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5A4" w:rsidRPr="00BC005D" w:rsidRDefault="00EE50F7" w:rsidP="00B60589">
      <w:pPr>
        <w:spacing w:after="160" w:line="259" w:lineRule="auto"/>
        <w:ind w:left="357" w:hanging="357"/>
        <w:jc w:val="center"/>
        <w:rPr>
          <w:rFonts w:ascii="Times New Roman" w:eastAsia="Times New Roman" w:hAnsi="Times New Roman"/>
          <w:b/>
          <w:sz w:val="24"/>
          <w:szCs w:val="24"/>
          <w:lang w:eastAsia="en-GB"/>
        </w:rPr>
      </w:pP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2576" behindDoc="1" locked="0" layoutInCell="1" allowOverlap="1" wp14:anchorId="5D6E1620" wp14:editId="6353C315">
                <wp:simplePos x="0" y="0"/>
                <wp:positionH relativeFrom="column">
                  <wp:posOffset>5095875</wp:posOffset>
                </wp:positionH>
                <wp:positionV relativeFrom="page">
                  <wp:posOffset>75565</wp:posOffset>
                </wp:positionV>
                <wp:extent cx="1400175" cy="285750"/>
                <wp:effectExtent l="0" t="0" r="9525" b="0"/>
                <wp:wrapTight wrapText="bothSides">
                  <wp:wrapPolygon edited="0">
                    <wp:start x="0" y="0"/>
                    <wp:lineTo x="0" y="20160"/>
                    <wp:lineTo x="21453" y="20160"/>
                    <wp:lineTo x="21453" y="0"/>
                    <wp:lineTo x="0" y="0"/>
                  </wp:wrapPolygon>
                </wp:wrapTight>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EE50F7" w:rsidRDefault="00263E5C" w:rsidP="00EE50F7">
                            <w:pPr>
                              <w:jc w:val="center"/>
                              <w:rPr>
                                <w:rFonts w:ascii="Times New Roman" w:hAnsi="Times New Roman"/>
                                <w:color w:val="7030A0"/>
                                <w:sz w:val="24"/>
                                <w:szCs w:val="24"/>
                                <w:u w:val="single"/>
                              </w:rPr>
                            </w:pPr>
                            <w:hyperlink r:id="rId7" w:history="1">
                              <w:r w:rsidR="00EE50F7" w:rsidRPr="00EE50F7">
                                <w:rPr>
                                  <w:rStyle w:val="Hyperlink"/>
                                  <w:rFonts w:ascii="Times New Roman" w:hAnsi="Times New Roman"/>
                                  <w:sz w:val="24"/>
                                  <w:szCs w:val="24"/>
                                </w:rPr>
                                <w:t>Back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6E1620" id="_x0000_t202" coordsize="21600,21600" o:spt="202" path="m,l,21600r21600,l21600,xe">
                <v:stroke joinstyle="miter"/>
                <v:path gradientshapeok="t" o:connecttype="rect"/>
              </v:shapetype>
              <v:shape id="Text Box 9" o:spid="_x0000_s1026" type="#_x0000_t202" style="position:absolute;left:0;text-align:left;margin-left:401.25pt;margin-top:5.95pt;width:110.25pt;height:2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" stroked="f">
                <v:textbox>
                  <w:txbxContent>
                    <w:p w:rsidR="00EE50F7" w:rsidRPr="00EE50F7" w:rsidRDefault="00BC3240" w:rsidP="00EE50F7">
                      <w:pPr>
                        <w:jc w:val="center"/>
                        <w:rPr>
                          <w:rFonts w:ascii="Times New Roman" w:hAnsi="Times New Roman"/>
                          <w:color w:val="7030A0"/>
                          <w:sz w:val="24"/>
                          <w:szCs w:val="24"/>
                          <w:u w:val="single"/>
                        </w:rPr>
                      </w:pPr>
                      <w:hyperlink r:id="rId8" w:history="1">
                        <w:r w:rsidR="00EE50F7" w:rsidRPr="00EE50F7">
                          <w:rPr>
                            <w:rStyle w:val="Hyperlink"/>
                            <w:rFonts w:ascii="Times New Roman" w:hAnsi="Times New Roman"/>
                            <w:sz w:val="24"/>
                            <w:szCs w:val="24"/>
                          </w:rPr>
                          <w:t>Back to Contents</w:t>
                        </w:r>
                      </w:hyperlink>
                    </w:p>
                  </w:txbxContent>
                </v:textbox>
                <w10:wrap type="tight" anchory="page"/>
              </v:shape>
            </w:pict>
          </mc:Fallback>
        </mc:AlternateContent>
      </w: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66432" behindDoc="1" locked="0" layoutInCell="1" allowOverlap="1" wp14:anchorId="290930ED" wp14:editId="60A6B236">
                <wp:simplePos x="0" y="0"/>
                <wp:positionH relativeFrom="column">
                  <wp:posOffset>-666750</wp:posOffset>
                </wp:positionH>
                <wp:positionV relativeFrom="page">
                  <wp:posOffset>172720</wp:posOffset>
                </wp:positionV>
                <wp:extent cx="1400175" cy="285750"/>
                <wp:effectExtent l="0" t="0" r="9525" b="0"/>
                <wp:wrapTight wrapText="bothSides">
                  <wp:wrapPolygon edited="0">
                    <wp:start x="0" y="0"/>
                    <wp:lineTo x="0" y="20160"/>
                    <wp:lineTo x="21453" y="20160"/>
                    <wp:lineTo x="21453"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D74886" w:rsidRDefault="00263E5C" w:rsidP="00EE50F7">
                            <w:pPr>
                              <w:jc w:val="center"/>
                              <w:rPr>
                                <w:rFonts w:ascii="Times New Roman" w:hAnsi="Times New Roman"/>
                                <w:color w:val="7030A0"/>
                                <w:sz w:val="24"/>
                                <w:szCs w:val="24"/>
                                <w:u w:val="single"/>
                              </w:rPr>
                            </w:pPr>
                            <w:hyperlink r:id="rId9" w:anchor="Appendices_IA_to_ID" w:history="1">
                              <w:r w:rsidR="00EE50F7" w:rsidRPr="00263E5C">
                                <w:rPr>
                                  <w:rStyle w:val="Hyperlink"/>
                                  <w:rFonts w:ascii="Times New Roman" w:hAnsi="Times New Roman"/>
                                  <w:sz w:val="24"/>
                                  <w:szCs w:val="24"/>
                                </w:rPr>
                                <w:t>Back to Para</w:t>
                              </w:r>
                              <w:r w:rsidR="00EE50F7" w:rsidRPr="00263E5C">
                                <w:rPr>
                                  <w:rStyle w:val="Hyperlink"/>
                                  <w:rFonts w:ascii="Times New Roman" w:hAnsi="Times New Roman"/>
                                  <w:sz w:val="24"/>
                                  <w:szCs w:val="24"/>
                                </w:rPr>
                                <w:t>g</w:t>
                              </w:r>
                              <w:r w:rsidR="00EE50F7" w:rsidRPr="00263E5C">
                                <w:rPr>
                                  <w:rStyle w:val="Hyperlink"/>
                                  <w:rFonts w:ascii="Times New Roman" w:hAnsi="Times New Roman"/>
                                  <w:sz w:val="24"/>
                                  <w:szCs w:val="24"/>
                                </w:rPr>
                                <w:t>raph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0930ED" id="_x0000_t202" coordsize="21600,21600" o:spt="202" path="m,l,21600r21600,l21600,xe">
                <v:stroke joinstyle="miter"/>
                <v:path gradientshapeok="t" o:connecttype="rect"/>
              </v:shapetype>
              <v:shape id="Text Box 5" o:spid="_x0000_s1027" type="#_x0000_t202" style="position:absolute;left:0;text-align:left;margin-left:-52.5pt;margin-top:13.6pt;width:110.25pt;height:22.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Uk8gwIAABY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" stroked="f">
                <v:textbox>
                  <w:txbxContent>
                    <w:p w:rsidR="00EE50F7" w:rsidRPr="00D74886" w:rsidRDefault="00263E5C" w:rsidP="00EE50F7">
                      <w:pPr>
                        <w:jc w:val="center"/>
                        <w:rPr>
                          <w:rFonts w:ascii="Times New Roman" w:hAnsi="Times New Roman"/>
                          <w:color w:val="7030A0"/>
                          <w:sz w:val="24"/>
                          <w:szCs w:val="24"/>
                          <w:u w:val="single"/>
                        </w:rPr>
                      </w:pPr>
                      <w:hyperlink r:id="rId10" w:anchor="Appendices_IA_to_ID" w:history="1">
                        <w:r w:rsidR="00EE50F7" w:rsidRPr="00263E5C">
                          <w:rPr>
                            <w:rStyle w:val="Hyperlink"/>
                            <w:rFonts w:ascii="Times New Roman" w:hAnsi="Times New Roman"/>
                            <w:sz w:val="24"/>
                            <w:szCs w:val="24"/>
                          </w:rPr>
                          <w:t>Back to Para</w:t>
                        </w:r>
                        <w:r w:rsidR="00EE50F7" w:rsidRPr="00263E5C">
                          <w:rPr>
                            <w:rStyle w:val="Hyperlink"/>
                            <w:rFonts w:ascii="Times New Roman" w:hAnsi="Times New Roman"/>
                            <w:sz w:val="24"/>
                            <w:szCs w:val="24"/>
                          </w:rPr>
                          <w:t>g</w:t>
                        </w:r>
                        <w:r w:rsidR="00EE50F7" w:rsidRPr="00263E5C">
                          <w:rPr>
                            <w:rStyle w:val="Hyperlink"/>
                            <w:rFonts w:ascii="Times New Roman" w:hAnsi="Times New Roman"/>
                            <w:sz w:val="24"/>
                            <w:szCs w:val="24"/>
                          </w:rPr>
                          <w:t>raph</w:t>
                        </w:r>
                      </w:hyperlink>
                    </w:p>
                  </w:txbxContent>
                </v:textbox>
                <w10:wrap type="tight" anchory="page"/>
              </v:shape>
            </w:pict>
          </mc:Fallback>
        </mc:AlternateContent>
      </w:r>
      <w:r w:rsidR="00B60589" w:rsidRPr="00BC005D">
        <w:rPr>
          <w:rFonts w:ascii="Times New Roman" w:eastAsia="Times New Roman" w:hAnsi="Times New Roman"/>
          <w:b/>
          <w:sz w:val="24"/>
          <w:szCs w:val="24"/>
          <w:lang w:eastAsia="en-GB"/>
        </w:rPr>
        <w:t xml:space="preserve">Ministry of Gender Equality, Child </w:t>
      </w:r>
      <w:bookmarkStart w:id="0" w:name="child"/>
      <w:bookmarkEnd w:id="0"/>
      <w:r w:rsidR="00B60589" w:rsidRPr="00BC005D">
        <w:rPr>
          <w:rFonts w:ascii="Times New Roman" w:eastAsia="Times New Roman" w:hAnsi="Times New Roman"/>
          <w:b/>
          <w:sz w:val="24"/>
          <w:szCs w:val="24"/>
          <w:lang w:eastAsia="en-GB"/>
        </w:rPr>
        <w:t>Development and Family Welfare</w:t>
      </w:r>
    </w:p>
    <w:p w:rsidR="00D845A4" w:rsidRPr="00BC005D" w:rsidRDefault="00C0793D" w:rsidP="00B60589">
      <w:pPr>
        <w:autoSpaceDE w:val="0"/>
        <w:spacing w:after="0"/>
        <w:jc w:val="center"/>
        <w:rPr>
          <w:rFonts w:ascii="Times New Roman" w:hAnsi="Times New Roman"/>
          <w:b/>
          <w:bCs/>
          <w:sz w:val="24"/>
          <w:szCs w:val="24"/>
          <w:lang w:val="en-US"/>
        </w:rPr>
      </w:pPr>
      <w:r>
        <w:rPr>
          <w:rFonts w:ascii="Times New Roman" w:hAnsi="Times New Roman"/>
          <w:b/>
          <w:bCs/>
          <w:sz w:val="24"/>
          <w:szCs w:val="24"/>
          <w:lang w:val="en-US"/>
        </w:rPr>
        <w:t>Performance Audit on “</w:t>
      </w:r>
      <w:r w:rsidR="00D845A4" w:rsidRPr="00BC005D">
        <w:rPr>
          <w:rFonts w:ascii="Times New Roman" w:hAnsi="Times New Roman"/>
          <w:b/>
          <w:bCs/>
          <w:sz w:val="24"/>
          <w:szCs w:val="24"/>
          <w:lang w:val="en-US"/>
        </w:rPr>
        <w:t>Response to</w:t>
      </w:r>
      <w:r w:rsidR="00D845A4" w:rsidRPr="00BC005D">
        <w:rPr>
          <w:rFonts w:ascii="Times New Roman" w:hAnsi="Times New Roman"/>
          <w:b/>
          <w:bCs/>
          <w:color w:val="FF0000"/>
          <w:sz w:val="24"/>
          <w:szCs w:val="24"/>
          <w:lang w:val="en-US"/>
        </w:rPr>
        <w:t xml:space="preserve"> </w:t>
      </w:r>
      <w:r w:rsidR="00D845A4" w:rsidRPr="00BC005D">
        <w:rPr>
          <w:rFonts w:ascii="Times New Roman" w:hAnsi="Times New Roman"/>
          <w:b/>
          <w:bCs/>
          <w:sz w:val="24"/>
          <w:szCs w:val="24"/>
          <w:lang w:val="en-US"/>
        </w:rPr>
        <w:t>Cases of Child Maltreatment</w:t>
      </w:r>
      <w:r>
        <w:rPr>
          <w:rFonts w:ascii="Times New Roman" w:hAnsi="Times New Roman"/>
          <w:b/>
          <w:bCs/>
          <w:sz w:val="24"/>
          <w:szCs w:val="24"/>
          <w:lang w:val="en-US"/>
        </w:rPr>
        <w:t>”</w:t>
      </w:r>
    </w:p>
    <w:p w:rsidR="00D845A4" w:rsidRPr="00BC005D" w:rsidRDefault="00D845A4" w:rsidP="00B60589">
      <w:pPr>
        <w:spacing w:after="0" w:line="240" w:lineRule="auto"/>
        <w:jc w:val="center"/>
        <w:rPr>
          <w:rFonts w:ascii="Times New Roman" w:eastAsia="Times New Roman" w:hAnsi="Times New Roman"/>
          <w:b/>
          <w:sz w:val="24"/>
          <w:szCs w:val="24"/>
          <w:lang w:val="en-US" w:eastAsia="en-GB"/>
        </w:rPr>
      </w:pPr>
    </w:p>
    <w:p w:rsidR="00D845A4" w:rsidRPr="00BC005D" w:rsidRDefault="00D845A4" w:rsidP="00B60589">
      <w:pPr>
        <w:spacing w:after="0" w:line="240" w:lineRule="auto"/>
        <w:jc w:val="center"/>
        <w:rPr>
          <w:rFonts w:ascii="Times New Roman" w:hAnsi="Times New Roman"/>
          <w:b/>
          <w:sz w:val="24"/>
          <w:szCs w:val="24"/>
          <w:lang w:val="en-US"/>
        </w:rPr>
      </w:pPr>
      <w:r w:rsidRPr="00BC005D">
        <w:rPr>
          <w:rFonts w:ascii="Times New Roman" w:hAnsi="Times New Roman"/>
          <w:b/>
          <w:sz w:val="24"/>
          <w:szCs w:val="24"/>
          <w:lang w:val="en-US"/>
        </w:rPr>
        <w:t>Executive Summary</w:t>
      </w:r>
    </w:p>
    <w:p w:rsidR="00D845A4" w:rsidRPr="00BC005D" w:rsidRDefault="00D845A4" w:rsidP="00D845A4">
      <w:pPr>
        <w:autoSpaceDE w:val="0"/>
        <w:autoSpaceDN w:val="0"/>
        <w:adjustRightInd w:val="0"/>
        <w:spacing w:after="0" w:line="240" w:lineRule="auto"/>
        <w:jc w:val="both"/>
        <w:rPr>
          <w:rFonts w:ascii="Times New Roman" w:hAnsi="Times New Roman"/>
          <w:b/>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eastAsia="en-GB"/>
        </w:rPr>
      </w:pPr>
      <w:r w:rsidRPr="00BC005D">
        <w:rPr>
          <w:rFonts w:ascii="Times New Roman" w:hAnsi="Times New Roman"/>
          <w:sz w:val="24"/>
          <w:szCs w:val="24"/>
          <w:lang w:val="en-US"/>
        </w:rPr>
        <w:t>Child maltreatment is a widespread, global phenomenon affecting children. According to data from Statistics Mauritius and the Ministry of Gender Equality, Child Development and Family Welfare (</w:t>
      </w:r>
      <w:proofErr w:type="spellStart"/>
      <w:r w:rsidRPr="00BC005D">
        <w:rPr>
          <w:rFonts w:ascii="Times New Roman" w:hAnsi="Times New Roman"/>
          <w:sz w:val="24"/>
          <w:szCs w:val="24"/>
          <w:lang w:val="en-US"/>
        </w:rPr>
        <w:t>MoGE</w:t>
      </w:r>
      <w:proofErr w:type="spellEnd"/>
      <w:r w:rsidRPr="00BC005D">
        <w:rPr>
          <w:rFonts w:ascii="Times New Roman" w:hAnsi="Times New Roman"/>
          <w:sz w:val="24"/>
          <w:szCs w:val="24"/>
          <w:lang w:val="en-US"/>
        </w:rPr>
        <w:t xml:space="preserve">) for the period January 2012 to December 2016, some 28,000 new cases were reported. They included abandonment, physical abuse, neglect cases, sexual abuse, </w:t>
      </w:r>
      <w:proofErr w:type="gramStart"/>
      <w:r w:rsidRPr="00BC005D">
        <w:rPr>
          <w:rFonts w:ascii="Times New Roman" w:hAnsi="Times New Roman"/>
          <w:sz w:val="24"/>
          <w:szCs w:val="24"/>
          <w:lang w:val="en-US"/>
        </w:rPr>
        <w:t>worst</w:t>
      </w:r>
      <w:proofErr w:type="gramEnd"/>
      <w:r w:rsidRPr="00BC005D">
        <w:rPr>
          <w:rFonts w:ascii="Times New Roman" w:hAnsi="Times New Roman"/>
          <w:sz w:val="24"/>
          <w:szCs w:val="24"/>
          <w:lang w:val="en-US"/>
        </w:rPr>
        <w:t xml:space="preserve"> forms of </w:t>
      </w:r>
      <w:proofErr w:type="spellStart"/>
      <w:r w:rsidRPr="00BC005D">
        <w:rPr>
          <w:rFonts w:ascii="Times New Roman" w:hAnsi="Times New Roman"/>
          <w:sz w:val="24"/>
          <w:szCs w:val="24"/>
          <w:lang w:val="en-US"/>
        </w:rPr>
        <w:t>labour</w:t>
      </w:r>
      <w:proofErr w:type="spellEnd"/>
      <w:r w:rsidRPr="00BC005D">
        <w:rPr>
          <w:rFonts w:ascii="Times New Roman" w:hAnsi="Times New Roman"/>
          <w:sz w:val="24"/>
          <w:szCs w:val="24"/>
          <w:lang w:val="en-US"/>
        </w:rPr>
        <w:t xml:space="preserve"> and psychological/emotional abuse. </w:t>
      </w:r>
      <w:proofErr w:type="spellStart"/>
      <w:r w:rsidRPr="00BC005D">
        <w:rPr>
          <w:rFonts w:ascii="Times New Roman" w:hAnsi="Times New Roman"/>
          <w:sz w:val="24"/>
          <w:szCs w:val="24"/>
          <w:lang w:val="en-US"/>
        </w:rPr>
        <w:t>MoGE</w:t>
      </w:r>
      <w:proofErr w:type="spellEnd"/>
      <w:r w:rsidRPr="00BC005D">
        <w:rPr>
          <w:rFonts w:ascii="Times New Roman" w:hAnsi="Times New Roman"/>
          <w:sz w:val="24"/>
          <w:szCs w:val="24"/>
          <w:lang w:val="en-US"/>
        </w:rPr>
        <w:t xml:space="preserve"> took several measures in response to the problem, and during the period January 2014 to June 2017, it spent some Rs 459 million on the protection, welfare and development of children.</w:t>
      </w:r>
      <w:r w:rsidRPr="00BC005D">
        <w:rPr>
          <w:rFonts w:ascii="Times New Roman" w:hAnsi="Times New Roman"/>
          <w:sz w:val="24"/>
          <w:szCs w:val="24"/>
          <w:lang w:val="en-US" w:eastAsia="en-GB"/>
        </w:rPr>
        <w:t xml:space="preserve"> </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eastAsia="en-GB"/>
        </w:rPr>
      </w:pPr>
    </w:p>
    <w:p w:rsidR="00D845A4" w:rsidRPr="00BC005D" w:rsidRDefault="00D845A4" w:rsidP="00D845A4">
      <w:pPr>
        <w:autoSpaceDE w:val="0"/>
        <w:autoSpaceDN w:val="0"/>
        <w:adjustRightInd w:val="0"/>
        <w:spacing w:after="0" w:line="240" w:lineRule="auto"/>
        <w:jc w:val="both"/>
        <w:rPr>
          <w:rFonts w:ascii="Times New Roman" w:hAnsi="Times New Roman"/>
          <w:strike/>
          <w:sz w:val="24"/>
          <w:szCs w:val="24"/>
          <w:lang w:val="en-US"/>
        </w:rPr>
      </w:pPr>
      <w:r w:rsidRPr="00BC005D">
        <w:rPr>
          <w:rFonts w:ascii="Times New Roman" w:hAnsi="Times New Roman"/>
          <w:sz w:val="24"/>
          <w:szCs w:val="24"/>
          <w:lang w:val="en-US" w:eastAsia="en-GB"/>
        </w:rPr>
        <w:t xml:space="preserve">The National Audit Office carried out this Performance Audit with the objective to assess </w:t>
      </w:r>
      <w:r w:rsidRPr="00BC005D">
        <w:rPr>
          <w:rFonts w:ascii="Times New Roman" w:hAnsi="Times New Roman"/>
          <w:sz w:val="24"/>
          <w:szCs w:val="24"/>
          <w:lang w:val="en-US"/>
        </w:rPr>
        <w:t>the effectiveness of the measures taken by the Ministry to respond to reported cases of child maltreatment.</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spacing w:after="0" w:line="240" w:lineRule="auto"/>
        <w:jc w:val="both"/>
        <w:rPr>
          <w:rFonts w:ascii="Times New Roman" w:eastAsia="Times New Roman" w:hAnsi="Times New Roman"/>
          <w:b/>
          <w:sz w:val="24"/>
          <w:szCs w:val="24"/>
          <w:lang w:val="en-ZA"/>
        </w:rPr>
      </w:pPr>
      <w:r w:rsidRPr="00BC005D">
        <w:rPr>
          <w:rFonts w:ascii="Times New Roman" w:eastAsia="Times New Roman" w:hAnsi="Times New Roman"/>
          <w:b/>
          <w:sz w:val="24"/>
          <w:szCs w:val="24"/>
          <w:lang w:val="en-ZA"/>
        </w:rPr>
        <w:t xml:space="preserve">Key </w:t>
      </w:r>
      <w:r w:rsidRPr="00BC005D">
        <w:rPr>
          <w:rFonts w:ascii="Times New Roman Bold" w:eastAsia="Times New Roman" w:hAnsi="Times New Roman Bold"/>
          <w:b/>
          <w:sz w:val="24"/>
          <w:szCs w:val="24"/>
          <w:lang w:val="en-ZA"/>
        </w:rPr>
        <w:t>Findings</w:t>
      </w:r>
    </w:p>
    <w:p w:rsidR="00D845A4" w:rsidRPr="00BC005D" w:rsidRDefault="00D845A4" w:rsidP="00D845A4">
      <w:pPr>
        <w:spacing w:after="0" w:line="240" w:lineRule="auto"/>
        <w:jc w:val="both"/>
        <w:rPr>
          <w:rFonts w:ascii="Times New Roman" w:eastAsia="Times New Roman" w:hAnsi="Times New Roman"/>
          <w:b/>
          <w:sz w:val="24"/>
          <w:szCs w:val="24"/>
          <w:lang w:val="en-ZA"/>
        </w:rPr>
      </w:pPr>
    </w:p>
    <w:p w:rsidR="00D845A4" w:rsidRPr="00BC005D" w:rsidRDefault="00D845A4" w:rsidP="00D845A4">
      <w:pPr>
        <w:shd w:val="clear" w:color="auto" w:fill="FFFFFF"/>
        <w:jc w:val="both"/>
        <w:rPr>
          <w:rFonts w:ascii="Times New Roman" w:hAnsi="Times New Roman"/>
          <w:b/>
          <w:i/>
          <w:sz w:val="24"/>
          <w:szCs w:val="24"/>
          <w:lang w:val="en-US"/>
        </w:rPr>
      </w:pPr>
      <w:r w:rsidRPr="00BC005D">
        <w:rPr>
          <w:rFonts w:ascii="Times New Roman" w:hAnsi="Times New Roman"/>
          <w:b/>
          <w:i/>
          <w:sz w:val="24"/>
          <w:szCs w:val="24"/>
          <w:lang w:val="en-US"/>
        </w:rPr>
        <w:t>Strategy on Protection Services</w:t>
      </w: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Following the National Children’s Policy of 2004, the Ministry took several measures to respond to reported cases of child maltreatment. According to a Consultant from the European Union, several of these measures have improved the provision of services in the areas of health, education, child protection and social security. However, an overarching national policy framework, law or strategy would have provided a comprehensive framework for the priorities and outcomes to be achieved for children in the area of child protection. </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jc w:val="both"/>
        <w:rPr>
          <w:rFonts w:ascii="Times New Roman" w:hAnsi="Times New Roman"/>
          <w:b/>
          <w:i/>
          <w:sz w:val="24"/>
          <w:szCs w:val="24"/>
          <w:lang w:val="en-US"/>
        </w:rPr>
      </w:pPr>
      <w:r w:rsidRPr="00BC005D">
        <w:rPr>
          <w:rFonts w:ascii="Times New Roman" w:hAnsi="Times New Roman"/>
          <w:b/>
          <w:i/>
          <w:sz w:val="24"/>
          <w:szCs w:val="24"/>
          <w:lang w:val="en-US"/>
        </w:rPr>
        <w:t>Case Management</w:t>
      </w:r>
    </w:p>
    <w:p w:rsidR="00D845A4" w:rsidRPr="00BC005D" w:rsidRDefault="00D845A4" w:rsidP="00D845A4">
      <w:pPr>
        <w:spacing w:after="0" w:line="240" w:lineRule="auto"/>
        <w:jc w:val="both"/>
        <w:rPr>
          <w:rFonts w:ascii="Times New Roman" w:hAnsi="Times New Roman"/>
          <w:b/>
          <w:strike/>
          <w:sz w:val="24"/>
          <w:szCs w:val="24"/>
          <w:lang w:val="en-US"/>
        </w:rPr>
      </w:pPr>
      <w:r w:rsidRPr="00BC005D">
        <w:rPr>
          <w:rFonts w:ascii="Times New Roman" w:hAnsi="Times New Roman"/>
          <w:sz w:val="24"/>
          <w:szCs w:val="24"/>
          <w:lang w:val="en-US"/>
        </w:rPr>
        <w:t xml:space="preserve">According to the United Nations International Children Emergency Fund, response to child violence, abuse and neglect involves the development of case management. However, certain core elements of the case management process, such as case planning, assessment and monitoring progress and case closure, were not followed by the Ministry. </w:t>
      </w:r>
    </w:p>
    <w:p w:rsidR="00D845A4" w:rsidRPr="00BC005D" w:rsidRDefault="00D845A4" w:rsidP="00D845A4">
      <w:pPr>
        <w:spacing w:after="0" w:line="240" w:lineRule="auto"/>
        <w:jc w:val="both"/>
        <w:rPr>
          <w:rFonts w:ascii="Times New Roman" w:hAnsi="Times New Roman"/>
          <w:b/>
          <w:i/>
          <w:sz w:val="24"/>
          <w:szCs w:val="24"/>
          <w:lang w:val="en-US"/>
        </w:rPr>
      </w:pPr>
    </w:p>
    <w:p w:rsidR="00D845A4" w:rsidRPr="00BC005D" w:rsidRDefault="00D845A4" w:rsidP="00D845A4">
      <w:pPr>
        <w:jc w:val="both"/>
        <w:rPr>
          <w:rFonts w:ascii="Times New Roman" w:hAnsi="Times New Roman"/>
          <w:b/>
          <w:i/>
          <w:sz w:val="24"/>
          <w:szCs w:val="24"/>
          <w:lang w:val="en-US"/>
        </w:rPr>
      </w:pPr>
      <w:r w:rsidRPr="00BC005D">
        <w:rPr>
          <w:rFonts w:ascii="Times New Roman" w:hAnsi="Times New Roman"/>
          <w:b/>
          <w:i/>
          <w:sz w:val="24"/>
          <w:szCs w:val="24"/>
          <w:lang w:val="en-US"/>
        </w:rPr>
        <w:t>Child Protection Register</w:t>
      </w: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Some 5,500 cases of child maltreatment were reported at the Ministry on an annual basis, and these cases were processed manually in individual files. To cope with the increasing number of cases, the Ministry, in 2012, embarked on the development of a Child Protection Register. In 2014, the Register went live at the Ministry’s Head Office, and subsequently, in 2016, it was made operational in only three outstations. As at November 2017, some </w:t>
      </w:r>
      <w:r w:rsidRPr="00BC005D">
        <w:rPr>
          <w:rFonts w:ascii="Times New Roman" w:hAnsi="Times New Roman"/>
          <w:sz w:val="24"/>
          <w:szCs w:val="24"/>
          <w:lang w:val="en-US"/>
        </w:rPr>
        <w:br/>
        <w:t>Rs 3.9 million were spent in connection with the Register. However, the input was low, as only some 1,100 of some 3,000 new cases were input from the launching date till the end of November 2017.</w:t>
      </w:r>
    </w:p>
    <w:p w:rsidR="00D845A4" w:rsidRPr="00BC005D" w:rsidRDefault="00D845A4" w:rsidP="00D845A4">
      <w:pPr>
        <w:spacing w:after="0" w:line="240" w:lineRule="auto"/>
        <w:rPr>
          <w:rFonts w:ascii="Times New Roman" w:hAnsi="Times New Roman"/>
          <w:sz w:val="24"/>
          <w:szCs w:val="24"/>
          <w:lang w:val="en-US"/>
        </w:rPr>
      </w:pPr>
      <w:r w:rsidRPr="00BC005D">
        <w:rPr>
          <w:rFonts w:ascii="Times New Roman" w:hAnsi="Times New Roman"/>
          <w:sz w:val="24"/>
          <w:szCs w:val="24"/>
          <w:lang w:val="en-US"/>
        </w:rPr>
        <w:br w:type="page"/>
      </w: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lastRenderedPageBreak/>
        <w:t>Residential Care Institutions</w:t>
      </w:r>
    </w:p>
    <w:p w:rsidR="00D845A4" w:rsidRPr="00BC005D" w:rsidRDefault="00D845A4" w:rsidP="00D845A4">
      <w:pPr>
        <w:shd w:val="clear" w:color="auto" w:fill="FFFFFF"/>
        <w:spacing w:after="0" w:line="240" w:lineRule="auto"/>
        <w:jc w:val="both"/>
        <w:rPr>
          <w:rFonts w:ascii="Times New Roman" w:eastAsia="Times New Roman" w:hAnsi="Times New Roman"/>
          <w:sz w:val="24"/>
          <w:szCs w:val="24"/>
          <w:bdr w:val="none" w:sz="0" w:space="0" w:color="auto" w:frame="1"/>
          <w:lang w:val="en-US"/>
        </w:rPr>
      </w:pPr>
    </w:p>
    <w:p w:rsidR="00D845A4" w:rsidRPr="00BC005D" w:rsidRDefault="00D845A4" w:rsidP="00D845A4">
      <w:pPr>
        <w:shd w:val="clear" w:color="auto" w:fill="FFFFFF"/>
        <w:spacing w:after="0" w:line="240" w:lineRule="auto"/>
        <w:jc w:val="both"/>
        <w:rPr>
          <w:rFonts w:ascii="Times New Roman" w:hAnsi="Times New Roman"/>
          <w:sz w:val="24"/>
          <w:szCs w:val="24"/>
          <w:bdr w:val="none" w:sz="0" w:space="0" w:color="auto" w:frame="1"/>
          <w:lang w:val="en-US"/>
        </w:rPr>
      </w:pPr>
      <w:r w:rsidRPr="00BC005D">
        <w:rPr>
          <w:rFonts w:ascii="Times New Roman" w:eastAsia="Times New Roman" w:hAnsi="Times New Roman"/>
          <w:sz w:val="24"/>
          <w:szCs w:val="24"/>
          <w:bdr w:val="none" w:sz="0" w:space="0" w:color="auto" w:frame="1"/>
          <w:lang w:val="en-US"/>
        </w:rPr>
        <w:t>For the period January 2014 to June 2017, some Rs 254.3 million were spent on Residential Care. As at September 2017, there were 19 Residential Care Institutions accommodating</w:t>
      </w:r>
      <w:r w:rsidRPr="00BC005D">
        <w:rPr>
          <w:rFonts w:ascii="Times New Roman" w:eastAsia="Times New Roman" w:hAnsi="Times New Roman"/>
          <w:color w:val="C00000"/>
          <w:sz w:val="24"/>
          <w:szCs w:val="24"/>
          <w:bdr w:val="none" w:sz="0" w:space="0" w:color="auto" w:frame="1"/>
          <w:lang w:val="en-US"/>
        </w:rPr>
        <w:t xml:space="preserve"> </w:t>
      </w:r>
      <w:r w:rsidRPr="00BC005D">
        <w:rPr>
          <w:rFonts w:ascii="Times New Roman" w:eastAsia="Times New Roman" w:hAnsi="Times New Roman"/>
          <w:sz w:val="24"/>
          <w:szCs w:val="24"/>
          <w:bdr w:val="none" w:sz="0" w:space="0" w:color="auto" w:frame="1"/>
          <w:lang w:val="en-US"/>
        </w:rPr>
        <w:t>552 children. O</w:t>
      </w:r>
      <w:r w:rsidRPr="00BC005D">
        <w:rPr>
          <w:rFonts w:ascii="Times New Roman" w:hAnsi="Times New Roman"/>
          <w:sz w:val="24"/>
          <w:szCs w:val="24"/>
          <w:bdr w:val="none" w:sz="0" w:space="0" w:color="auto" w:frame="1"/>
          <w:lang w:val="en-US"/>
        </w:rPr>
        <w:t xml:space="preserve">nly four of them with a total of 81 children were registered with the Board set up under the Residential Care Homes Act. However, these registered RCIs did not have a contract or a Memorandum of Understanding (MoU) signed with the Ministry. Of the </w:t>
      </w:r>
      <w:r w:rsidRPr="00BC005D">
        <w:rPr>
          <w:rFonts w:ascii="Times New Roman" w:hAnsi="Times New Roman"/>
          <w:sz w:val="24"/>
          <w:szCs w:val="24"/>
          <w:bdr w:val="none" w:sz="0" w:space="0" w:color="auto" w:frame="1"/>
          <w:lang w:val="en-US"/>
        </w:rPr>
        <w:br/>
        <w:t xml:space="preserve">15 remaining RCIs not registered with the Board, three had both contracts and MoUs, one had only a MoU which was being renewed on a month to month basis since 2012, and the remaining 11 RCIs which housed 354 children, had neither a contract nor MoU with the Ministry.   </w:t>
      </w:r>
    </w:p>
    <w:p w:rsidR="00D845A4" w:rsidRPr="00BC005D" w:rsidRDefault="00D845A4" w:rsidP="00D845A4">
      <w:pPr>
        <w:spacing w:after="0" w:line="240" w:lineRule="auto"/>
        <w:jc w:val="both"/>
        <w:rPr>
          <w:rFonts w:ascii="Times New Roman" w:hAnsi="Times New Roman"/>
          <w:b/>
          <w:sz w:val="24"/>
          <w:szCs w:val="24"/>
          <w:lang w:val="en-US"/>
        </w:rPr>
      </w:pPr>
    </w:p>
    <w:p w:rsidR="00D845A4" w:rsidRPr="00BC005D" w:rsidRDefault="00D845A4" w:rsidP="00D845A4">
      <w:pPr>
        <w:shd w:val="clear" w:color="auto" w:fill="FFFFFF"/>
        <w:spacing w:after="0" w:line="240" w:lineRule="auto"/>
        <w:contextualSpacing/>
        <w:jc w:val="both"/>
        <w:rPr>
          <w:rFonts w:ascii="Times New Roman" w:eastAsia="Times New Roman" w:hAnsi="Times New Roman"/>
          <w:sz w:val="24"/>
          <w:szCs w:val="24"/>
          <w:bdr w:val="none" w:sz="0" w:space="0" w:color="auto" w:frame="1"/>
          <w:lang w:val="en-ZA"/>
        </w:rPr>
      </w:pPr>
      <w:r w:rsidRPr="00BC005D">
        <w:rPr>
          <w:rFonts w:ascii="Times New Roman" w:eastAsia="Times New Roman" w:hAnsi="Times New Roman"/>
          <w:sz w:val="24"/>
          <w:szCs w:val="24"/>
          <w:bdr w:val="none" w:sz="0" w:space="0" w:color="auto" w:frame="1"/>
          <w:lang w:val="en-ZA"/>
        </w:rPr>
        <w:t>Hence, the level of compliance to conditions needed to be a place of safety was not the same in all the RCIs.</w:t>
      </w:r>
    </w:p>
    <w:p w:rsidR="00D845A4" w:rsidRPr="00BC005D" w:rsidRDefault="00D845A4" w:rsidP="00D845A4">
      <w:pPr>
        <w:shd w:val="clear" w:color="auto" w:fill="FFFFFF"/>
        <w:spacing w:after="0" w:line="240" w:lineRule="auto"/>
        <w:contextualSpacing/>
        <w:jc w:val="both"/>
        <w:rPr>
          <w:rFonts w:ascii="Times New Roman" w:eastAsia="Times New Roman" w:hAnsi="Times New Roman"/>
          <w:strike/>
          <w:sz w:val="24"/>
          <w:szCs w:val="24"/>
          <w:bdr w:val="none" w:sz="0" w:space="0" w:color="auto" w:frame="1"/>
          <w:lang w:val="en-ZA"/>
        </w:rPr>
      </w:pPr>
    </w:p>
    <w:p w:rsidR="00D845A4" w:rsidRPr="00BC005D" w:rsidRDefault="00D845A4" w:rsidP="00D845A4">
      <w:pPr>
        <w:shd w:val="clear" w:color="auto" w:fill="FFFFFF"/>
        <w:spacing w:after="0" w:line="240" w:lineRule="auto"/>
        <w:jc w:val="both"/>
        <w:rPr>
          <w:rFonts w:ascii="Times New Roman" w:hAnsi="Times New Roman"/>
          <w:b/>
          <w:i/>
          <w:sz w:val="24"/>
          <w:szCs w:val="24"/>
          <w:bdr w:val="none" w:sz="0" w:space="0" w:color="auto" w:frame="1"/>
          <w:lang w:val="en-US"/>
        </w:rPr>
      </w:pPr>
      <w:r w:rsidRPr="00BC005D">
        <w:rPr>
          <w:rFonts w:ascii="Times New Roman" w:hAnsi="Times New Roman"/>
          <w:b/>
          <w:i/>
          <w:sz w:val="24"/>
          <w:szCs w:val="24"/>
          <w:bdr w:val="none" w:sz="0" w:space="0" w:color="auto" w:frame="1"/>
          <w:lang w:val="en-US"/>
        </w:rPr>
        <w:t>Foster Care System</w:t>
      </w:r>
    </w:p>
    <w:p w:rsidR="00D845A4" w:rsidRPr="00BC005D" w:rsidRDefault="00D845A4" w:rsidP="00D845A4">
      <w:pPr>
        <w:autoSpaceDE w:val="0"/>
        <w:autoSpaceDN w:val="0"/>
        <w:adjustRightInd w:val="0"/>
        <w:spacing w:after="0" w:line="240" w:lineRule="auto"/>
        <w:jc w:val="both"/>
        <w:rPr>
          <w:rFonts w:ascii="Times New Roman" w:eastAsia="Times New Roman" w:hAnsi="Times New Roman"/>
          <w:color w:val="000000"/>
          <w:sz w:val="24"/>
          <w:szCs w:val="24"/>
          <w:bdr w:val="none" w:sz="0" w:space="0" w:color="auto" w:frame="1"/>
          <w:lang w:val="en-US"/>
        </w:rPr>
      </w:pPr>
    </w:p>
    <w:p w:rsidR="00D845A4" w:rsidRPr="00BC005D" w:rsidRDefault="00D845A4" w:rsidP="00D845A4">
      <w:pPr>
        <w:autoSpaceDE w:val="0"/>
        <w:autoSpaceDN w:val="0"/>
        <w:adjustRightInd w:val="0"/>
        <w:spacing w:after="0" w:line="240" w:lineRule="auto"/>
        <w:jc w:val="both"/>
        <w:rPr>
          <w:rFonts w:ascii="Times New Roman" w:hAnsi="Times New Roman"/>
          <w:color w:val="000000"/>
          <w:sz w:val="24"/>
          <w:szCs w:val="24"/>
          <w:lang w:val="en-US"/>
        </w:rPr>
      </w:pPr>
      <w:r w:rsidRPr="00BC005D">
        <w:rPr>
          <w:rFonts w:ascii="Times New Roman" w:eastAsia="Times New Roman" w:hAnsi="Times New Roman"/>
          <w:color w:val="000000"/>
          <w:sz w:val="24"/>
          <w:szCs w:val="24"/>
          <w:bdr w:val="none" w:sz="0" w:space="0" w:color="auto" w:frame="1"/>
          <w:lang w:val="en-US"/>
        </w:rPr>
        <w:t>For the period January 2014 to June 2017, some Rs 6.41 million were paid as stipend to foster care parents.</w:t>
      </w:r>
      <w:r w:rsidRPr="00BC005D">
        <w:rPr>
          <w:rFonts w:ascii="Times New Roman" w:hAnsi="Times New Roman"/>
          <w:color w:val="000000"/>
          <w:sz w:val="24"/>
          <w:szCs w:val="24"/>
          <w:bdr w:val="none" w:sz="0" w:space="0" w:color="auto" w:frame="1"/>
          <w:lang w:val="en-US"/>
        </w:rPr>
        <w:t xml:space="preserve"> Since the inception of the Foster Care </w:t>
      </w:r>
      <w:proofErr w:type="spellStart"/>
      <w:r w:rsidRPr="00BC005D">
        <w:rPr>
          <w:rFonts w:ascii="Times New Roman" w:hAnsi="Times New Roman"/>
          <w:color w:val="000000"/>
          <w:sz w:val="24"/>
          <w:szCs w:val="24"/>
          <w:bdr w:val="none" w:sz="0" w:space="0" w:color="auto" w:frame="1"/>
          <w:lang w:val="en-US"/>
        </w:rPr>
        <w:t>Programme</w:t>
      </w:r>
      <w:proofErr w:type="spellEnd"/>
      <w:r w:rsidRPr="00BC005D">
        <w:rPr>
          <w:rFonts w:ascii="Times New Roman" w:hAnsi="Times New Roman"/>
          <w:color w:val="000000"/>
          <w:sz w:val="24"/>
          <w:szCs w:val="24"/>
          <w:bdr w:val="none" w:sz="0" w:space="0" w:color="auto" w:frame="1"/>
          <w:lang w:val="en-US"/>
        </w:rPr>
        <w:t xml:space="preserve"> in January 2002 to June 2017, 167 applicants had been registered as foster parents, and 143 children were placed in foster homes. </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shd w:val="clear" w:color="auto" w:fill="FFFFFF"/>
        <w:spacing w:after="0" w:line="240" w:lineRule="auto"/>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 xml:space="preserve">Since 2014, the Ministry took some initiatives to improve the interest of the public in the programme, such as introducing a decentralised Foster Care Service, increasing stipend to foster families and carrying out sensitisation campaign.  Though no yearly target was set, the number of prospective foster parents had slightly increased. For the period prior to 2015, on average, 10 parents were being registered as foster parents annually, and from 2015 to 2017, the average was some 14 per annum. However, in the absence of the target, the effectiveness of the initiatives taken to improve interest in the Programme could not be measured by the Ministry. </w:t>
      </w:r>
    </w:p>
    <w:p w:rsidR="00D845A4" w:rsidRPr="00BC005D" w:rsidRDefault="00D845A4" w:rsidP="00D845A4">
      <w:pPr>
        <w:shd w:val="clear" w:color="auto" w:fill="FFFFFF"/>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shd w:val="clear" w:color="auto" w:fill="FFFFFF"/>
        <w:spacing w:after="0" w:line="240" w:lineRule="auto"/>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 xml:space="preserve">The foster care aims at providing the opportunity to children victims of abuse and/or neglect to live in a substitute family on a temporary basis, and yet the number of placements in foster families was relatively low as compared to those placed in RCIs. For the period January 2014 to June 2017, the percentage of children placed in foster </w:t>
      </w:r>
      <w:r w:rsidRPr="00BC005D">
        <w:rPr>
          <w:rFonts w:ascii="Times New Roman" w:eastAsia="Times New Roman" w:hAnsi="Times New Roman"/>
          <w:sz w:val="24"/>
          <w:szCs w:val="24"/>
          <w:bdr w:val="none" w:sz="0" w:space="0" w:color="auto" w:frame="1"/>
          <w:lang w:val="en-ZA"/>
        </w:rPr>
        <w:t>homes</w:t>
      </w:r>
      <w:r w:rsidRPr="00BC005D">
        <w:rPr>
          <w:rFonts w:ascii="Times New Roman" w:hAnsi="Times New Roman"/>
          <w:sz w:val="24"/>
          <w:szCs w:val="24"/>
          <w:bdr w:val="none" w:sz="0" w:space="0" w:color="auto" w:frame="1"/>
          <w:vertAlign w:val="superscript"/>
          <w:lang w:val="en-ZA"/>
        </w:rPr>
        <w:footnoteReference w:id="1"/>
      </w:r>
      <w:r w:rsidRPr="00BC005D">
        <w:rPr>
          <w:rFonts w:ascii="Times New Roman" w:eastAsia="Times New Roman" w:hAnsi="Times New Roman"/>
          <w:sz w:val="24"/>
          <w:szCs w:val="24"/>
          <w:bdr w:val="none" w:sz="0" w:space="0" w:color="auto" w:frame="1"/>
          <w:lang w:val="en-ZA"/>
        </w:rPr>
        <w:t xml:space="preserve"> </w:t>
      </w:r>
      <w:r w:rsidRPr="00BC005D">
        <w:rPr>
          <w:rFonts w:ascii="Times New Roman" w:eastAsia="Times New Roman" w:hAnsi="Times New Roman"/>
          <w:sz w:val="24"/>
          <w:szCs w:val="24"/>
          <w:lang w:val="en-ZA"/>
        </w:rPr>
        <w:t>was about seven, while the remaining (</w:t>
      </w:r>
      <w:r w:rsidRPr="00BC005D">
        <w:rPr>
          <w:rFonts w:ascii="Times New Roman" w:eastAsia="Times New Roman" w:hAnsi="Times New Roman"/>
          <w:sz w:val="24"/>
          <w:szCs w:val="24"/>
          <w:bdr w:val="none" w:sz="0" w:space="0" w:color="auto" w:frame="1"/>
          <w:lang w:val="en-ZA"/>
        </w:rPr>
        <w:t>93 per cent) were in shelters/ RCIs.</w:t>
      </w:r>
    </w:p>
    <w:p w:rsidR="00D845A4" w:rsidRPr="00BC005D" w:rsidRDefault="00D845A4" w:rsidP="00D845A4">
      <w:pPr>
        <w:shd w:val="clear" w:color="auto" w:fill="FFFFFF"/>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Child Mentoring Scheme</w:t>
      </w:r>
    </w:p>
    <w:p w:rsidR="00D845A4" w:rsidRPr="00BC005D" w:rsidRDefault="00D845A4" w:rsidP="00D845A4">
      <w:pPr>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spacing w:after="0" w:line="240" w:lineRule="auto"/>
        <w:contextualSpacing/>
        <w:jc w:val="both"/>
        <w:rPr>
          <w:rFonts w:ascii="Times New Roman" w:eastAsia="Times New Roman" w:hAnsi="Times New Roman"/>
          <w:b/>
          <w:strike/>
          <w:sz w:val="24"/>
          <w:szCs w:val="24"/>
          <w:lang w:val="en-ZA"/>
        </w:rPr>
      </w:pPr>
      <w:r w:rsidRPr="00BC005D">
        <w:rPr>
          <w:rFonts w:ascii="Times New Roman" w:eastAsia="Times New Roman" w:hAnsi="Times New Roman"/>
          <w:sz w:val="24"/>
          <w:szCs w:val="24"/>
          <w:lang w:val="en-ZA"/>
        </w:rPr>
        <w:t>The Scheme was initiated in 2009, but kick started in September 2011. During the period January 2012 to June 2017, 63</w:t>
      </w:r>
      <w:r w:rsidRPr="00BC005D">
        <w:rPr>
          <w:rFonts w:ascii="Times New Roman" w:eastAsia="Times New Roman" w:hAnsi="Times New Roman"/>
          <w:i/>
          <w:sz w:val="24"/>
          <w:szCs w:val="24"/>
          <w:lang w:val="en-ZA"/>
        </w:rPr>
        <w:t xml:space="preserve"> </w:t>
      </w:r>
      <w:r w:rsidRPr="00BC005D">
        <w:rPr>
          <w:rFonts w:ascii="Times New Roman" w:eastAsia="Times New Roman" w:hAnsi="Times New Roman"/>
          <w:sz w:val="24"/>
          <w:szCs w:val="24"/>
          <w:lang w:val="en-ZA"/>
        </w:rPr>
        <w:t xml:space="preserve">children within the age brackets of 10 to 16 were roped into the Scheme. As of July 2017, 46 of them completed the mentoring sessions, while the sessions for nine children were still ongoing. For the remaining eight, one was aged more than 16 at time of matching, in five cases, the parents retracted, and in two cases, mentor did not want to form part of the programme. </w:t>
      </w:r>
    </w:p>
    <w:p w:rsidR="00D845A4" w:rsidRPr="00BC005D" w:rsidRDefault="00D845A4" w:rsidP="00D845A4">
      <w:pPr>
        <w:spacing w:after="0" w:line="240" w:lineRule="auto"/>
        <w:jc w:val="both"/>
        <w:rPr>
          <w:rFonts w:ascii="Times New Roman" w:hAnsi="Times New Roman"/>
          <w:b/>
          <w:strike/>
          <w:sz w:val="24"/>
          <w:szCs w:val="24"/>
          <w:lang w:val="en-US"/>
        </w:rPr>
      </w:pP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ZA"/>
        </w:rPr>
        <w:lastRenderedPageBreak/>
        <w:t>From</w:t>
      </w:r>
      <w:r w:rsidRPr="00BC005D">
        <w:rPr>
          <w:rFonts w:ascii="Times New Roman" w:hAnsi="Times New Roman"/>
          <w:sz w:val="24"/>
          <w:szCs w:val="24"/>
          <w:lang w:val="en-US"/>
        </w:rPr>
        <w:t xml:space="preserve"> January</w:t>
      </w:r>
      <w:r w:rsidRPr="00BC005D">
        <w:rPr>
          <w:rFonts w:ascii="Times New Roman" w:hAnsi="Times New Roman"/>
          <w:color w:val="FF0000"/>
          <w:sz w:val="24"/>
          <w:szCs w:val="24"/>
          <w:lang w:val="en-US"/>
        </w:rPr>
        <w:t xml:space="preserve"> </w:t>
      </w:r>
      <w:r w:rsidRPr="00BC005D">
        <w:rPr>
          <w:rFonts w:ascii="Times New Roman" w:hAnsi="Times New Roman"/>
          <w:sz w:val="24"/>
          <w:szCs w:val="24"/>
          <w:lang w:val="en-US"/>
        </w:rPr>
        <w:t>2014 to June 2017, 106 cases were referred to the Child Mentoring Section. However, only a few matching activities were made for following reasons:</w:t>
      </w: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From July 2014 to December 2015, the Child Mentoring Committee set up under the Child Protection Act met only twice;</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From October 2014 to May 2015, the Child Mentoring Section was not fully functional as there was no Coordinator responsible for the Scheme;</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spacing w:after="0" w:line="240" w:lineRule="auto"/>
        <w:jc w:val="both"/>
        <w:rPr>
          <w:rFonts w:ascii="Times New Roman" w:hAnsi="Times New Roman"/>
          <w:strike/>
          <w:sz w:val="24"/>
          <w:szCs w:val="24"/>
          <w:lang w:val="en-US"/>
        </w:rPr>
      </w:pPr>
      <w:r w:rsidRPr="00BC005D">
        <w:rPr>
          <w:rFonts w:ascii="Times New Roman" w:hAnsi="Times New Roman"/>
          <w:sz w:val="24"/>
          <w:szCs w:val="24"/>
          <w:lang w:val="en-US"/>
        </w:rPr>
        <w:t>Though as from March 2016, there was an increase in the number of matching exercises and the number of children matched, the achievement of the objective of the Scheme was hampered by</w:t>
      </w:r>
      <w:r w:rsidRPr="00BC005D">
        <w:rPr>
          <w:rFonts w:ascii="Times New Roman" w:hAnsi="Times New Roman"/>
          <w:color w:val="FF0000"/>
          <w:sz w:val="24"/>
          <w:szCs w:val="24"/>
          <w:lang w:val="en-US"/>
        </w:rPr>
        <w:t xml:space="preserve"> </w:t>
      </w:r>
      <w:r w:rsidRPr="00BC005D">
        <w:rPr>
          <w:rFonts w:ascii="Times New Roman" w:hAnsi="Times New Roman"/>
          <w:sz w:val="24"/>
          <w:szCs w:val="24"/>
          <w:lang w:val="en-US"/>
        </w:rPr>
        <w:t>a shortage of mentors in 2016 and 2017.</w:t>
      </w:r>
    </w:p>
    <w:p w:rsidR="00D845A4" w:rsidRPr="00BC005D" w:rsidRDefault="00D845A4" w:rsidP="00D845A4">
      <w:pPr>
        <w:autoSpaceDE w:val="0"/>
        <w:autoSpaceDN w:val="0"/>
        <w:adjustRightInd w:val="0"/>
        <w:spacing w:after="0" w:line="240" w:lineRule="auto"/>
        <w:contextualSpacing/>
        <w:jc w:val="both"/>
        <w:rPr>
          <w:rFonts w:ascii="Times New Roman" w:hAnsi="Times New Roman"/>
          <w:sz w:val="24"/>
          <w:szCs w:val="24"/>
          <w:lang w:val="en-US"/>
        </w:rPr>
      </w:pP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As of August 2017, the mentoring sessions of four children with mild </w:t>
      </w:r>
      <w:proofErr w:type="spellStart"/>
      <w:r w:rsidRPr="00BC005D">
        <w:rPr>
          <w:rFonts w:ascii="Times New Roman" w:hAnsi="Times New Roman"/>
          <w:sz w:val="24"/>
          <w:szCs w:val="24"/>
          <w:lang w:val="en-US"/>
        </w:rPr>
        <w:t>behavioural</w:t>
      </w:r>
      <w:proofErr w:type="spellEnd"/>
      <w:r w:rsidRPr="00BC005D">
        <w:rPr>
          <w:rFonts w:ascii="Times New Roman" w:hAnsi="Times New Roman"/>
          <w:sz w:val="24"/>
          <w:szCs w:val="24"/>
          <w:lang w:val="en-US"/>
        </w:rPr>
        <w:t xml:space="preserve"> problems were still ongoing, and the matching exercise for 17 children was conducted by the Ministry who had already initiated actions for obtaining Mentoring Orders</w:t>
      </w:r>
      <w:r w:rsidRPr="00BC005D">
        <w:rPr>
          <w:rFonts w:ascii="Times New Roman" w:hAnsi="Times New Roman"/>
          <w:b/>
          <w:sz w:val="24"/>
          <w:szCs w:val="24"/>
          <w:lang w:val="en-US"/>
        </w:rPr>
        <w:t xml:space="preserve">. </w:t>
      </w:r>
      <w:r w:rsidRPr="00BC005D">
        <w:rPr>
          <w:rFonts w:ascii="Times New Roman" w:hAnsi="Times New Roman"/>
          <w:sz w:val="24"/>
          <w:szCs w:val="24"/>
          <w:lang w:val="en-US"/>
        </w:rPr>
        <w:t>Moreover, the Ministry, in 2016 initiated a recruitment exercise for child mentors. As at August 2017, 79 candidates accepted the offer, and</w:t>
      </w:r>
      <w:r w:rsidRPr="00BC005D">
        <w:rPr>
          <w:rFonts w:ascii="Times New Roman" w:hAnsi="Times New Roman"/>
          <w:color w:val="C00000"/>
          <w:sz w:val="24"/>
          <w:szCs w:val="24"/>
          <w:lang w:val="en-US"/>
        </w:rPr>
        <w:t xml:space="preserve"> </w:t>
      </w:r>
      <w:r w:rsidRPr="00BC005D">
        <w:rPr>
          <w:rFonts w:ascii="Times New Roman" w:hAnsi="Times New Roman"/>
          <w:sz w:val="24"/>
          <w:szCs w:val="24"/>
          <w:lang w:val="en-US"/>
        </w:rPr>
        <w:t xml:space="preserve">68 of them followed a training </w:t>
      </w:r>
      <w:proofErr w:type="spellStart"/>
      <w:r w:rsidRPr="00BC005D">
        <w:rPr>
          <w:rFonts w:ascii="Times New Roman" w:hAnsi="Times New Roman"/>
          <w:sz w:val="24"/>
          <w:szCs w:val="24"/>
          <w:lang w:val="en-US"/>
        </w:rPr>
        <w:t>programme</w:t>
      </w:r>
      <w:proofErr w:type="spellEnd"/>
      <w:r w:rsidRPr="00BC005D">
        <w:rPr>
          <w:rFonts w:ascii="Times New Roman" w:hAnsi="Times New Roman"/>
          <w:sz w:val="24"/>
          <w:szCs w:val="24"/>
          <w:lang w:val="en-US"/>
        </w:rPr>
        <w:t>.</w:t>
      </w:r>
    </w:p>
    <w:p w:rsidR="00D845A4" w:rsidRPr="00BC005D" w:rsidRDefault="00D845A4" w:rsidP="00D845A4">
      <w:pPr>
        <w:autoSpaceDE w:val="0"/>
        <w:autoSpaceDN w:val="0"/>
        <w:adjustRightInd w:val="0"/>
        <w:spacing w:after="0" w:line="240" w:lineRule="auto"/>
        <w:contextualSpacing/>
        <w:jc w:val="both"/>
        <w:rPr>
          <w:rFonts w:ascii="Times New Roman" w:hAnsi="Times New Roman"/>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Rehabilitation and Reintegration</w:t>
      </w:r>
    </w:p>
    <w:p w:rsidR="00D845A4" w:rsidRPr="00BC005D" w:rsidRDefault="00D845A4" w:rsidP="00D845A4">
      <w:pPr>
        <w:shd w:val="clear" w:color="auto" w:fill="FFFFFF"/>
        <w:spacing w:after="0" w:line="240" w:lineRule="auto"/>
        <w:jc w:val="both"/>
        <w:rPr>
          <w:rFonts w:ascii="Times New Roman" w:hAnsi="Times New Roman"/>
          <w:sz w:val="24"/>
          <w:szCs w:val="24"/>
          <w:bdr w:val="none" w:sz="0" w:space="0" w:color="auto" w:frame="1"/>
          <w:lang w:val="en-US"/>
        </w:rPr>
      </w:pPr>
    </w:p>
    <w:p w:rsidR="00D845A4" w:rsidRPr="00BC005D" w:rsidRDefault="00D845A4" w:rsidP="00D845A4">
      <w:pPr>
        <w:shd w:val="clear" w:color="auto" w:fill="FFFFFF"/>
        <w:spacing w:after="0" w:line="240" w:lineRule="auto"/>
        <w:jc w:val="both"/>
        <w:rPr>
          <w:rFonts w:ascii="Times New Roman" w:hAnsi="Times New Roman"/>
          <w:sz w:val="24"/>
          <w:szCs w:val="24"/>
          <w:bdr w:val="none" w:sz="0" w:space="0" w:color="auto" w:frame="1"/>
          <w:lang w:val="en-US"/>
        </w:rPr>
      </w:pPr>
      <w:r w:rsidRPr="00BC005D">
        <w:rPr>
          <w:rFonts w:ascii="Times New Roman" w:hAnsi="Times New Roman"/>
          <w:sz w:val="24"/>
          <w:szCs w:val="24"/>
          <w:bdr w:val="none" w:sz="0" w:space="0" w:color="auto" w:frame="1"/>
          <w:lang w:val="en-US"/>
        </w:rPr>
        <w:t>One of the objectives of the Child Development Unit (CDU) is the reinsertion of children victim of abuse in the society after being provided with follow-up sessions to ensure recovery from trauma.</w:t>
      </w:r>
    </w:p>
    <w:p w:rsidR="00D845A4" w:rsidRPr="00BC005D" w:rsidRDefault="00D845A4" w:rsidP="00D845A4">
      <w:pPr>
        <w:autoSpaceDE w:val="0"/>
        <w:autoSpaceDN w:val="0"/>
        <w:adjustRightInd w:val="0"/>
        <w:spacing w:after="0" w:line="240" w:lineRule="auto"/>
        <w:contextualSpacing/>
        <w:jc w:val="both"/>
        <w:rPr>
          <w:rFonts w:ascii="Times New Roman" w:eastAsia="FSAlbert" w:hAnsi="Times New Roman"/>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Times New Roman" w:hAnsi="Times New Roman"/>
          <w:sz w:val="24"/>
          <w:szCs w:val="24"/>
          <w:bdr w:val="none" w:sz="0" w:space="0" w:color="auto" w:frame="1"/>
          <w:lang w:val="en-ZA"/>
        </w:rPr>
      </w:pPr>
      <w:r w:rsidRPr="00BC005D">
        <w:rPr>
          <w:rFonts w:ascii="Times New Roman" w:eastAsia="FSAlbert" w:hAnsi="Times New Roman"/>
          <w:sz w:val="24"/>
          <w:szCs w:val="24"/>
          <w:lang w:val="en-ZA"/>
        </w:rPr>
        <w:t>During the period January 2014 to November 2017,</w:t>
      </w:r>
      <w:r w:rsidRPr="00BC005D">
        <w:rPr>
          <w:rFonts w:ascii="Times New Roman" w:eastAsia="Times New Roman" w:hAnsi="Times New Roman"/>
          <w:sz w:val="24"/>
          <w:szCs w:val="24"/>
          <w:lang w:val="en-ZA"/>
        </w:rPr>
        <w:t xml:space="preserve"> 219 </w:t>
      </w:r>
      <w:r w:rsidRPr="00BC005D">
        <w:rPr>
          <w:rFonts w:ascii="Times New Roman" w:eastAsia="FSAlbert" w:hAnsi="Times New Roman"/>
          <w:sz w:val="24"/>
          <w:szCs w:val="24"/>
          <w:lang w:val="en-ZA"/>
        </w:rPr>
        <w:t>children from</w:t>
      </w:r>
      <w:r w:rsidRPr="00BC005D">
        <w:rPr>
          <w:rFonts w:ascii="Times New Roman" w:eastAsia="FSAlbert" w:hAnsi="Times New Roman"/>
          <w:color w:val="FF0000"/>
          <w:sz w:val="24"/>
          <w:szCs w:val="24"/>
          <w:lang w:val="en-ZA"/>
        </w:rPr>
        <w:t xml:space="preserve"> </w:t>
      </w:r>
      <w:r w:rsidRPr="00BC005D">
        <w:rPr>
          <w:rFonts w:ascii="Times New Roman" w:eastAsia="FSAlbert" w:hAnsi="Times New Roman"/>
          <w:sz w:val="24"/>
          <w:szCs w:val="24"/>
          <w:lang w:val="en-ZA"/>
        </w:rPr>
        <w:t>the RCIs were integrated either with their biological families or other relatives. On the other hand, n</w:t>
      </w:r>
      <w:r w:rsidRPr="00BC005D">
        <w:rPr>
          <w:rFonts w:ascii="Times New Roman" w:eastAsia="Times New Roman" w:hAnsi="Times New Roman"/>
          <w:sz w:val="24"/>
          <w:szCs w:val="24"/>
          <w:bdr w:val="none" w:sz="0" w:space="0" w:color="auto" w:frame="1"/>
          <w:lang w:val="en-ZA"/>
        </w:rPr>
        <w:t xml:space="preserve">one of the </w:t>
      </w:r>
      <w:r w:rsidR="00C0793D">
        <w:rPr>
          <w:rFonts w:ascii="Times New Roman" w:eastAsia="Times New Roman" w:hAnsi="Times New Roman"/>
          <w:sz w:val="24"/>
          <w:szCs w:val="24"/>
          <w:bdr w:val="none" w:sz="0" w:space="0" w:color="auto" w:frame="1"/>
          <w:lang w:val="en-ZA"/>
        </w:rPr>
        <w:br/>
      </w:r>
      <w:r w:rsidRPr="00BC005D">
        <w:rPr>
          <w:rFonts w:ascii="Times New Roman" w:eastAsia="Times New Roman" w:hAnsi="Times New Roman"/>
          <w:sz w:val="24"/>
          <w:szCs w:val="24"/>
          <w:bdr w:val="none" w:sz="0" w:space="0" w:color="auto" w:frame="1"/>
          <w:lang w:val="en-ZA"/>
        </w:rPr>
        <w:t xml:space="preserve">143 children placed in foster homes since the inception of the Foster Care Programme in 2002 had integrated their biological families. From a scrutiny of case files, it was found that this was due to combining factors, such as </w:t>
      </w:r>
      <w:r w:rsidRPr="00BC005D">
        <w:rPr>
          <w:rFonts w:ascii="Times New Roman" w:eastAsia="FSAlbert" w:hAnsi="Times New Roman"/>
          <w:sz w:val="24"/>
          <w:szCs w:val="24"/>
          <w:lang w:val="en-ZA"/>
        </w:rPr>
        <w:t>unstable biological families and inadequate professional skill of Caregivers and CDU staff.</w:t>
      </w:r>
    </w:p>
    <w:p w:rsidR="00D845A4" w:rsidRPr="00BC005D" w:rsidRDefault="00D845A4" w:rsidP="00D845A4">
      <w:pPr>
        <w:spacing w:after="0" w:line="240" w:lineRule="auto"/>
        <w:contextualSpacing/>
        <w:jc w:val="both"/>
        <w:rPr>
          <w:rFonts w:ascii="Times New Roman" w:eastAsia="FSAlbert" w:hAnsi="Times New Roman"/>
          <w:sz w:val="24"/>
          <w:szCs w:val="24"/>
          <w:lang w:val="en-ZA"/>
        </w:rPr>
      </w:pP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Monitoring, Review and Evaluation</w:t>
      </w:r>
    </w:p>
    <w:p w:rsidR="00D845A4" w:rsidRPr="00BC005D" w:rsidRDefault="00D845A4" w:rsidP="00D845A4">
      <w:pPr>
        <w:autoSpaceDE w:val="0"/>
        <w:autoSpaceDN w:val="0"/>
        <w:adjustRightInd w:val="0"/>
        <w:spacing w:after="0" w:line="240" w:lineRule="auto"/>
        <w:contextualSpacing/>
        <w:jc w:val="both"/>
        <w:rPr>
          <w:rFonts w:ascii="Times New Roman" w:eastAsia="FSAlbert" w:hAnsi="Times New Roman"/>
          <w:sz w:val="24"/>
          <w:szCs w:val="24"/>
          <w:lang w:val="en-ZA"/>
        </w:rPr>
      </w:pP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Monitoring, review and evaluation of measures and </w:t>
      </w:r>
      <w:proofErr w:type="spellStart"/>
      <w:r w:rsidRPr="00BC005D">
        <w:rPr>
          <w:rFonts w:ascii="Times New Roman" w:hAnsi="Times New Roman"/>
          <w:sz w:val="24"/>
          <w:szCs w:val="24"/>
          <w:lang w:val="en-US"/>
        </w:rPr>
        <w:t>programmes</w:t>
      </w:r>
      <w:proofErr w:type="spellEnd"/>
      <w:r w:rsidRPr="00BC005D">
        <w:rPr>
          <w:rFonts w:ascii="Times New Roman" w:hAnsi="Times New Roman"/>
          <w:sz w:val="24"/>
          <w:szCs w:val="24"/>
          <w:lang w:val="en-US"/>
        </w:rPr>
        <w:t xml:space="preserve"> were not well developed. However, officers of the CDU carried out inspections in the following cases:</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numPr>
          <w:ilvl w:val="0"/>
          <w:numId w:val="13"/>
        </w:num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According to reports of inspection visits effected by Enforcement Officers in nine RCIs for the period </w:t>
      </w:r>
      <w:proofErr w:type="spellStart"/>
      <w:r w:rsidRPr="00BC005D">
        <w:rPr>
          <w:rFonts w:ascii="Times New Roman" w:hAnsi="Times New Roman"/>
          <w:sz w:val="24"/>
          <w:szCs w:val="24"/>
          <w:lang w:val="en-US"/>
        </w:rPr>
        <w:t>mid 2016</w:t>
      </w:r>
      <w:proofErr w:type="spellEnd"/>
      <w:r w:rsidRPr="00BC005D">
        <w:rPr>
          <w:rFonts w:ascii="Times New Roman" w:hAnsi="Times New Roman"/>
          <w:sz w:val="24"/>
          <w:szCs w:val="24"/>
          <w:lang w:val="en-US"/>
        </w:rPr>
        <w:t xml:space="preserve"> to October 2017, shortcomings identified and proposed remedial actions were regularly reported to the Managers thereof. However, some issues remained unresolved and became recurrent ones;</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numPr>
          <w:ilvl w:val="0"/>
          <w:numId w:val="13"/>
        </w:num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Officers of the Foster Care Section carried out inspection at foster homes either when Court Orders were nearing expiry or upon requests of District Magistrates who, in some cases, required status on </w:t>
      </w:r>
      <w:proofErr w:type="gramStart"/>
      <w:r w:rsidRPr="00BC005D">
        <w:rPr>
          <w:rFonts w:ascii="Times New Roman" w:hAnsi="Times New Roman"/>
          <w:sz w:val="24"/>
          <w:szCs w:val="24"/>
          <w:lang w:val="en-US"/>
        </w:rPr>
        <w:t>minor’s</w:t>
      </w:r>
      <w:proofErr w:type="gramEnd"/>
      <w:r w:rsidRPr="00BC005D">
        <w:rPr>
          <w:rFonts w:ascii="Times New Roman" w:hAnsi="Times New Roman"/>
          <w:sz w:val="24"/>
          <w:szCs w:val="24"/>
          <w:lang w:val="en-US"/>
        </w:rPr>
        <w:t xml:space="preserve"> progress on a regular basis. Officers also attended visits upon requests of foster parents who were facing difficulties in coping with children. In case where a child was having </w:t>
      </w:r>
      <w:proofErr w:type="spellStart"/>
      <w:r w:rsidRPr="00BC005D">
        <w:rPr>
          <w:rFonts w:ascii="Times New Roman" w:hAnsi="Times New Roman"/>
          <w:sz w:val="24"/>
          <w:szCs w:val="24"/>
          <w:lang w:val="en-US"/>
        </w:rPr>
        <w:t>behavioural</w:t>
      </w:r>
      <w:proofErr w:type="spellEnd"/>
      <w:r w:rsidRPr="00BC005D">
        <w:rPr>
          <w:rFonts w:ascii="Times New Roman" w:hAnsi="Times New Roman"/>
          <w:sz w:val="24"/>
          <w:szCs w:val="24"/>
          <w:lang w:val="en-US"/>
        </w:rPr>
        <w:t xml:space="preserve"> issues, visits at foster homes and at schools were carried out more regularly, depending upon the complexity of the problem;</w:t>
      </w:r>
    </w:p>
    <w:p w:rsidR="00D845A4" w:rsidRPr="00BC005D" w:rsidRDefault="00D845A4" w:rsidP="00D845A4">
      <w:pPr>
        <w:spacing w:after="0" w:line="240" w:lineRule="auto"/>
        <w:jc w:val="both"/>
        <w:rPr>
          <w:rFonts w:ascii="Times New Roman" w:hAnsi="Times New Roman"/>
          <w:sz w:val="24"/>
          <w:szCs w:val="24"/>
          <w:lang w:val="en-US"/>
        </w:rPr>
      </w:pPr>
    </w:p>
    <w:p w:rsidR="00D845A4" w:rsidRDefault="00D845A4" w:rsidP="00D845A4">
      <w:pPr>
        <w:numPr>
          <w:ilvl w:val="0"/>
          <w:numId w:val="12"/>
        </w:num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color w:val="000000"/>
          <w:sz w:val="24"/>
          <w:szCs w:val="24"/>
          <w:lang w:val="en-US"/>
        </w:rPr>
        <w:t xml:space="preserve">Progress reports on children placed under the Child Mentoring Scheme were not submitted to the Permanent Secretary of </w:t>
      </w:r>
      <w:proofErr w:type="spellStart"/>
      <w:r w:rsidRPr="00BC005D">
        <w:rPr>
          <w:rFonts w:ascii="Times New Roman" w:hAnsi="Times New Roman"/>
          <w:color w:val="000000"/>
          <w:sz w:val="24"/>
          <w:szCs w:val="24"/>
          <w:lang w:val="en-US"/>
        </w:rPr>
        <w:t>MoGE</w:t>
      </w:r>
      <w:proofErr w:type="spellEnd"/>
      <w:r w:rsidRPr="00BC005D">
        <w:rPr>
          <w:rFonts w:ascii="Times New Roman" w:hAnsi="Times New Roman"/>
          <w:color w:val="000000"/>
          <w:sz w:val="24"/>
          <w:szCs w:val="24"/>
          <w:lang w:val="en-US"/>
        </w:rPr>
        <w:t xml:space="preserve">. However, debriefing sessions were carried out every </w:t>
      </w:r>
      <w:r w:rsidRPr="00BC005D">
        <w:rPr>
          <w:rFonts w:ascii="Times New Roman" w:hAnsi="Times New Roman"/>
          <w:color w:val="000000"/>
          <w:sz w:val="24"/>
          <w:szCs w:val="24"/>
          <w:lang w:val="en-US"/>
        </w:rPr>
        <w:lastRenderedPageBreak/>
        <w:t>two months with child mentors, and</w:t>
      </w:r>
      <w:r w:rsidRPr="00BC005D">
        <w:rPr>
          <w:rFonts w:ascii="Times New Roman" w:hAnsi="Times New Roman"/>
          <w:sz w:val="24"/>
          <w:szCs w:val="24"/>
          <w:lang w:val="en-US"/>
        </w:rPr>
        <w:t xml:space="preserve"> data on the number of children joining and leaving the Scheme was kept.</w:t>
      </w:r>
    </w:p>
    <w:p w:rsidR="00654BAE" w:rsidRDefault="00654BAE" w:rsidP="00654BAE">
      <w:pPr>
        <w:autoSpaceDE w:val="0"/>
        <w:autoSpaceDN w:val="0"/>
        <w:adjustRightInd w:val="0"/>
        <w:spacing w:after="0" w:line="240" w:lineRule="auto"/>
        <w:ind w:left="360"/>
        <w:jc w:val="both"/>
        <w:rPr>
          <w:rFonts w:ascii="Times New Roman" w:hAnsi="Times New Roman"/>
          <w:sz w:val="24"/>
          <w:szCs w:val="24"/>
          <w:lang w:val="en-US"/>
        </w:rPr>
      </w:pPr>
    </w:p>
    <w:p w:rsidR="00654BAE" w:rsidRPr="00BC005D" w:rsidRDefault="00654BAE" w:rsidP="00654BAE">
      <w:pPr>
        <w:autoSpaceDE w:val="0"/>
        <w:autoSpaceDN w:val="0"/>
        <w:adjustRightInd w:val="0"/>
        <w:spacing w:after="0" w:line="240" w:lineRule="auto"/>
        <w:ind w:left="360"/>
        <w:jc w:val="both"/>
        <w:rPr>
          <w:rFonts w:ascii="Times New Roman" w:hAnsi="Times New Roman"/>
          <w:sz w:val="24"/>
          <w:szCs w:val="24"/>
          <w:lang w:val="en-US"/>
        </w:rPr>
      </w:pPr>
    </w:p>
    <w:p w:rsidR="00D845A4" w:rsidRPr="00BC005D" w:rsidRDefault="00D845A4" w:rsidP="00D845A4">
      <w:pPr>
        <w:autoSpaceDE w:val="0"/>
        <w:autoSpaceDN w:val="0"/>
        <w:adjustRightInd w:val="0"/>
        <w:spacing w:after="0" w:line="240" w:lineRule="auto"/>
        <w:contextualSpacing/>
        <w:jc w:val="both"/>
        <w:rPr>
          <w:rFonts w:ascii="Times New Roman" w:hAnsi="Times New Roman"/>
          <w:b/>
          <w:sz w:val="24"/>
          <w:szCs w:val="24"/>
          <w:lang w:val="en-ZA"/>
        </w:rPr>
      </w:pPr>
      <w:r w:rsidRPr="00BC005D">
        <w:rPr>
          <w:rFonts w:ascii="Times New Roman" w:hAnsi="Times New Roman"/>
          <w:b/>
          <w:sz w:val="24"/>
          <w:szCs w:val="24"/>
          <w:lang w:val="en-ZA"/>
        </w:rPr>
        <w:t>Conclusion</w:t>
      </w: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Times New Roman" w:hAnsi="Times New Roman"/>
          <w:sz w:val="24"/>
          <w:szCs w:val="24"/>
          <w:lang w:val="en-ZA"/>
        </w:rPr>
      </w:pPr>
      <w:r w:rsidRPr="00BC005D">
        <w:rPr>
          <w:rFonts w:ascii="Times New Roman" w:eastAsia="GaramondPremrPro" w:hAnsi="Times New Roman"/>
          <w:sz w:val="24"/>
          <w:szCs w:val="24"/>
          <w:lang w:val="en-ZA"/>
        </w:rPr>
        <w:t xml:space="preserve">With some 5,900 new cases of child maltreatment reported annually, </w:t>
      </w:r>
      <w:proofErr w:type="spellStart"/>
      <w:r w:rsidRPr="00BC005D">
        <w:rPr>
          <w:rFonts w:ascii="Times New Roman" w:eastAsia="GaramondPremrPro" w:hAnsi="Times New Roman"/>
          <w:sz w:val="24"/>
          <w:szCs w:val="24"/>
          <w:lang w:val="en-ZA"/>
        </w:rPr>
        <w:t>MoGE</w:t>
      </w:r>
      <w:proofErr w:type="spellEnd"/>
      <w:r w:rsidRPr="00BC005D">
        <w:rPr>
          <w:rFonts w:ascii="Times New Roman" w:eastAsia="GaramondPremrPro" w:hAnsi="Times New Roman"/>
          <w:sz w:val="24"/>
          <w:szCs w:val="24"/>
          <w:lang w:val="en-ZA"/>
        </w:rPr>
        <w:t xml:space="preserve"> has taken measures according to good practices for the best interest of the children. However, the implementation of the measures has been a major challenge for the Ministry to effectively address child maltreatment problem. Over the years, it attempted to improve some of those measures, but with limited success. In the absence of a holistic approach to child maltreatment, </w:t>
      </w:r>
      <w:proofErr w:type="spellStart"/>
      <w:r w:rsidRPr="00BC005D">
        <w:rPr>
          <w:rFonts w:ascii="Times New Roman" w:eastAsia="GaramondPremrPro" w:hAnsi="Times New Roman"/>
          <w:sz w:val="24"/>
          <w:szCs w:val="24"/>
          <w:lang w:val="en-ZA"/>
        </w:rPr>
        <w:t>MoGE</w:t>
      </w:r>
      <w:proofErr w:type="spellEnd"/>
      <w:r w:rsidRPr="00BC005D">
        <w:rPr>
          <w:rFonts w:ascii="Times New Roman" w:eastAsia="GaramondPremrPro" w:hAnsi="Times New Roman"/>
          <w:sz w:val="24"/>
          <w:szCs w:val="24"/>
          <w:lang w:val="en-ZA"/>
        </w:rPr>
        <w:t xml:space="preserve"> is functioning in a </w:t>
      </w:r>
      <w:r w:rsidRPr="00BC005D">
        <w:rPr>
          <w:rFonts w:ascii="Times New Roman" w:eastAsia="Times New Roman" w:hAnsi="Times New Roman"/>
          <w:sz w:val="24"/>
          <w:szCs w:val="24"/>
          <w:lang w:val="en-ZA"/>
        </w:rPr>
        <w:t xml:space="preserve">fragmented and reactive manner to address the problem. </w:t>
      </w:r>
    </w:p>
    <w:p w:rsidR="00D845A4" w:rsidRPr="00BC005D" w:rsidRDefault="00D845A4" w:rsidP="00D845A4">
      <w:pPr>
        <w:autoSpaceDE w:val="0"/>
        <w:autoSpaceDN w:val="0"/>
        <w:adjustRightInd w:val="0"/>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r w:rsidRPr="00BC005D">
        <w:rPr>
          <w:rFonts w:ascii="Times New Roman" w:eastAsia="GaramondPremrPro" w:hAnsi="Times New Roman"/>
          <w:sz w:val="24"/>
          <w:szCs w:val="24"/>
          <w:lang w:val="en-ZA"/>
        </w:rPr>
        <w:t xml:space="preserve">The programmes and services were not being fully monitored, reviewed and evaluated to understand what had been the outcomes in terms of rehabilitation and reintegration of children in their biological families. There was also no proper reporting mechanism on the outcomes. </w:t>
      </w: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r w:rsidRPr="00BC005D">
        <w:rPr>
          <w:rFonts w:ascii="Times New Roman" w:eastAsia="GaramondPremrPro" w:hAnsi="Times New Roman"/>
          <w:sz w:val="24"/>
          <w:szCs w:val="24"/>
          <w:lang w:val="en-ZA"/>
        </w:rPr>
        <w:t xml:space="preserve">It has also been a challenge for the Ministry to reintegrate children into their biological families and society due to combining factors, such as absence of a proper case plan/care plan, inadequate training of case managers and the complex situation of biological families. Hence, </w:t>
      </w:r>
      <w:r w:rsidRPr="00BC005D">
        <w:rPr>
          <w:rFonts w:ascii="Times New Roman" w:eastAsia="GaramondPremrPro" w:hAnsi="Times New Roman"/>
          <w:sz w:val="24"/>
          <w:szCs w:val="24"/>
          <w:lang w:val="en-US"/>
        </w:rPr>
        <w:t>the children have to stay in RCIs for longer period.</w:t>
      </w: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p>
    <w:p w:rsidR="00D845A4" w:rsidRPr="00BC005D" w:rsidRDefault="00D845A4" w:rsidP="00D845A4">
      <w:pPr>
        <w:spacing w:after="0" w:line="240" w:lineRule="auto"/>
        <w:jc w:val="both"/>
        <w:rPr>
          <w:rFonts w:ascii="Times New Roman" w:hAnsi="Times New Roman"/>
          <w:b/>
          <w:sz w:val="24"/>
          <w:szCs w:val="24"/>
          <w:lang w:val="en-US"/>
        </w:rPr>
      </w:pPr>
      <w:r w:rsidRPr="00BC005D">
        <w:rPr>
          <w:rFonts w:ascii="Times New Roman" w:hAnsi="Times New Roman"/>
          <w:b/>
          <w:sz w:val="24"/>
          <w:szCs w:val="24"/>
          <w:lang w:val="en-US"/>
        </w:rPr>
        <w:t>Key Recommendations</w:t>
      </w:r>
    </w:p>
    <w:p w:rsidR="00D845A4" w:rsidRPr="00BC005D" w:rsidRDefault="00D845A4" w:rsidP="00D845A4">
      <w:pPr>
        <w:spacing w:after="0" w:line="240" w:lineRule="auto"/>
        <w:contextualSpacing/>
        <w:jc w:val="both"/>
        <w:rPr>
          <w:rFonts w:ascii="Times New Roman" w:eastAsia="Times New Roman" w:hAnsi="Times New Roman"/>
          <w:b/>
          <w:sz w:val="24"/>
          <w:szCs w:val="24"/>
          <w:lang w:val="en-ZA"/>
        </w:rPr>
      </w:pP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Strategy on Protection Services</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As the activities in the National Child Protection Strategy 2014-2022 are too costly to implement, the Ministry should prepare a synopsis of the importance of the priority activities highlighted therein, and make preliminary demand for necessary funding.  </w:t>
      </w:r>
    </w:p>
    <w:p w:rsidR="00D845A4" w:rsidRPr="00BC005D" w:rsidRDefault="00D845A4" w:rsidP="00D845A4">
      <w:pPr>
        <w:spacing w:after="0" w:line="240" w:lineRule="auto"/>
        <w:contextualSpacing/>
        <w:jc w:val="both"/>
        <w:rPr>
          <w:rFonts w:ascii="Times New Roman" w:eastAsia="Times New Roman" w:hAnsi="Times New Roman"/>
          <w:b/>
          <w:sz w:val="24"/>
          <w:szCs w:val="24"/>
          <w:lang w:val="en-ZA"/>
        </w:rPr>
      </w:pP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Develop Care/Case Plans</w:t>
      </w:r>
    </w:p>
    <w:p w:rsidR="00D845A4" w:rsidRPr="00BC005D" w:rsidRDefault="00D845A4" w:rsidP="00D845A4">
      <w:pPr>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All children who are currently placed in alternative care and their families, as well as all new cases reported should have care/case plans that are subject to formal review. A case plan should also be developed to effectively address child maltreatment. Cases of children within the child protection system must be followed up and reviewed throughout the period during which they are receiving support to ensure that they are not at risk.</w:t>
      </w:r>
    </w:p>
    <w:p w:rsidR="00D845A4" w:rsidRPr="00BC005D" w:rsidRDefault="00D845A4" w:rsidP="00D845A4">
      <w:pPr>
        <w:autoSpaceDE w:val="0"/>
        <w:autoSpaceDN w:val="0"/>
        <w:adjustRightInd w:val="0"/>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 xml:space="preserve">Develop Mechanism to Monitor, Review and Evaluate </w:t>
      </w:r>
      <w:proofErr w:type="spellStart"/>
      <w:r w:rsidRPr="00BC005D">
        <w:rPr>
          <w:rFonts w:ascii="Times New Roman" w:hAnsi="Times New Roman"/>
          <w:b/>
          <w:i/>
          <w:sz w:val="24"/>
          <w:szCs w:val="24"/>
          <w:lang w:val="en-US"/>
        </w:rPr>
        <w:t>Programmes</w:t>
      </w:r>
      <w:proofErr w:type="spellEnd"/>
    </w:p>
    <w:p w:rsidR="00D845A4" w:rsidRPr="00BC005D" w:rsidRDefault="00D845A4" w:rsidP="00D845A4">
      <w:pPr>
        <w:spacing w:after="0" w:line="240" w:lineRule="auto"/>
        <w:contextualSpacing/>
        <w:jc w:val="both"/>
        <w:rPr>
          <w:rFonts w:ascii="Times New Roman" w:eastAsia="Times New Roman" w:hAnsi="Times New Roman"/>
          <w:b/>
          <w:sz w:val="24"/>
          <w:szCs w:val="24"/>
          <w:lang w:val="en-ZA"/>
        </w:rPr>
      </w:pPr>
    </w:p>
    <w:p w:rsidR="00D845A4" w:rsidRPr="00BC005D" w:rsidRDefault="00D845A4" w:rsidP="00D845A4">
      <w:pPr>
        <w:autoSpaceDE w:val="0"/>
        <w:autoSpaceDN w:val="0"/>
        <w:adjustRightInd w:val="0"/>
        <w:spacing w:after="0" w:line="240" w:lineRule="auto"/>
        <w:contextualSpacing/>
        <w:jc w:val="both"/>
        <w:rPr>
          <w:rFonts w:ascii="Times New Roman" w:eastAsia="GaramondPremrPro" w:hAnsi="Times New Roman"/>
          <w:sz w:val="24"/>
          <w:szCs w:val="24"/>
          <w:lang w:val="en-ZA"/>
        </w:rPr>
      </w:pPr>
      <w:r w:rsidRPr="00BC005D">
        <w:rPr>
          <w:rFonts w:ascii="Times New Roman" w:eastAsia="Times New Roman" w:hAnsi="Times New Roman"/>
          <w:sz w:val="24"/>
          <w:szCs w:val="24"/>
          <w:lang w:val="en-ZA"/>
        </w:rPr>
        <w:t>All the programmes and measures should be monitored, reviewed and evaluated by the Ministry</w:t>
      </w:r>
      <w:r w:rsidRPr="00BC005D">
        <w:rPr>
          <w:rFonts w:ascii="Times New Roman" w:eastAsia="Times New Roman" w:hAnsi="Times New Roman"/>
          <w:b/>
          <w:sz w:val="24"/>
          <w:szCs w:val="24"/>
          <w:lang w:val="en-ZA"/>
        </w:rPr>
        <w:t xml:space="preserve">. </w:t>
      </w:r>
      <w:r w:rsidRPr="00BC005D">
        <w:rPr>
          <w:rFonts w:ascii="Times New Roman" w:eastAsia="Times New Roman" w:hAnsi="Times New Roman"/>
          <w:sz w:val="24"/>
          <w:szCs w:val="24"/>
          <w:lang w:val="en-ZA"/>
        </w:rPr>
        <w:t>This will help to assess the effectiveness of the programmes, identify any shortcomings and take corrective measures in the best interest of the children and their families.</w:t>
      </w:r>
      <w:r w:rsidRPr="00BC005D">
        <w:rPr>
          <w:rFonts w:ascii="Times New Roman" w:eastAsia="GaramondPremrPro" w:hAnsi="Times New Roman"/>
          <w:sz w:val="24"/>
          <w:szCs w:val="24"/>
          <w:lang w:val="en-ZA"/>
        </w:rPr>
        <w:t xml:space="preserve">  Proper mechanisms of reporting the outcomes of the programmes should be developed.</w:t>
      </w:r>
    </w:p>
    <w:p w:rsidR="00D845A4" w:rsidRPr="00BC005D" w:rsidRDefault="00D845A4" w:rsidP="00D845A4">
      <w:pPr>
        <w:spacing w:after="0" w:line="240" w:lineRule="auto"/>
        <w:jc w:val="both"/>
        <w:rPr>
          <w:rFonts w:ascii="Times New Roman" w:hAnsi="Times New Roman"/>
          <w:b/>
          <w:sz w:val="24"/>
          <w:szCs w:val="24"/>
          <w:lang w:val="en-US"/>
        </w:rPr>
      </w:pPr>
      <w:r w:rsidRPr="00BC005D">
        <w:rPr>
          <w:rFonts w:ascii="Times New Roman" w:hAnsi="Times New Roman"/>
          <w:sz w:val="24"/>
          <w:szCs w:val="24"/>
          <w:lang w:val="en-US"/>
        </w:rPr>
        <w:t xml:space="preserve">The Ministry should also </w:t>
      </w:r>
      <w:proofErr w:type="spellStart"/>
      <w:r w:rsidRPr="00BC005D">
        <w:rPr>
          <w:rFonts w:ascii="Times New Roman" w:hAnsi="Times New Roman"/>
          <w:sz w:val="24"/>
          <w:szCs w:val="24"/>
          <w:lang w:val="en-US"/>
        </w:rPr>
        <w:t>optimise</w:t>
      </w:r>
      <w:proofErr w:type="spellEnd"/>
      <w:r w:rsidRPr="00BC005D">
        <w:rPr>
          <w:rFonts w:ascii="Times New Roman" w:hAnsi="Times New Roman"/>
          <w:sz w:val="24"/>
          <w:szCs w:val="24"/>
          <w:lang w:val="en-US"/>
        </w:rPr>
        <w:t xml:space="preserve"> the use of the Child Protection Register, and ensure that data pertaining to child maltreatment cases reported at the Ministry has been promptly input therein. The Register should be made operational in the remaining outstations, namely at </w:t>
      </w:r>
      <w:proofErr w:type="spellStart"/>
      <w:r w:rsidRPr="00BC005D">
        <w:rPr>
          <w:rFonts w:ascii="Times New Roman" w:hAnsi="Times New Roman"/>
          <w:sz w:val="24"/>
          <w:szCs w:val="24"/>
          <w:lang w:val="en-US"/>
        </w:rPr>
        <w:t>Flacq</w:t>
      </w:r>
      <w:proofErr w:type="spellEnd"/>
      <w:r w:rsidRPr="00BC005D">
        <w:rPr>
          <w:rFonts w:ascii="Times New Roman" w:hAnsi="Times New Roman"/>
          <w:sz w:val="24"/>
          <w:szCs w:val="24"/>
          <w:lang w:val="en-US"/>
        </w:rPr>
        <w:t xml:space="preserve">, </w:t>
      </w:r>
      <w:proofErr w:type="spellStart"/>
      <w:r w:rsidRPr="00BC005D">
        <w:rPr>
          <w:rFonts w:ascii="Times New Roman" w:hAnsi="Times New Roman"/>
          <w:sz w:val="24"/>
          <w:szCs w:val="24"/>
          <w:lang w:val="en-US"/>
        </w:rPr>
        <w:t>Goodlands</w:t>
      </w:r>
      <w:proofErr w:type="spellEnd"/>
      <w:r w:rsidRPr="00BC005D">
        <w:rPr>
          <w:rFonts w:ascii="Times New Roman" w:hAnsi="Times New Roman"/>
          <w:sz w:val="24"/>
          <w:szCs w:val="24"/>
          <w:lang w:val="en-US"/>
        </w:rPr>
        <w:t xml:space="preserve"> and Rose Belle, as soon as possible. </w:t>
      </w:r>
    </w:p>
    <w:p w:rsidR="00A41123" w:rsidRPr="00BC005D" w:rsidRDefault="00A41123">
      <w:pPr>
        <w:spacing w:after="160" w:line="259" w:lineRule="auto"/>
        <w:ind w:left="357" w:hanging="357"/>
        <w:rPr>
          <w:rFonts w:ascii="Times New Roman" w:eastAsia="Times New Roman" w:hAnsi="Times New Roman"/>
          <w:b/>
          <w:sz w:val="24"/>
          <w:szCs w:val="24"/>
          <w:lang w:val="en-ZA"/>
        </w:rPr>
      </w:pPr>
      <w:r w:rsidRPr="00BC005D">
        <w:rPr>
          <w:rFonts w:ascii="Times New Roman" w:eastAsia="Times New Roman" w:hAnsi="Times New Roman"/>
          <w:b/>
          <w:sz w:val="24"/>
          <w:szCs w:val="24"/>
          <w:lang w:val="en-ZA"/>
        </w:rPr>
        <w:br w:type="page"/>
      </w:r>
    </w:p>
    <w:p w:rsidR="00D845A4" w:rsidRPr="00BC005D" w:rsidRDefault="00D845A4" w:rsidP="00D845A4">
      <w:pPr>
        <w:spacing w:after="0" w:line="240" w:lineRule="auto"/>
        <w:jc w:val="both"/>
        <w:rPr>
          <w:rFonts w:ascii="Times New Roman" w:hAnsi="Times New Roman"/>
          <w:b/>
          <w:i/>
          <w:sz w:val="24"/>
          <w:szCs w:val="24"/>
          <w:lang w:val="en-US"/>
        </w:rPr>
      </w:pPr>
      <w:proofErr w:type="spellStart"/>
      <w:r w:rsidRPr="00BC005D">
        <w:rPr>
          <w:rFonts w:ascii="Times New Roman" w:hAnsi="Times New Roman"/>
          <w:b/>
          <w:i/>
          <w:sz w:val="24"/>
          <w:szCs w:val="24"/>
          <w:lang w:val="en-US"/>
        </w:rPr>
        <w:lastRenderedPageBreak/>
        <w:t>Standardisation</w:t>
      </w:r>
      <w:proofErr w:type="spellEnd"/>
      <w:r w:rsidRPr="00BC005D">
        <w:rPr>
          <w:rFonts w:ascii="Times New Roman" w:hAnsi="Times New Roman"/>
          <w:b/>
          <w:i/>
          <w:sz w:val="24"/>
          <w:szCs w:val="24"/>
          <w:lang w:val="en-US"/>
        </w:rPr>
        <w:t xml:space="preserve"> in Provision of Service</w:t>
      </w:r>
    </w:p>
    <w:p w:rsidR="00D845A4" w:rsidRPr="00BC005D" w:rsidRDefault="00D845A4" w:rsidP="00D845A4">
      <w:pPr>
        <w:autoSpaceDE w:val="0"/>
        <w:autoSpaceDN w:val="0"/>
        <w:adjustRightInd w:val="0"/>
        <w:spacing w:after="0" w:line="240" w:lineRule="auto"/>
        <w:jc w:val="both"/>
        <w:rPr>
          <w:rFonts w:ascii="Times New Roman" w:hAnsi="Times New Roman"/>
          <w:i/>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The Ministry should have contracts and MoUs with all the RCIs and ensure that they comply with the conditions contained therein. It should also ascertain that all them are duly registered and provide a standard service for the benefit of the children.</w:t>
      </w:r>
    </w:p>
    <w:p w:rsidR="00D845A4" w:rsidRPr="00BC005D" w:rsidRDefault="00D845A4" w:rsidP="00D845A4">
      <w:pPr>
        <w:autoSpaceDE w:val="0"/>
        <w:autoSpaceDN w:val="0"/>
        <w:adjustRightInd w:val="0"/>
        <w:spacing w:after="0" w:line="240" w:lineRule="auto"/>
        <w:jc w:val="both"/>
        <w:rPr>
          <w:rFonts w:ascii="Times New Roman" w:hAnsi="Times New Roman"/>
          <w:b/>
          <w:sz w:val="24"/>
          <w:szCs w:val="24"/>
          <w:lang w:val="en-US"/>
        </w:rPr>
      </w:pPr>
    </w:p>
    <w:p w:rsidR="00D845A4" w:rsidRPr="00BC005D" w:rsidRDefault="00D845A4" w:rsidP="00D845A4">
      <w:pPr>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Facilitate Reintegration of Children</w:t>
      </w:r>
    </w:p>
    <w:p w:rsidR="00D845A4" w:rsidRPr="00BC005D" w:rsidRDefault="00D845A4" w:rsidP="00D845A4">
      <w:pPr>
        <w:spacing w:after="0" w:line="240" w:lineRule="auto"/>
        <w:contextualSpacing/>
        <w:jc w:val="both"/>
        <w:rPr>
          <w:rFonts w:ascii="Times New Roman" w:eastAsia="Times New Roman" w:hAnsi="Times New Roman"/>
          <w:sz w:val="24"/>
          <w:szCs w:val="24"/>
          <w:lang w:val="en-ZA"/>
        </w:rPr>
      </w:pP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r w:rsidRPr="00BC005D">
        <w:rPr>
          <w:rFonts w:ascii="Times New Roman" w:hAnsi="Times New Roman"/>
          <w:sz w:val="24"/>
          <w:szCs w:val="24"/>
          <w:lang w:val="en-US"/>
        </w:rPr>
        <w:t xml:space="preserve">During the period of placement of a child victim of maltreatment, there should be continuous rehabilitative work for the child to reintegrate his/her family environment. The Ministry should identify factors preventing the rehabilitation of parents and work out solution to facilitate the reintegration of children in their biological families. </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p>
    <w:p w:rsidR="00D845A4" w:rsidRPr="00BC005D" w:rsidRDefault="00D845A4" w:rsidP="00D845A4">
      <w:pPr>
        <w:autoSpaceDE w:val="0"/>
        <w:autoSpaceDN w:val="0"/>
        <w:adjustRightInd w:val="0"/>
        <w:spacing w:after="0" w:line="240" w:lineRule="auto"/>
        <w:jc w:val="both"/>
        <w:rPr>
          <w:rFonts w:ascii="Times New Roman" w:hAnsi="Times New Roman"/>
          <w:b/>
          <w:i/>
          <w:sz w:val="24"/>
          <w:szCs w:val="24"/>
          <w:lang w:val="en-US"/>
        </w:rPr>
      </w:pPr>
      <w:r w:rsidRPr="00BC005D">
        <w:rPr>
          <w:rFonts w:ascii="Times New Roman" w:hAnsi="Times New Roman"/>
          <w:b/>
          <w:i/>
          <w:sz w:val="24"/>
          <w:szCs w:val="24"/>
          <w:lang w:val="en-US"/>
        </w:rPr>
        <w:t>Summary of Ministry’s Reply</w:t>
      </w:r>
    </w:p>
    <w:p w:rsidR="00D845A4" w:rsidRPr="00BC005D" w:rsidRDefault="00D845A4" w:rsidP="00D845A4">
      <w:pPr>
        <w:autoSpaceDE w:val="0"/>
        <w:autoSpaceDN w:val="0"/>
        <w:adjustRightInd w:val="0"/>
        <w:spacing w:after="0" w:line="240" w:lineRule="auto"/>
        <w:jc w:val="both"/>
        <w:rPr>
          <w:rFonts w:ascii="Times New Roman" w:hAnsi="Times New Roman"/>
          <w:b/>
          <w:i/>
          <w:sz w:val="24"/>
          <w:szCs w:val="24"/>
          <w:lang w:val="en-US"/>
        </w:rPr>
      </w:pPr>
    </w:p>
    <w:p w:rsidR="00D845A4" w:rsidRPr="00BC005D" w:rsidRDefault="00D845A4" w:rsidP="00D845A4">
      <w:pPr>
        <w:numPr>
          <w:ilvl w:val="0"/>
          <w:numId w:val="10"/>
        </w:numPr>
        <w:spacing w:after="0" w:line="240" w:lineRule="auto"/>
        <w:ind w:left="426" w:hanging="426"/>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In respect of care/case plan, it has been developed, but due to the lack of human resources at the RCI Section, considerable delay is experienced in completing the sa</w:t>
      </w:r>
      <w:r w:rsidR="0034224C">
        <w:rPr>
          <w:rFonts w:ascii="Times New Roman" w:eastAsia="Times New Roman" w:hAnsi="Times New Roman"/>
          <w:sz w:val="24"/>
          <w:szCs w:val="24"/>
          <w:lang w:val="en-ZA"/>
        </w:rPr>
        <w:t>id care plans and updating same;</w:t>
      </w:r>
      <w:r w:rsidRPr="00BC005D">
        <w:rPr>
          <w:rFonts w:ascii="Times New Roman" w:eastAsia="Times New Roman" w:hAnsi="Times New Roman"/>
          <w:sz w:val="24"/>
          <w:szCs w:val="24"/>
          <w:lang w:val="en-ZA"/>
        </w:rPr>
        <w:t xml:space="preserve"> </w:t>
      </w:r>
    </w:p>
    <w:p w:rsidR="00D845A4" w:rsidRPr="00BC005D" w:rsidRDefault="00D845A4" w:rsidP="00D845A4">
      <w:pPr>
        <w:autoSpaceDE w:val="0"/>
        <w:autoSpaceDN w:val="0"/>
        <w:adjustRightInd w:val="0"/>
        <w:spacing w:after="0" w:line="240" w:lineRule="auto"/>
        <w:ind w:left="426" w:hanging="426"/>
        <w:jc w:val="both"/>
        <w:rPr>
          <w:rFonts w:ascii="Times New Roman" w:hAnsi="Times New Roman"/>
          <w:sz w:val="24"/>
          <w:szCs w:val="24"/>
          <w:lang w:val="en-US"/>
        </w:rPr>
      </w:pPr>
    </w:p>
    <w:p w:rsidR="00D845A4" w:rsidRPr="00BC005D" w:rsidRDefault="00D845A4" w:rsidP="00D845A4">
      <w:pPr>
        <w:numPr>
          <w:ilvl w:val="0"/>
          <w:numId w:val="10"/>
        </w:numPr>
        <w:spacing w:after="0" w:line="240" w:lineRule="auto"/>
        <w:ind w:left="426" w:hanging="426"/>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 xml:space="preserve">As for the registration of RCIs, their specificities are not captured in the Residential Care Homes Act. Not all provisions in the “Minimum Conditions for a Residential Care Home” can be met by shelters. Regulations for places of safety, as well as provisions for registration of shelters will be made under </w:t>
      </w:r>
      <w:r w:rsidR="0034224C">
        <w:rPr>
          <w:rFonts w:ascii="Times New Roman" w:eastAsia="Times New Roman" w:hAnsi="Times New Roman"/>
          <w:sz w:val="24"/>
          <w:szCs w:val="24"/>
          <w:lang w:val="en-ZA"/>
        </w:rPr>
        <w:t>the forthcoming Children’s Bill;</w:t>
      </w:r>
      <w:r w:rsidRPr="00BC005D">
        <w:rPr>
          <w:rFonts w:ascii="Times New Roman" w:eastAsia="Times New Roman" w:hAnsi="Times New Roman"/>
          <w:sz w:val="24"/>
          <w:szCs w:val="24"/>
          <w:lang w:val="en-ZA"/>
        </w:rPr>
        <w:t xml:space="preserve"> </w:t>
      </w:r>
    </w:p>
    <w:p w:rsidR="00D845A4" w:rsidRPr="00BC005D" w:rsidRDefault="00D845A4" w:rsidP="00D845A4">
      <w:pPr>
        <w:spacing w:after="0" w:line="240" w:lineRule="auto"/>
        <w:ind w:left="426" w:hanging="426"/>
        <w:jc w:val="both"/>
        <w:rPr>
          <w:rFonts w:ascii="Times New Roman" w:hAnsi="Times New Roman"/>
          <w:sz w:val="24"/>
          <w:szCs w:val="24"/>
          <w:lang w:val="en-US"/>
        </w:rPr>
      </w:pPr>
    </w:p>
    <w:p w:rsidR="00D845A4" w:rsidRPr="00BC005D" w:rsidRDefault="00D845A4" w:rsidP="00D845A4">
      <w:pPr>
        <w:numPr>
          <w:ilvl w:val="0"/>
          <w:numId w:val="10"/>
        </w:numPr>
        <w:spacing w:after="0" w:line="240" w:lineRule="auto"/>
        <w:ind w:left="426" w:hanging="426"/>
        <w:contextualSpacing/>
        <w:jc w:val="both"/>
        <w:rPr>
          <w:rFonts w:ascii="Times New Roman" w:eastAsia="Times New Roman" w:hAnsi="Times New Roman"/>
          <w:i/>
          <w:sz w:val="24"/>
          <w:szCs w:val="24"/>
          <w:bdr w:val="none" w:sz="0" w:space="0" w:color="auto" w:frame="1"/>
          <w:lang w:val="en-ZA"/>
        </w:rPr>
      </w:pPr>
      <w:r w:rsidRPr="00BC005D">
        <w:rPr>
          <w:rFonts w:ascii="Times New Roman" w:eastAsia="Times New Roman" w:hAnsi="Times New Roman"/>
          <w:sz w:val="24"/>
          <w:szCs w:val="24"/>
          <w:lang w:val="en-ZA"/>
        </w:rPr>
        <w:t>As regards the absence of MoU/Contract, Managers/Directors of shelters are requested to ensure strict adherence to a list of Do’s and Don’ts and a pre-defined child-to-C</w:t>
      </w:r>
      <w:r w:rsidR="0034224C">
        <w:rPr>
          <w:rFonts w:ascii="Times New Roman" w:eastAsia="Times New Roman" w:hAnsi="Times New Roman"/>
          <w:sz w:val="24"/>
          <w:szCs w:val="24"/>
          <w:lang w:val="en-ZA"/>
        </w:rPr>
        <w:t>aregiver ratio;</w:t>
      </w:r>
    </w:p>
    <w:p w:rsidR="00D845A4" w:rsidRPr="00BC005D" w:rsidRDefault="00D845A4" w:rsidP="00D845A4">
      <w:pPr>
        <w:spacing w:after="0" w:line="240" w:lineRule="auto"/>
        <w:jc w:val="both"/>
        <w:rPr>
          <w:rFonts w:ascii="Times New Roman" w:hAnsi="Times New Roman"/>
          <w:sz w:val="24"/>
          <w:szCs w:val="24"/>
          <w:lang w:val="en-US"/>
        </w:rPr>
      </w:pPr>
    </w:p>
    <w:p w:rsidR="00D845A4" w:rsidRPr="00BC005D" w:rsidRDefault="00D845A4" w:rsidP="00D845A4">
      <w:pPr>
        <w:numPr>
          <w:ilvl w:val="0"/>
          <w:numId w:val="11"/>
        </w:numPr>
        <w:spacing w:after="0" w:line="240" w:lineRule="auto"/>
        <w:ind w:left="426" w:hanging="426"/>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All matching exercises were conducted in line with the CPA.  Children with mild behavioural were kept in abeyance as the programme was optimised;</w:t>
      </w:r>
    </w:p>
    <w:p w:rsidR="00D845A4" w:rsidRPr="00BC005D" w:rsidRDefault="00D845A4" w:rsidP="00D845A4">
      <w:pPr>
        <w:spacing w:after="0" w:line="240" w:lineRule="auto"/>
        <w:ind w:left="426" w:hanging="426"/>
        <w:contextualSpacing/>
        <w:jc w:val="both"/>
        <w:rPr>
          <w:rFonts w:ascii="Times New Roman" w:eastAsia="Times New Roman" w:hAnsi="Times New Roman"/>
          <w:sz w:val="24"/>
          <w:szCs w:val="24"/>
          <w:lang w:val="en-ZA"/>
        </w:rPr>
      </w:pPr>
    </w:p>
    <w:p w:rsidR="00D845A4" w:rsidRPr="00BC005D" w:rsidRDefault="00D845A4" w:rsidP="00D845A4">
      <w:pPr>
        <w:numPr>
          <w:ilvl w:val="0"/>
          <w:numId w:val="11"/>
        </w:numPr>
        <w:autoSpaceDE w:val="0"/>
        <w:autoSpaceDN w:val="0"/>
        <w:adjustRightInd w:val="0"/>
        <w:spacing w:after="0" w:line="240" w:lineRule="auto"/>
        <w:ind w:left="426" w:hanging="426"/>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With regard to rehabilitation and reintegration, most of the children placed in RCIs under Court Order came from unstable homes and family environments whereby their physical, social and emotional needs could not be met. The Family Welfare and Protection Unit would be called upon to work on processing cases for family rehabilitation and reintegration on a fast track basis. A call for proposals from Non-Governmental Organisations (NGOs) willing to work on the rehabilitation of families and reintegration of minors thereat is also in the pipeline. All officers posted in the Section during the period January 2014 to November 2016 were provided on-the-job coaching, as well as formal training from the International Social Services and a local Consultant. However, t</w:t>
      </w:r>
      <w:r w:rsidR="0034224C">
        <w:rPr>
          <w:rFonts w:ascii="Times New Roman" w:eastAsia="Times New Roman" w:hAnsi="Times New Roman"/>
          <w:sz w:val="24"/>
          <w:szCs w:val="24"/>
          <w:lang w:val="en-ZA"/>
        </w:rPr>
        <w:t>hey have moved to other sectors;</w:t>
      </w:r>
      <w:r w:rsidRPr="00BC005D">
        <w:rPr>
          <w:rFonts w:ascii="Times New Roman" w:eastAsia="Times New Roman" w:hAnsi="Times New Roman"/>
          <w:sz w:val="24"/>
          <w:szCs w:val="24"/>
          <w:lang w:val="en-ZA"/>
        </w:rPr>
        <w:t xml:space="preserve"> </w:t>
      </w:r>
    </w:p>
    <w:p w:rsidR="00D845A4" w:rsidRPr="00BC005D" w:rsidRDefault="00D845A4" w:rsidP="00D845A4">
      <w:pPr>
        <w:autoSpaceDE w:val="0"/>
        <w:autoSpaceDN w:val="0"/>
        <w:adjustRightInd w:val="0"/>
        <w:spacing w:after="0" w:line="240" w:lineRule="auto"/>
        <w:jc w:val="both"/>
        <w:rPr>
          <w:rFonts w:ascii="Times New Roman" w:hAnsi="Times New Roman"/>
          <w:sz w:val="24"/>
          <w:szCs w:val="24"/>
          <w:lang w:val="en-US"/>
        </w:rPr>
      </w:pPr>
    </w:p>
    <w:p w:rsidR="00D845A4" w:rsidRDefault="00D845A4" w:rsidP="00D845A4">
      <w:pPr>
        <w:numPr>
          <w:ilvl w:val="0"/>
          <w:numId w:val="11"/>
        </w:numPr>
        <w:spacing w:after="0" w:line="240" w:lineRule="auto"/>
        <w:ind w:left="426" w:hanging="426"/>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 xml:space="preserve">RCIs have again been requested to ensure compliance with norms and standards set by the Ministry, including the submission </w:t>
      </w:r>
      <w:r w:rsidR="0034224C">
        <w:rPr>
          <w:rFonts w:ascii="Times New Roman" w:eastAsia="Times New Roman" w:hAnsi="Times New Roman"/>
          <w:sz w:val="24"/>
          <w:szCs w:val="24"/>
          <w:lang w:val="en-ZA"/>
        </w:rPr>
        <w:t>of monthly reports on residents;</w:t>
      </w:r>
    </w:p>
    <w:p w:rsidR="00654BAE" w:rsidRPr="00BC005D" w:rsidRDefault="00654BAE" w:rsidP="00654BAE">
      <w:pPr>
        <w:spacing w:after="0" w:line="240" w:lineRule="auto"/>
        <w:contextualSpacing/>
        <w:jc w:val="both"/>
        <w:rPr>
          <w:rFonts w:ascii="Times New Roman" w:eastAsia="Times New Roman" w:hAnsi="Times New Roman"/>
          <w:sz w:val="24"/>
          <w:szCs w:val="24"/>
          <w:lang w:val="en-ZA"/>
        </w:rPr>
      </w:pPr>
    </w:p>
    <w:p w:rsidR="00CB7779" w:rsidRDefault="00D845A4" w:rsidP="00D845A4">
      <w:pPr>
        <w:numPr>
          <w:ilvl w:val="0"/>
          <w:numId w:val="11"/>
        </w:numPr>
        <w:spacing w:after="0" w:line="240" w:lineRule="auto"/>
        <w:ind w:left="426" w:hanging="426"/>
        <w:contextualSpacing/>
        <w:jc w:val="both"/>
        <w:rPr>
          <w:rFonts w:ascii="Times New Roman" w:eastAsia="Times New Roman" w:hAnsi="Times New Roman"/>
          <w:sz w:val="24"/>
          <w:szCs w:val="24"/>
          <w:lang w:val="en-ZA"/>
        </w:rPr>
      </w:pPr>
      <w:r w:rsidRPr="00BC005D">
        <w:rPr>
          <w:rFonts w:ascii="Times New Roman" w:eastAsia="Times New Roman" w:hAnsi="Times New Roman"/>
          <w:sz w:val="24"/>
          <w:szCs w:val="24"/>
          <w:lang w:val="en-ZA"/>
        </w:rPr>
        <w:t>With regard to shortcomings identified in shelters run by NGOs, it is difficult for the Ministry to apply sanctions as appropriate in the absence of an agreement between the Ministry and NGOs, among other reasons.</w:t>
      </w:r>
    </w:p>
    <w:p w:rsidR="00CB7779" w:rsidRDefault="00EE50F7">
      <w:pPr>
        <w:spacing w:after="160" w:line="259" w:lineRule="auto"/>
        <w:ind w:left="357" w:hanging="357"/>
        <w:rPr>
          <w:rFonts w:ascii="Times New Roman" w:eastAsia="Times New Roman" w:hAnsi="Times New Roman"/>
          <w:sz w:val="24"/>
          <w:szCs w:val="24"/>
          <w:lang w:val="en-ZA"/>
        </w:rPr>
      </w:pP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70528" behindDoc="1" locked="0" layoutInCell="1" allowOverlap="1" wp14:anchorId="290930ED" wp14:editId="60A6B236">
                <wp:simplePos x="0" y="0"/>
                <wp:positionH relativeFrom="column">
                  <wp:posOffset>5086350</wp:posOffset>
                </wp:positionH>
                <wp:positionV relativeFrom="page">
                  <wp:posOffset>10219055</wp:posOffset>
                </wp:positionV>
                <wp:extent cx="1400175" cy="285750"/>
                <wp:effectExtent l="0" t="0" r="9525" b="0"/>
                <wp:wrapTight wrapText="bothSides">
                  <wp:wrapPolygon edited="0">
                    <wp:start x="0" y="0"/>
                    <wp:lineTo x="0" y="20160"/>
                    <wp:lineTo x="21453" y="20160"/>
                    <wp:lineTo x="21453" y="0"/>
                    <wp:lineTo x="0" y="0"/>
                  </wp:wrapPolygon>
                </wp:wrapTight>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EE50F7" w:rsidRDefault="00263E5C" w:rsidP="00EE50F7">
                            <w:pPr>
                              <w:jc w:val="center"/>
                              <w:rPr>
                                <w:rFonts w:ascii="Times New Roman" w:hAnsi="Times New Roman"/>
                                <w:color w:val="7030A0"/>
                                <w:sz w:val="24"/>
                                <w:szCs w:val="24"/>
                                <w:u w:val="single"/>
                              </w:rPr>
                            </w:pPr>
                            <w:hyperlink r:id="rId11" w:history="1">
                              <w:r w:rsidR="00EE50F7" w:rsidRPr="00EE50F7">
                                <w:rPr>
                                  <w:rStyle w:val="Hyperlink"/>
                                  <w:rFonts w:ascii="Times New Roman" w:hAnsi="Times New Roman"/>
                                  <w:sz w:val="24"/>
                                  <w:szCs w:val="24"/>
                                </w:rPr>
                                <w:t>Back to Contents</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930ED" id="Text Box 8" o:spid="_x0000_s1028" type="#_x0000_t202" style="position:absolute;left:0;text-align:left;margin-left:400.5pt;margin-top:804.65pt;width:110.25pt;height:22.5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" stroked="f">
                <v:textbox>
                  <w:txbxContent>
                    <w:p w:rsidR="00EE50F7" w:rsidRPr="00EE50F7" w:rsidRDefault="00BC3240" w:rsidP="00EE50F7">
                      <w:pPr>
                        <w:jc w:val="center"/>
                        <w:rPr>
                          <w:rFonts w:ascii="Times New Roman" w:hAnsi="Times New Roman"/>
                          <w:color w:val="7030A0"/>
                          <w:sz w:val="24"/>
                          <w:szCs w:val="24"/>
                          <w:u w:val="single"/>
                        </w:rPr>
                      </w:pPr>
                      <w:hyperlink r:id="rId12" w:history="1">
                        <w:r w:rsidR="00EE50F7" w:rsidRPr="00EE50F7">
                          <w:rPr>
                            <w:rStyle w:val="Hyperlink"/>
                            <w:rFonts w:ascii="Times New Roman" w:hAnsi="Times New Roman"/>
                            <w:sz w:val="24"/>
                            <w:szCs w:val="24"/>
                          </w:rPr>
                          <w:t>Back to Contents</w:t>
                        </w:r>
                      </w:hyperlink>
                    </w:p>
                  </w:txbxContent>
                </v:textbox>
                <w10:wrap type="tight" anchory="page"/>
              </v:shape>
            </w:pict>
          </mc:Fallback>
        </mc:AlternateContent>
      </w:r>
      <w:r>
        <w:rPr>
          <w:rFonts w:ascii="Times New Roman" w:eastAsia="Times New Roman" w:hAnsi="Times New Roman"/>
          <w:b/>
          <w:noProof/>
          <w:sz w:val="24"/>
          <w:szCs w:val="24"/>
          <w:lang w:eastAsia="en-GB"/>
        </w:rPr>
        <mc:AlternateContent>
          <mc:Choice Requires="wps">
            <w:drawing>
              <wp:anchor distT="45720" distB="45720" distL="114300" distR="114300" simplePos="0" relativeHeight="251668480" behindDoc="1" locked="0" layoutInCell="1" allowOverlap="1" wp14:anchorId="290930ED" wp14:editId="60A6B236">
                <wp:simplePos x="0" y="0"/>
                <wp:positionH relativeFrom="column">
                  <wp:posOffset>-600075</wp:posOffset>
                </wp:positionH>
                <wp:positionV relativeFrom="page">
                  <wp:posOffset>10219055</wp:posOffset>
                </wp:positionV>
                <wp:extent cx="1400175" cy="285750"/>
                <wp:effectExtent l="0" t="0" r="9525" b="0"/>
                <wp:wrapTight wrapText="bothSides">
                  <wp:wrapPolygon edited="0">
                    <wp:start x="0" y="0"/>
                    <wp:lineTo x="0" y="20160"/>
                    <wp:lineTo x="21453" y="20160"/>
                    <wp:lineTo x="21453" y="0"/>
                    <wp:lineTo x="0" y="0"/>
                  </wp:wrapPolygon>
                </wp:wrapTight>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0F7" w:rsidRPr="00D74886" w:rsidRDefault="00263E5C" w:rsidP="00EE50F7">
                            <w:pPr>
                              <w:jc w:val="center"/>
                              <w:rPr>
                                <w:rFonts w:ascii="Times New Roman" w:hAnsi="Times New Roman"/>
                                <w:color w:val="7030A0"/>
                                <w:sz w:val="24"/>
                                <w:szCs w:val="24"/>
                                <w:u w:val="single"/>
                              </w:rPr>
                            </w:pPr>
                            <w:hyperlink r:id="rId13" w:anchor="Appendices_IA_to_ID" w:history="1">
                              <w:r w:rsidR="00EE50F7" w:rsidRPr="00263E5C">
                                <w:rPr>
                                  <w:rStyle w:val="Hyperlink"/>
                                  <w:rFonts w:ascii="Times New Roman" w:hAnsi="Times New Roman"/>
                                  <w:sz w:val="24"/>
                                  <w:szCs w:val="24"/>
                                </w:rPr>
                                <w:t>Back to Pa</w:t>
                              </w:r>
                              <w:r w:rsidR="00EE50F7" w:rsidRPr="00263E5C">
                                <w:rPr>
                                  <w:rStyle w:val="Hyperlink"/>
                                  <w:rFonts w:ascii="Times New Roman" w:hAnsi="Times New Roman"/>
                                  <w:sz w:val="24"/>
                                  <w:szCs w:val="24"/>
                                </w:rPr>
                                <w:t>r</w:t>
                              </w:r>
                              <w:r w:rsidR="00EE50F7" w:rsidRPr="00263E5C">
                                <w:rPr>
                                  <w:rStyle w:val="Hyperlink"/>
                                  <w:rFonts w:ascii="Times New Roman" w:hAnsi="Times New Roman"/>
                                  <w:sz w:val="24"/>
                                  <w:szCs w:val="24"/>
                                </w:rPr>
                                <w:t>agraph</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930ED" id="Text Box 7" o:spid="_x0000_s1029" type="#_x0000_t202" style="position:absolute;left:0;text-align:left;margin-left:-47.25pt;margin-top:804.65pt;width:110.25pt;height:22.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" stroked="f">
                <v:textbox>
                  <w:txbxContent>
                    <w:p w:rsidR="00EE50F7" w:rsidRPr="00D74886" w:rsidRDefault="00263E5C" w:rsidP="00EE50F7">
                      <w:pPr>
                        <w:jc w:val="center"/>
                        <w:rPr>
                          <w:rFonts w:ascii="Times New Roman" w:hAnsi="Times New Roman"/>
                          <w:color w:val="7030A0"/>
                          <w:sz w:val="24"/>
                          <w:szCs w:val="24"/>
                          <w:u w:val="single"/>
                        </w:rPr>
                      </w:pPr>
                      <w:hyperlink r:id="rId14" w:anchor="Appendices_IA_to_ID" w:history="1">
                        <w:r w:rsidR="00EE50F7" w:rsidRPr="00263E5C">
                          <w:rPr>
                            <w:rStyle w:val="Hyperlink"/>
                            <w:rFonts w:ascii="Times New Roman" w:hAnsi="Times New Roman"/>
                            <w:sz w:val="24"/>
                            <w:szCs w:val="24"/>
                          </w:rPr>
                          <w:t>Back to Pa</w:t>
                        </w:r>
                        <w:r w:rsidR="00EE50F7" w:rsidRPr="00263E5C">
                          <w:rPr>
                            <w:rStyle w:val="Hyperlink"/>
                            <w:rFonts w:ascii="Times New Roman" w:hAnsi="Times New Roman"/>
                            <w:sz w:val="24"/>
                            <w:szCs w:val="24"/>
                          </w:rPr>
                          <w:t>r</w:t>
                        </w:r>
                        <w:r w:rsidR="00EE50F7" w:rsidRPr="00263E5C">
                          <w:rPr>
                            <w:rStyle w:val="Hyperlink"/>
                            <w:rFonts w:ascii="Times New Roman" w:hAnsi="Times New Roman"/>
                            <w:sz w:val="24"/>
                            <w:szCs w:val="24"/>
                          </w:rPr>
                          <w:t>agraph</w:t>
                        </w:r>
                      </w:hyperlink>
                    </w:p>
                  </w:txbxContent>
                </v:textbox>
                <w10:wrap type="tight" anchory="page"/>
              </v:shape>
            </w:pict>
          </mc:Fallback>
        </mc:AlternateContent>
      </w:r>
      <w:r w:rsidR="00CB7779">
        <w:rPr>
          <w:rFonts w:ascii="Times New Roman" w:eastAsia="Times New Roman" w:hAnsi="Times New Roman"/>
          <w:sz w:val="24"/>
          <w:szCs w:val="24"/>
          <w:lang w:val="en-ZA"/>
        </w:rPr>
        <w:br w:type="page"/>
      </w:r>
      <w:bookmarkStart w:id="1" w:name="_GoBack"/>
      <w:bookmarkEnd w:id="1"/>
    </w:p>
    <w:p w:rsidR="00D845A4" w:rsidRPr="00BC005D" w:rsidRDefault="00D845A4" w:rsidP="00CB7779">
      <w:pPr>
        <w:spacing w:after="0" w:line="240" w:lineRule="auto"/>
        <w:ind w:left="426"/>
        <w:contextualSpacing/>
        <w:jc w:val="both"/>
        <w:rPr>
          <w:rFonts w:ascii="Times New Roman" w:eastAsia="Times New Roman" w:hAnsi="Times New Roman"/>
          <w:sz w:val="24"/>
          <w:szCs w:val="24"/>
          <w:lang w:val="en-ZA"/>
        </w:rPr>
      </w:pPr>
    </w:p>
    <w:sectPr w:rsidR="00D845A4" w:rsidRPr="00BC005D" w:rsidSect="00BC3240">
      <w:footerReference w:type="default" r:id="rId15"/>
      <w:headerReference w:type="first" r:id="rId16"/>
      <w:footerReference w:type="first" r:id="rId17"/>
      <w:pgSz w:w="11906" w:h="16838"/>
      <w:pgMar w:top="1440" w:right="1440" w:bottom="1440" w:left="1440" w:header="709" w:footer="709" w:gutter="0"/>
      <w:pgNumType w:start="297"/>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05D" w:rsidRDefault="00BC005D" w:rsidP="00D845A4">
      <w:pPr>
        <w:spacing w:after="0" w:line="240" w:lineRule="auto"/>
      </w:pPr>
      <w:r>
        <w:separator/>
      </w:r>
    </w:p>
    <w:p w:rsidR="00BC005D" w:rsidRDefault="00BC005D"/>
    <w:p w:rsidR="00BC005D" w:rsidRDefault="00BC005D" w:rsidP="008D5506"/>
  </w:endnote>
  <w:endnote w:type="continuationSeparator" w:id="0">
    <w:p w:rsidR="00BC005D" w:rsidRDefault="00BC005D" w:rsidP="00D845A4">
      <w:pPr>
        <w:spacing w:after="0" w:line="240" w:lineRule="auto"/>
      </w:pPr>
      <w:r>
        <w:continuationSeparator/>
      </w:r>
    </w:p>
    <w:p w:rsidR="00BC005D" w:rsidRDefault="00BC005D"/>
    <w:p w:rsidR="00BC005D" w:rsidRDefault="00BC005D" w:rsidP="008D55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FSAlbert">
    <w:altName w:val="MS Gothic"/>
    <w:panose1 w:val="00000000000000000000"/>
    <w:charset w:val="80"/>
    <w:family w:val="swiss"/>
    <w:notTrueType/>
    <w:pitch w:val="default"/>
    <w:sig w:usb0="00000003" w:usb1="08070000" w:usb2="00000010" w:usb3="00000000" w:csb0="00020001" w:csb1="00000000"/>
  </w:font>
  <w:font w:name="GaramondPremrPro">
    <w:altName w:val="MS Mincho"/>
    <w:panose1 w:val="00000000000000000000"/>
    <w:charset w:val="80"/>
    <w:family w:val="roman"/>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0383528"/>
      <w:docPartObj>
        <w:docPartGallery w:val="Page Numbers (Bottom of Page)"/>
        <w:docPartUnique/>
      </w:docPartObj>
    </w:sdtPr>
    <w:sdtEndPr>
      <w:rPr>
        <w:rFonts w:ascii="Times New Roman" w:hAnsi="Times New Roman"/>
        <w:noProof/>
        <w:sz w:val="24"/>
        <w:szCs w:val="24"/>
      </w:rPr>
    </w:sdtEndPr>
    <w:sdtContent>
      <w:p w:rsidR="00BC005D" w:rsidRPr="00B60589" w:rsidRDefault="00BC005D" w:rsidP="00B60589">
        <w:pPr>
          <w:pStyle w:val="Footer"/>
          <w:jc w:val="center"/>
          <w:rPr>
            <w:rFonts w:ascii="Times New Roman" w:hAnsi="Times New Roman"/>
            <w:sz w:val="24"/>
            <w:szCs w:val="24"/>
          </w:rPr>
        </w:pPr>
        <w:r w:rsidRPr="00B60589">
          <w:rPr>
            <w:rFonts w:ascii="Times New Roman" w:hAnsi="Times New Roman"/>
            <w:sz w:val="24"/>
            <w:szCs w:val="24"/>
          </w:rPr>
          <w:fldChar w:fldCharType="begin"/>
        </w:r>
        <w:r w:rsidRPr="00B60589">
          <w:rPr>
            <w:rFonts w:ascii="Times New Roman" w:hAnsi="Times New Roman"/>
            <w:sz w:val="24"/>
            <w:szCs w:val="24"/>
          </w:rPr>
          <w:instrText xml:space="preserve"> PAGE   \* MERGEFORMAT </w:instrText>
        </w:r>
        <w:r w:rsidRPr="00B60589">
          <w:rPr>
            <w:rFonts w:ascii="Times New Roman" w:hAnsi="Times New Roman"/>
            <w:sz w:val="24"/>
            <w:szCs w:val="24"/>
          </w:rPr>
          <w:fldChar w:fldCharType="separate"/>
        </w:r>
        <w:r w:rsidR="00263E5C">
          <w:rPr>
            <w:rFonts w:ascii="Times New Roman" w:hAnsi="Times New Roman"/>
            <w:noProof/>
            <w:sz w:val="24"/>
            <w:szCs w:val="24"/>
          </w:rPr>
          <w:t>298</w:t>
        </w:r>
        <w:r w:rsidRPr="00B60589">
          <w:rPr>
            <w:rFonts w:ascii="Times New Roman" w:hAnsi="Times New Roman"/>
            <w:noProof/>
            <w:sz w:val="24"/>
            <w:szCs w:val="24"/>
          </w:rPr>
          <w:fldChar w:fldCharType="end"/>
        </w:r>
      </w:p>
    </w:sdtContent>
  </w:sdt>
  <w:p w:rsidR="00BC005D" w:rsidRDefault="00BC005D" w:rsidP="00654BAE">
    <w:pPr>
      <w:pStyle w:val="Footer"/>
      <w:jc w:val="center"/>
    </w:pPr>
    <w:r w:rsidRPr="00B60589">
      <w:rPr>
        <w:rFonts w:ascii="Times New Roman" w:hAnsi="Times New Roman"/>
        <w:smallCaps/>
        <w:sz w:val="18"/>
        <w:szCs w:val="18"/>
      </w:rPr>
      <w:t xml:space="preserve">Appendix </w:t>
    </w:r>
    <w:r>
      <w:rPr>
        <w:rFonts w:ascii="Times New Roman" w:hAnsi="Times New Roman"/>
        <w:smallCaps/>
        <w:sz w:val="18"/>
        <w:szCs w:val="18"/>
      </w:rPr>
      <w:t>ID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035" w:rsidRPr="00772035" w:rsidRDefault="00772035" w:rsidP="00772035">
    <w:pPr>
      <w:pStyle w:val="Footer"/>
      <w:jc w:val="center"/>
      <w:rPr>
        <w:rFonts w:ascii="Times New Roman" w:hAnsi="Times New Roman"/>
        <w:sz w:val="24"/>
        <w:szCs w:val="24"/>
        <w:lang w:val="en-US"/>
      </w:rPr>
    </w:pPr>
    <w:r>
      <w:rPr>
        <w:rFonts w:ascii="Times New Roman" w:hAnsi="Times New Roman"/>
        <w:sz w:val="24"/>
        <w:szCs w:val="24"/>
        <w:lang w:val="en-US"/>
      </w:rPr>
      <w:t>297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05D" w:rsidRDefault="00BC005D" w:rsidP="00D845A4">
      <w:pPr>
        <w:spacing w:after="0" w:line="240" w:lineRule="auto"/>
      </w:pPr>
      <w:r>
        <w:separator/>
      </w:r>
    </w:p>
    <w:p w:rsidR="00BC005D" w:rsidRDefault="00BC005D"/>
    <w:p w:rsidR="00BC005D" w:rsidRDefault="00BC005D" w:rsidP="008D5506"/>
  </w:footnote>
  <w:footnote w:type="continuationSeparator" w:id="0">
    <w:p w:rsidR="00BC005D" w:rsidRDefault="00BC005D" w:rsidP="00D845A4">
      <w:pPr>
        <w:spacing w:after="0" w:line="240" w:lineRule="auto"/>
      </w:pPr>
      <w:r>
        <w:continuationSeparator/>
      </w:r>
    </w:p>
    <w:p w:rsidR="00BC005D" w:rsidRDefault="00BC005D"/>
    <w:p w:rsidR="00BC005D" w:rsidRDefault="00BC005D" w:rsidP="008D5506"/>
  </w:footnote>
  <w:footnote w:id="1">
    <w:p w:rsidR="00BC005D" w:rsidRPr="0016170B" w:rsidRDefault="00BC005D" w:rsidP="00D845A4">
      <w:pPr>
        <w:pStyle w:val="FootnoteText"/>
        <w:rPr>
          <w:rFonts w:ascii="Times New Roman" w:hAnsi="Times New Roman"/>
        </w:rPr>
      </w:pPr>
      <w:r w:rsidRPr="0016170B">
        <w:rPr>
          <w:rStyle w:val="FootnoteReference"/>
          <w:rFonts w:ascii="Times New Roman" w:hAnsi="Times New Roman"/>
        </w:rPr>
        <w:footnoteRef/>
      </w:r>
      <w:r w:rsidRPr="0016170B">
        <w:rPr>
          <w:rFonts w:ascii="Times New Roman" w:hAnsi="Times New Roman"/>
        </w:rPr>
        <w:t xml:space="preserve"> According to the Child Protection (Foster Care) </w:t>
      </w:r>
      <w:proofErr w:type="gramStart"/>
      <w:r w:rsidRPr="0016170B">
        <w:rPr>
          <w:rFonts w:ascii="Times New Roman" w:hAnsi="Times New Roman"/>
        </w:rPr>
        <w:t>Regulations ,</w:t>
      </w:r>
      <w:proofErr w:type="gramEnd"/>
      <w:r w:rsidRPr="0016170B">
        <w:rPr>
          <w:rFonts w:ascii="Times New Roman" w:hAnsi="Times New Roman"/>
        </w:rPr>
        <w:t xml:space="preserve"> a fost</w:t>
      </w:r>
      <w:r>
        <w:rPr>
          <w:rFonts w:ascii="Times New Roman" w:hAnsi="Times New Roman"/>
        </w:rPr>
        <w:t>er home means a foster parent or</w:t>
      </w:r>
      <w:r w:rsidRPr="0016170B">
        <w:rPr>
          <w:rFonts w:ascii="Times New Roman" w:hAnsi="Times New Roman"/>
        </w:rPr>
        <w:t xml:space="preserve"> family.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05D" w:rsidRPr="00B60589" w:rsidRDefault="00BC005D" w:rsidP="00B60589">
    <w:pPr>
      <w:pStyle w:val="Footer"/>
      <w:jc w:val="right"/>
      <w:rPr>
        <w:rFonts w:ascii="Times New Roman" w:hAnsi="Times New Roman"/>
        <w:b/>
        <w:sz w:val="24"/>
        <w:szCs w:val="24"/>
      </w:rPr>
    </w:pPr>
    <w:r w:rsidRPr="00B60589">
      <w:rPr>
        <w:rFonts w:ascii="Times New Roman" w:hAnsi="Times New Roman"/>
        <w:b/>
        <w:sz w:val="24"/>
        <w:szCs w:val="24"/>
      </w:rPr>
      <w:t>Appendix I</w:t>
    </w:r>
    <w:r>
      <w:rPr>
        <w:rFonts w:ascii="Times New Roman" w:hAnsi="Times New Roman"/>
        <w:b/>
        <w:sz w:val="24"/>
        <w:szCs w:val="24"/>
      </w:rPr>
      <w:t>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67A51"/>
    <w:multiLevelType w:val="hybridMultilevel"/>
    <w:tmpl w:val="788E81D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1871F9"/>
    <w:multiLevelType w:val="hybridMultilevel"/>
    <w:tmpl w:val="558C4DF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A12275"/>
    <w:multiLevelType w:val="hybridMultilevel"/>
    <w:tmpl w:val="466AA3B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D04825"/>
    <w:multiLevelType w:val="hybridMultilevel"/>
    <w:tmpl w:val="9CF00BB2"/>
    <w:lvl w:ilvl="0" w:tplc="BB74E1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6A7E"/>
    <w:multiLevelType w:val="hybridMultilevel"/>
    <w:tmpl w:val="8546427E"/>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EBF3B8A"/>
    <w:multiLevelType w:val="hybridMultilevel"/>
    <w:tmpl w:val="291204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3BA302D"/>
    <w:multiLevelType w:val="hybridMultilevel"/>
    <w:tmpl w:val="B8DC6E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C23517B"/>
    <w:multiLevelType w:val="hybridMultilevel"/>
    <w:tmpl w:val="F59C055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FDE6B70"/>
    <w:multiLevelType w:val="hybridMultilevel"/>
    <w:tmpl w:val="FF8E9DD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350123F"/>
    <w:multiLevelType w:val="hybridMultilevel"/>
    <w:tmpl w:val="5556490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96A239A"/>
    <w:multiLevelType w:val="hybridMultilevel"/>
    <w:tmpl w:val="01A09D7C"/>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49FD29EA"/>
    <w:multiLevelType w:val="hybridMultilevel"/>
    <w:tmpl w:val="EE5854F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6369A1"/>
    <w:multiLevelType w:val="hybridMultilevel"/>
    <w:tmpl w:val="C796640A"/>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4D046327"/>
    <w:multiLevelType w:val="hybridMultilevel"/>
    <w:tmpl w:val="34F287FC"/>
    <w:lvl w:ilvl="0" w:tplc="08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4" w15:restartNumberingAfterBreak="0">
    <w:nsid w:val="510E5D36"/>
    <w:multiLevelType w:val="hybridMultilevel"/>
    <w:tmpl w:val="5B1A83A8"/>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5B5374C"/>
    <w:multiLevelType w:val="hybridMultilevel"/>
    <w:tmpl w:val="24C297EA"/>
    <w:lvl w:ilvl="0" w:tplc="F334B2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40688C"/>
    <w:multiLevelType w:val="hybridMultilevel"/>
    <w:tmpl w:val="71FA184A"/>
    <w:lvl w:ilvl="0" w:tplc="32CAFE78">
      <w:start w:val="1"/>
      <w:numFmt w:val="bullet"/>
      <w:lvlText w:val=""/>
      <w:lvlJc w:val="left"/>
      <w:pPr>
        <w:ind w:left="720" w:hanging="360"/>
      </w:pPr>
      <w:rPr>
        <w:rFonts w:ascii="Wingdings" w:hAnsi="Wingdings"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E519AE"/>
    <w:multiLevelType w:val="hybridMultilevel"/>
    <w:tmpl w:val="EA1CC4EE"/>
    <w:lvl w:ilvl="0" w:tplc="0414E9B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3595E2F"/>
    <w:multiLevelType w:val="hybridMultilevel"/>
    <w:tmpl w:val="FF6ECEA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6266E6F"/>
    <w:multiLevelType w:val="hybridMultilevel"/>
    <w:tmpl w:val="EC3C80FC"/>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5B0BAB"/>
    <w:multiLevelType w:val="hybridMultilevel"/>
    <w:tmpl w:val="08F29DA2"/>
    <w:lvl w:ilvl="0" w:tplc="0809000B">
      <w:start w:val="1"/>
      <w:numFmt w:val="bullet"/>
      <w:lvlText w:val=""/>
      <w:lvlJc w:val="left"/>
      <w:pPr>
        <w:ind w:left="360" w:hanging="360"/>
      </w:pPr>
      <w:rPr>
        <w:rFonts w:ascii="Wingdings" w:hAnsi="Wingdings" w:hint="default"/>
      </w:rPr>
    </w:lvl>
    <w:lvl w:ilvl="1" w:tplc="0809000B">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DAC0590"/>
    <w:multiLevelType w:val="hybridMultilevel"/>
    <w:tmpl w:val="27AC6074"/>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
  </w:num>
  <w:num w:numId="4">
    <w:abstractNumId w:val="8"/>
  </w:num>
  <w:num w:numId="5">
    <w:abstractNumId w:val="13"/>
  </w:num>
  <w:num w:numId="6">
    <w:abstractNumId w:val="21"/>
  </w:num>
  <w:num w:numId="7">
    <w:abstractNumId w:val="1"/>
  </w:num>
  <w:num w:numId="8">
    <w:abstractNumId w:val="14"/>
  </w:num>
  <w:num w:numId="9">
    <w:abstractNumId w:val="19"/>
  </w:num>
  <w:num w:numId="10">
    <w:abstractNumId w:val="9"/>
  </w:num>
  <w:num w:numId="11">
    <w:abstractNumId w:val="20"/>
  </w:num>
  <w:num w:numId="12">
    <w:abstractNumId w:val="6"/>
  </w:num>
  <w:num w:numId="13">
    <w:abstractNumId w:val="0"/>
  </w:num>
  <w:num w:numId="14">
    <w:abstractNumId w:val="7"/>
  </w:num>
  <w:num w:numId="15">
    <w:abstractNumId w:val="4"/>
  </w:num>
  <w:num w:numId="16">
    <w:abstractNumId w:val="12"/>
  </w:num>
  <w:num w:numId="17">
    <w:abstractNumId w:val="16"/>
  </w:num>
  <w:num w:numId="18">
    <w:abstractNumId w:val="18"/>
  </w:num>
  <w:num w:numId="19">
    <w:abstractNumId w:val="11"/>
  </w:num>
  <w:num w:numId="20">
    <w:abstractNumId w:val="3"/>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E0C"/>
    <w:rsid w:val="00003378"/>
    <w:rsid w:val="0000417F"/>
    <w:rsid w:val="00012D11"/>
    <w:rsid w:val="0002614E"/>
    <w:rsid w:val="00030628"/>
    <w:rsid w:val="0006192C"/>
    <w:rsid w:val="00062106"/>
    <w:rsid w:val="000708BC"/>
    <w:rsid w:val="00076A0E"/>
    <w:rsid w:val="000775B2"/>
    <w:rsid w:val="000821CE"/>
    <w:rsid w:val="00085AD7"/>
    <w:rsid w:val="0009269D"/>
    <w:rsid w:val="000A10C6"/>
    <w:rsid w:val="000B08EB"/>
    <w:rsid w:val="000B0F99"/>
    <w:rsid w:val="000B2D90"/>
    <w:rsid w:val="000B411D"/>
    <w:rsid w:val="000C1E6C"/>
    <w:rsid w:val="000E2B75"/>
    <w:rsid w:val="000E64B0"/>
    <w:rsid w:val="000F273A"/>
    <w:rsid w:val="000F603F"/>
    <w:rsid w:val="00105D73"/>
    <w:rsid w:val="00120F65"/>
    <w:rsid w:val="0012525D"/>
    <w:rsid w:val="0014509F"/>
    <w:rsid w:val="00145CFD"/>
    <w:rsid w:val="00151A53"/>
    <w:rsid w:val="001623D1"/>
    <w:rsid w:val="0017113C"/>
    <w:rsid w:val="00174161"/>
    <w:rsid w:val="0018196C"/>
    <w:rsid w:val="00182C80"/>
    <w:rsid w:val="00183572"/>
    <w:rsid w:val="00190E0C"/>
    <w:rsid w:val="001A2033"/>
    <w:rsid w:val="001B22BD"/>
    <w:rsid w:val="001B4C32"/>
    <w:rsid w:val="001C0C1C"/>
    <w:rsid w:val="001D6EFD"/>
    <w:rsid w:val="001E119E"/>
    <w:rsid w:val="001E709B"/>
    <w:rsid w:val="001F21CA"/>
    <w:rsid w:val="001F361D"/>
    <w:rsid w:val="002130C0"/>
    <w:rsid w:val="0022161B"/>
    <w:rsid w:val="00237399"/>
    <w:rsid w:val="00241A86"/>
    <w:rsid w:val="002501A9"/>
    <w:rsid w:val="00250607"/>
    <w:rsid w:val="002561F5"/>
    <w:rsid w:val="00263E5C"/>
    <w:rsid w:val="00270C6C"/>
    <w:rsid w:val="00275EAB"/>
    <w:rsid w:val="002820C5"/>
    <w:rsid w:val="00282964"/>
    <w:rsid w:val="00282B62"/>
    <w:rsid w:val="00292D8B"/>
    <w:rsid w:val="002A3CBA"/>
    <w:rsid w:val="002C4DC9"/>
    <w:rsid w:val="002D167C"/>
    <w:rsid w:val="002D37ED"/>
    <w:rsid w:val="003108C5"/>
    <w:rsid w:val="0034224C"/>
    <w:rsid w:val="003443E5"/>
    <w:rsid w:val="00346E16"/>
    <w:rsid w:val="003509EC"/>
    <w:rsid w:val="00357503"/>
    <w:rsid w:val="003614E8"/>
    <w:rsid w:val="00366651"/>
    <w:rsid w:val="0038147D"/>
    <w:rsid w:val="00381726"/>
    <w:rsid w:val="00387562"/>
    <w:rsid w:val="00390223"/>
    <w:rsid w:val="00396D33"/>
    <w:rsid w:val="00397A35"/>
    <w:rsid w:val="003A40CD"/>
    <w:rsid w:val="003D0C53"/>
    <w:rsid w:val="003F5525"/>
    <w:rsid w:val="003F76D0"/>
    <w:rsid w:val="00404466"/>
    <w:rsid w:val="00462E76"/>
    <w:rsid w:val="00482AA2"/>
    <w:rsid w:val="00484F3E"/>
    <w:rsid w:val="004917EE"/>
    <w:rsid w:val="00492FDE"/>
    <w:rsid w:val="004A28FE"/>
    <w:rsid w:val="004A4F31"/>
    <w:rsid w:val="004A664E"/>
    <w:rsid w:val="004B0256"/>
    <w:rsid w:val="004B2E17"/>
    <w:rsid w:val="004D55AB"/>
    <w:rsid w:val="004F67F0"/>
    <w:rsid w:val="00507C52"/>
    <w:rsid w:val="0052677D"/>
    <w:rsid w:val="00534D7E"/>
    <w:rsid w:val="005364A8"/>
    <w:rsid w:val="00541A46"/>
    <w:rsid w:val="005501A3"/>
    <w:rsid w:val="005548C1"/>
    <w:rsid w:val="00556979"/>
    <w:rsid w:val="00564AF3"/>
    <w:rsid w:val="00583685"/>
    <w:rsid w:val="00590316"/>
    <w:rsid w:val="005A3028"/>
    <w:rsid w:val="005C33E6"/>
    <w:rsid w:val="005C5AE1"/>
    <w:rsid w:val="005D2079"/>
    <w:rsid w:val="005F3436"/>
    <w:rsid w:val="006076BA"/>
    <w:rsid w:val="0062635F"/>
    <w:rsid w:val="0063733D"/>
    <w:rsid w:val="006431F8"/>
    <w:rsid w:val="00653C79"/>
    <w:rsid w:val="00654BAE"/>
    <w:rsid w:val="006622CB"/>
    <w:rsid w:val="00665892"/>
    <w:rsid w:val="00671DB9"/>
    <w:rsid w:val="0067312D"/>
    <w:rsid w:val="00677C8C"/>
    <w:rsid w:val="006B7402"/>
    <w:rsid w:val="006C558B"/>
    <w:rsid w:val="006D06CA"/>
    <w:rsid w:val="006D1F70"/>
    <w:rsid w:val="006E0AF7"/>
    <w:rsid w:val="006F2C07"/>
    <w:rsid w:val="006F628A"/>
    <w:rsid w:val="00713524"/>
    <w:rsid w:val="007168C0"/>
    <w:rsid w:val="00730953"/>
    <w:rsid w:val="00733EC9"/>
    <w:rsid w:val="00745FAB"/>
    <w:rsid w:val="007469BF"/>
    <w:rsid w:val="00763621"/>
    <w:rsid w:val="00772035"/>
    <w:rsid w:val="007730C8"/>
    <w:rsid w:val="00774922"/>
    <w:rsid w:val="0078063B"/>
    <w:rsid w:val="00790F16"/>
    <w:rsid w:val="00794F04"/>
    <w:rsid w:val="007958EF"/>
    <w:rsid w:val="007A7C6B"/>
    <w:rsid w:val="007D3BDF"/>
    <w:rsid w:val="007E3CC1"/>
    <w:rsid w:val="007E4019"/>
    <w:rsid w:val="007F69DF"/>
    <w:rsid w:val="00812BA2"/>
    <w:rsid w:val="0081750A"/>
    <w:rsid w:val="00827634"/>
    <w:rsid w:val="0084348B"/>
    <w:rsid w:val="00855713"/>
    <w:rsid w:val="00857C33"/>
    <w:rsid w:val="00862AEE"/>
    <w:rsid w:val="00863F8E"/>
    <w:rsid w:val="008712C7"/>
    <w:rsid w:val="00877046"/>
    <w:rsid w:val="00882ECB"/>
    <w:rsid w:val="008860DC"/>
    <w:rsid w:val="00890CB5"/>
    <w:rsid w:val="0089451A"/>
    <w:rsid w:val="00895C55"/>
    <w:rsid w:val="0089634E"/>
    <w:rsid w:val="008B717C"/>
    <w:rsid w:val="008C6E03"/>
    <w:rsid w:val="008C6E66"/>
    <w:rsid w:val="008D1CFD"/>
    <w:rsid w:val="008D5506"/>
    <w:rsid w:val="008E41AF"/>
    <w:rsid w:val="008F3889"/>
    <w:rsid w:val="00911215"/>
    <w:rsid w:val="00917684"/>
    <w:rsid w:val="00930181"/>
    <w:rsid w:val="0094470E"/>
    <w:rsid w:val="00951D80"/>
    <w:rsid w:val="00963349"/>
    <w:rsid w:val="00972468"/>
    <w:rsid w:val="00973172"/>
    <w:rsid w:val="009912C4"/>
    <w:rsid w:val="0099245B"/>
    <w:rsid w:val="00994253"/>
    <w:rsid w:val="009A1B21"/>
    <w:rsid w:val="009B1865"/>
    <w:rsid w:val="009F59C8"/>
    <w:rsid w:val="00A015AB"/>
    <w:rsid w:val="00A127EE"/>
    <w:rsid w:val="00A217FD"/>
    <w:rsid w:val="00A25FCC"/>
    <w:rsid w:val="00A27F3A"/>
    <w:rsid w:val="00A322A6"/>
    <w:rsid w:val="00A41123"/>
    <w:rsid w:val="00A464E4"/>
    <w:rsid w:val="00A576E7"/>
    <w:rsid w:val="00A860C1"/>
    <w:rsid w:val="00A930C1"/>
    <w:rsid w:val="00AA6B7C"/>
    <w:rsid w:val="00AE6E24"/>
    <w:rsid w:val="00AF4B59"/>
    <w:rsid w:val="00B017AA"/>
    <w:rsid w:val="00B0672B"/>
    <w:rsid w:val="00B21D84"/>
    <w:rsid w:val="00B22FA7"/>
    <w:rsid w:val="00B5292E"/>
    <w:rsid w:val="00B55D41"/>
    <w:rsid w:val="00B56590"/>
    <w:rsid w:val="00B56DAB"/>
    <w:rsid w:val="00B60589"/>
    <w:rsid w:val="00B60692"/>
    <w:rsid w:val="00B64999"/>
    <w:rsid w:val="00B65FE3"/>
    <w:rsid w:val="00B72F4D"/>
    <w:rsid w:val="00B8427C"/>
    <w:rsid w:val="00B9282E"/>
    <w:rsid w:val="00BA10D4"/>
    <w:rsid w:val="00BA3132"/>
    <w:rsid w:val="00BA4D8C"/>
    <w:rsid w:val="00BA7FA5"/>
    <w:rsid w:val="00BC005D"/>
    <w:rsid w:val="00BC3240"/>
    <w:rsid w:val="00BC4D10"/>
    <w:rsid w:val="00BC5264"/>
    <w:rsid w:val="00BD3230"/>
    <w:rsid w:val="00BE0D93"/>
    <w:rsid w:val="00BF60F5"/>
    <w:rsid w:val="00BF6F88"/>
    <w:rsid w:val="00C05E15"/>
    <w:rsid w:val="00C0793D"/>
    <w:rsid w:val="00C07CF1"/>
    <w:rsid w:val="00C12801"/>
    <w:rsid w:val="00C2740E"/>
    <w:rsid w:val="00C42E64"/>
    <w:rsid w:val="00C532B2"/>
    <w:rsid w:val="00C5509E"/>
    <w:rsid w:val="00C65F25"/>
    <w:rsid w:val="00C770F7"/>
    <w:rsid w:val="00C94293"/>
    <w:rsid w:val="00CA3978"/>
    <w:rsid w:val="00CB7779"/>
    <w:rsid w:val="00CC7EE6"/>
    <w:rsid w:val="00CD07C0"/>
    <w:rsid w:val="00D1255C"/>
    <w:rsid w:val="00D259B1"/>
    <w:rsid w:val="00D26D71"/>
    <w:rsid w:val="00D31A73"/>
    <w:rsid w:val="00D44C36"/>
    <w:rsid w:val="00D57670"/>
    <w:rsid w:val="00D71FED"/>
    <w:rsid w:val="00D845A4"/>
    <w:rsid w:val="00DA08F4"/>
    <w:rsid w:val="00DA4221"/>
    <w:rsid w:val="00DB5509"/>
    <w:rsid w:val="00DC1CC8"/>
    <w:rsid w:val="00DC5053"/>
    <w:rsid w:val="00DD2C86"/>
    <w:rsid w:val="00DD4EE3"/>
    <w:rsid w:val="00DE1EB5"/>
    <w:rsid w:val="00DE77F0"/>
    <w:rsid w:val="00DF75EE"/>
    <w:rsid w:val="00E32129"/>
    <w:rsid w:val="00E5269F"/>
    <w:rsid w:val="00E56CD3"/>
    <w:rsid w:val="00E6325A"/>
    <w:rsid w:val="00E835AA"/>
    <w:rsid w:val="00E852CA"/>
    <w:rsid w:val="00ED0095"/>
    <w:rsid w:val="00ED3AD0"/>
    <w:rsid w:val="00ED561F"/>
    <w:rsid w:val="00ED7911"/>
    <w:rsid w:val="00EE50F7"/>
    <w:rsid w:val="00F01C95"/>
    <w:rsid w:val="00F1322E"/>
    <w:rsid w:val="00F13546"/>
    <w:rsid w:val="00F241E4"/>
    <w:rsid w:val="00F37FD2"/>
    <w:rsid w:val="00F60802"/>
    <w:rsid w:val="00F628A0"/>
    <w:rsid w:val="00F74851"/>
    <w:rsid w:val="00F87BFB"/>
    <w:rsid w:val="00F958E5"/>
    <w:rsid w:val="00FC2C04"/>
    <w:rsid w:val="00FC3B32"/>
    <w:rsid w:val="00FE794C"/>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EC0BB323-3B5C-4D85-A83D-D4B805C10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160" w:line="259"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5A4"/>
    <w:pPr>
      <w:spacing w:after="200" w:line="276" w:lineRule="auto"/>
      <w:ind w:left="0" w:firstLine="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845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45A4"/>
    <w:rPr>
      <w:rFonts w:ascii="Calibri" w:eastAsia="Calibri" w:hAnsi="Calibri"/>
      <w:sz w:val="20"/>
      <w:szCs w:val="20"/>
    </w:rPr>
  </w:style>
  <w:style w:type="character" w:styleId="FootnoteReference">
    <w:name w:val="footnote reference"/>
    <w:uiPriority w:val="99"/>
    <w:semiHidden/>
    <w:unhideWhenUsed/>
    <w:rsid w:val="00D845A4"/>
    <w:rPr>
      <w:vertAlign w:val="superscript"/>
    </w:rPr>
  </w:style>
  <w:style w:type="paragraph" w:styleId="Header">
    <w:name w:val="header"/>
    <w:basedOn w:val="Normal"/>
    <w:link w:val="HeaderChar"/>
    <w:uiPriority w:val="99"/>
    <w:unhideWhenUsed/>
    <w:rsid w:val="00B60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589"/>
    <w:rPr>
      <w:rFonts w:ascii="Calibri" w:eastAsia="Calibri" w:hAnsi="Calibri"/>
      <w:sz w:val="22"/>
      <w:szCs w:val="22"/>
    </w:rPr>
  </w:style>
  <w:style w:type="paragraph" w:styleId="Footer">
    <w:name w:val="footer"/>
    <w:basedOn w:val="Normal"/>
    <w:link w:val="FooterChar"/>
    <w:uiPriority w:val="99"/>
    <w:unhideWhenUsed/>
    <w:rsid w:val="00B60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589"/>
    <w:rPr>
      <w:rFonts w:ascii="Calibri" w:eastAsia="Calibri" w:hAnsi="Calibri"/>
      <w:sz w:val="22"/>
      <w:szCs w:val="22"/>
    </w:rPr>
  </w:style>
  <w:style w:type="paragraph" w:styleId="BalloonText">
    <w:name w:val="Balloon Text"/>
    <w:basedOn w:val="Normal"/>
    <w:link w:val="BalloonTextChar"/>
    <w:uiPriority w:val="99"/>
    <w:semiHidden/>
    <w:unhideWhenUsed/>
    <w:rsid w:val="004A66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64E"/>
    <w:rPr>
      <w:rFonts w:ascii="Segoe UI" w:eastAsia="Calibri" w:hAnsi="Segoe UI" w:cs="Segoe UI"/>
      <w:sz w:val="18"/>
      <w:szCs w:val="18"/>
    </w:rPr>
  </w:style>
  <w:style w:type="paragraph" w:styleId="ListParagraph">
    <w:name w:val="List Paragraph"/>
    <w:basedOn w:val="Normal"/>
    <w:uiPriority w:val="34"/>
    <w:qFormat/>
    <w:rsid w:val="00654BAE"/>
    <w:pPr>
      <w:ind w:left="720"/>
      <w:contextualSpacing/>
    </w:pPr>
  </w:style>
  <w:style w:type="character" w:styleId="Hyperlink">
    <w:name w:val="Hyperlink"/>
    <w:basedOn w:val="DefaultParagraphFont"/>
    <w:uiPriority w:val="99"/>
    <w:unhideWhenUsed/>
    <w:rsid w:val="00877046"/>
    <w:rPr>
      <w:color w:val="0563C1" w:themeColor="hyperlink"/>
      <w:u w:val="single"/>
    </w:rPr>
  </w:style>
  <w:style w:type="character" w:styleId="FollowedHyperlink">
    <w:name w:val="FollowedHyperlink"/>
    <w:basedOn w:val="DefaultParagraphFont"/>
    <w:uiPriority w:val="99"/>
    <w:semiHidden/>
    <w:unhideWhenUsed/>
    <w:rsid w:val="00EE50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hyperlink" Target="01_National_Audit_Office.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hyperlink" Target="_001_Contents.docx"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_001_Contents.doc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01_National_Audit_Office.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01_National_Audit_Office.docx" TargetMode="External"/><Relationship Id="rId14" Type="http://schemas.openxmlformats.org/officeDocument/2006/relationships/hyperlink" Target="01_National_Audit_Office.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2071</Words>
  <Characters>11808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cp:lastPrinted>2018-02-26T14:52:00Z</cp:lastPrinted>
  <dcterms:created xsi:type="dcterms:W3CDTF">2018-03-22T09:53:00Z</dcterms:created>
  <dcterms:modified xsi:type="dcterms:W3CDTF">2018-03-26T04:29:00Z</dcterms:modified>
</cp:coreProperties>
</file>