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4" w:rsidRDefault="00A111A2" w:rsidP="00E070C8">
      <w:pPr>
        <w:spacing w:after="0" w:line="240" w:lineRule="auto"/>
      </w:pPr>
      <w:r>
        <w:rPr>
          <w:noProof/>
          <w:lang w:val="en-GB" w:eastAsia="en-GB"/>
        </w:rPr>
        <w:pict w14:anchorId="24EE1BC8">
          <v:shapetype id="_x0000_t202" coordsize="21600,21600" o:spt="202" path="m,l,21600r21600,l21600,xe">
            <v:stroke joinstyle="miter"/>
            <v:path gradientshapeok="t" o:connecttype="rect"/>
          </v:shapetype>
          <v:shape id="Text Box 2" o:spid="_x0000_s1026" type="#_x0000_t202" style="position:absolute;margin-left:384.75pt;margin-top:-73pt;width:105.35pt;height:22.5pt;z-index:251658240;visibility:visible;mso-wrap-distance-top:3.6pt;mso-wrap-distance-bottom:3.6pt;mso-width-relative:margin;mso-height-relative:margin" stroked="f">
            <v:textbox>
              <w:txbxContent>
                <w:p w:rsidR="003D6221" w:rsidRPr="009F119E" w:rsidRDefault="00A111A2" w:rsidP="003D6221">
                  <w:pPr>
                    <w:jc w:val="center"/>
                    <w:rPr>
                      <w:color w:val="7030A0"/>
                      <w:u w:val="single"/>
                    </w:rPr>
                  </w:pPr>
                  <w:hyperlink r:id="rId7" w:history="1">
                    <w:r w:rsidR="003D6221" w:rsidRPr="009F119E">
                      <w:rPr>
                        <w:rStyle w:val="Hyperlink"/>
                      </w:rPr>
                      <w:t>Back to</w:t>
                    </w:r>
                    <w:bookmarkStart w:id="0" w:name="_GoBack"/>
                    <w:r w:rsidR="003D6221" w:rsidRPr="009F119E">
                      <w:rPr>
                        <w:rStyle w:val="Hyperlink"/>
                      </w:rPr>
                      <w:t xml:space="preserve"> </w:t>
                    </w:r>
                    <w:bookmarkEnd w:id="0"/>
                    <w:r w:rsidR="003D6221" w:rsidRPr="009F119E">
                      <w:rPr>
                        <w:rStyle w:val="Hyperlink"/>
                      </w:rPr>
                      <w:t>Contents</w:t>
                    </w:r>
                  </w:hyperlink>
                </w:p>
              </w:txbxContent>
            </v:textbox>
            <w10:wrap type="square"/>
          </v:shape>
        </w:pict>
      </w:r>
    </w:p>
    <w:p w:rsidR="004B2480" w:rsidRPr="004B2480" w:rsidRDefault="001D6F67" w:rsidP="00426954">
      <w:pPr>
        <w:spacing w:after="0" w:line="240" w:lineRule="auto"/>
        <w:jc w:val="both"/>
        <w:rPr>
          <w:rFonts w:eastAsia="Calibri" w:cs="Times New Roman"/>
          <w:b/>
          <w:szCs w:val="24"/>
        </w:rPr>
      </w:pPr>
      <w:r>
        <w:rPr>
          <w:rFonts w:eastAsia="Calibri" w:cs="Times New Roman"/>
          <w:b/>
          <w:szCs w:val="24"/>
        </w:rPr>
        <w:t>20.1</w:t>
      </w:r>
      <w:r>
        <w:rPr>
          <w:rFonts w:eastAsia="Calibri" w:cs="Times New Roman"/>
          <w:b/>
          <w:szCs w:val="24"/>
        </w:rPr>
        <w:tab/>
      </w:r>
      <w:r w:rsidR="004B2480" w:rsidRPr="004B2480">
        <w:rPr>
          <w:rFonts w:eastAsia="Calibri" w:cs="Times New Roman"/>
          <w:b/>
          <w:szCs w:val="24"/>
        </w:rPr>
        <w:t>Oracle Human Resource Management Information System (HRMIS)</w:t>
      </w:r>
    </w:p>
    <w:p w:rsidR="004B2480" w:rsidRPr="004B2480" w:rsidRDefault="004B2480" w:rsidP="00426954">
      <w:pPr>
        <w:spacing w:after="0" w:line="240" w:lineRule="auto"/>
        <w:jc w:val="both"/>
        <w:rPr>
          <w:rFonts w:eastAsia="Calibri" w:cs="Times New Roman"/>
          <w:b/>
          <w:szCs w:val="24"/>
        </w:rPr>
      </w:pPr>
    </w:p>
    <w:p w:rsidR="004B2480" w:rsidRPr="004B2480" w:rsidRDefault="004B2480" w:rsidP="00426954">
      <w:pPr>
        <w:spacing w:after="0" w:line="240" w:lineRule="auto"/>
        <w:jc w:val="both"/>
        <w:rPr>
          <w:rFonts w:eastAsia="Calibri" w:cs="Times New Roman"/>
          <w:szCs w:val="24"/>
        </w:rPr>
      </w:pPr>
      <w:r w:rsidRPr="004B2480">
        <w:rPr>
          <w:rFonts w:eastAsia="Calibri" w:cs="Times New Roman"/>
          <w:szCs w:val="24"/>
        </w:rPr>
        <w:t xml:space="preserve">Following Government approval in August 2013, the Ministry awarded the contract for the implementation of the Oracle Human Resource Management Information System in the Civil Service in September 2013 to a private Company for a project value of </w:t>
      </w:r>
      <w:r w:rsidR="00940F40">
        <w:rPr>
          <w:rFonts w:eastAsia="Calibri" w:cs="Times New Roman"/>
          <w:szCs w:val="24"/>
        </w:rPr>
        <w:br/>
      </w:r>
      <w:r w:rsidRPr="004B2480">
        <w:rPr>
          <w:rFonts w:eastAsia="Calibri" w:cs="Times New Roman"/>
          <w:szCs w:val="24"/>
        </w:rPr>
        <w:t xml:space="preserve">Rs 206.4 million. The contract was signed in November 2013. </w:t>
      </w:r>
    </w:p>
    <w:p w:rsidR="004B2480" w:rsidRPr="004B2480" w:rsidRDefault="004B2480" w:rsidP="00426954">
      <w:pPr>
        <w:spacing w:after="0" w:line="240" w:lineRule="auto"/>
        <w:jc w:val="both"/>
        <w:rPr>
          <w:rFonts w:eastAsia="Calibri" w:cs="Times New Roman"/>
          <w:b/>
          <w:szCs w:val="24"/>
        </w:rPr>
      </w:pPr>
    </w:p>
    <w:p w:rsidR="004B2480" w:rsidRPr="004B2480" w:rsidRDefault="001D6F67" w:rsidP="00426954">
      <w:pPr>
        <w:spacing w:after="0" w:line="240" w:lineRule="auto"/>
        <w:jc w:val="both"/>
        <w:rPr>
          <w:rFonts w:eastAsia="Calibri" w:cs="Times New Roman"/>
          <w:b/>
          <w:i/>
          <w:szCs w:val="24"/>
        </w:rPr>
      </w:pPr>
      <w:r>
        <w:rPr>
          <w:rFonts w:eastAsia="Calibri" w:cs="Times New Roman"/>
          <w:b/>
          <w:i/>
          <w:szCs w:val="24"/>
        </w:rPr>
        <w:t>20.1.1</w:t>
      </w:r>
      <w:r>
        <w:rPr>
          <w:rFonts w:eastAsia="Calibri" w:cs="Times New Roman"/>
          <w:b/>
          <w:i/>
          <w:szCs w:val="24"/>
        </w:rPr>
        <w:tab/>
      </w:r>
      <w:r w:rsidR="004B2480" w:rsidRPr="004B2480">
        <w:rPr>
          <w:rFonts w:eastAsia="Calibri" w:cs="Times New Roman"/>
          <w:b/>
          <w:i/>
          <w:szCs w:val="24"/>
        </w:rPr>
        <w:t xml:space="preserve">The HRMIS Modules </w:t>
      </w:r>
    </w:p>
    <w:p w:rsidR="004B2480" w:rsidRPr="004B2480" w:rsidRDefault="004B2480" w:rsidP="00426954">
      <w:pPr>
        <w:spacing w:after="0" w:line="240" w:lineRule="auto"/>
        <w:jc w:val="both"/>
        <w:rPr>
          <w:rFonts w:eastAsia="Calibri" w:cs="Times New Roman"/>
          <w:szCs w:val="24"/>
        </w:rPr>
      </w:pPr>
    </w:p>
    <w:p w:rsidR="004B2480" w:rsidRPr="004B2480" w:rsidRDefault="004B2480" w:rsidP="00426954">
      <w:pPr>
        <w:spacing w:after="0" w:line="240" w:lineRule="auto"/>
        <w:jc w:val="both"/>
        <w:rPr>
          <w:rFonts w:eastAsia="Calibri" w:cs="Times New Roman"/>
          <w:szCs w:val="24"/>
        </w:rPr>
      </w:pPr>
      <w:r w:rsidRPr="004B2480">
        <w:rPr>
          <w:rFonts w:eastAsia="Calibri" w:cs="Times New Roman"/>
          <w:szCs w:val="24"/>
        </w:rPr>
        <w:t xml:space="preserve">The </w:t>
      </w:r>
      <w:r w:rsidR="00900BE3">
        <w:rPr>
          <w:rFonts w:eastAsia="Calibri" w:cs="Times New Roman"/>
          <w:szCs w:val="24"/>
        </w:rPr>
        <w:t xml:space="preserve">Oracle </w:t>
      </w:r>
      <w:r w:rsidRPr="004B2480">
        <w:rPr>
          <w:rFonts w:eastAsia="Calibri" w:cs="Times New Roman"/>
          <w:szCs w:val="24"/>
        </w:rPr>
        <w:t>Human Resource Management Information System (HRMIS) has five modules, as follows:</w:t>
      </w:r>
    </w:p>
    <w:p w:rsidR="004B2480" w:rsidRPr="004B2480" w:rsidRDefault="004B2480" w:rsidP="00426954">
      <w:pPr>
        <w:spacing w:after="0" w:line="240" w:lineRule="auto"/>
        <w:jc w:val="both"/>
        <w:rPr>
          <w:rFonts w:eastAsia="Calibri" w:cs="Times New Roman"/>
          <w:szCs w:val="24"/>
        </w:rPr>
      </w:pPr>
    </w:p>
    <w:p w:rsidR="004B2480" w:rsidRPr="004B2480" w:rsidRDefault="004B2480" w:rsidP="00426954">
      <w:pPr>
        <w:numPr>
          <w:ilvl w:val="0"/>
          <w:numId w:val="5"/>
        </w:numPr>
        <w:spacing w:after="0" w:line="240" w:lineRule="auto"/>
        <w:ind w:left="450"/>
        <w:contextualSpacing/>
        <w:jc w:val="both"/>
        <w:rPr>
          <w:rFonts w:eastAsia="Calibri" w:cs="Times New Roman"/>
          <w:szCs w:val="24"/>
        </w:rPr>
      </w:pPr>
      <w:r w:rsidRPr="004B2480">
        <w:rPr>
          <w:rFonts w:eastAsia="Calibri" w:cs="Times New Roman"/>
          <w:i/>
          <w:szCs w:val="24"/>
        </w:rPr>
        <w:t>Module 1: Oracle Human Resource- Enterprise Employee Perpetual</w:t>
      </w:r>
      <w:r w:rsidRPr="004B2480">
        <w:rPr>
          <w:rFonts w:eastAsia="Calibri" w:cs="Times New Roman"/>
          <w:szCs w:val="24"/>
        </w:rPr>
        <w:t xml:space="preserve"> (EEP) provides for human resource planning and management of human resources. This module will lessen administrative burden and increase data accuracy and ease change management, among others;</w:t>
      </w:r>
    </w:p>
    <w:p w:rsidR="004B2480" w:rsidRPr="004B2480" w:rsidRDefault="004B2480" w:rsidP="00426954">
      <w:pPr>
        <w:spacing w:after="0" w:line="240" w:lineRule="auto"/>
        <w:ind w:left="450" w:hanging="360"/>
        <w:contextualSpacing/>
        <w:jc w:val="both"/>
        <w:rPr>
          <w:rFonts w:eastAsia="Calibri" w:cs="Times New Roman"/>
          <w:szCs w:val="24"/>
        </w:rPr>
      </w:pPr>
    </w:p>
    <w:p w:rsidR="004B2480" w:rsidRPr="004B2480" w:rsidRDefault="004B2480" w:rsidP="00426954">
      <w:pPr>
        <w:numPr>
          <w:ilvl w:val="0"/>
          <w:numId w:val="1"/>
        </w:numPr>
        <w:spacing w:after="0" w:line="240" w:lineRule="auto"/>
        <w:ind w:left="450"/>
        <w:contextualSpacing/>
        <w:jc w:val="both"/>
        <w:rPr>
          <w:rFonts w:eastAsia="Calibri" w:cs="Times New Roman"/>
          <w:i/>
          <w:szCs w:val="24"/>
        </w:rPr>
      </w:pPr>
      <w:r w:rsidRPr="004B2480">
        <w:rPr>
          <w:rFonts w:eastAsia="Calibri" w:cs="Times New Roman"/>
          <w:i/>
          <w:szCs w:val="24"/>
        </w:rPr>
        <w:t>Module 2: Oracle Payroll-EEP</w:t>
      </w:r>
      <w:r w:rsidRPr="004B2480">
        <w:rPr>
          <w:rFonts w:eastAsia="Calibri" w:cs="Times New Roman"/>
          <w:szCs w:val="24"/>
        </w:rPr>
        <w:t xml:space="preserve"> will generate the monthly payroll. Among various benefits to be obtained, it will support on-line </w:t>
      </w:r>
      <w:proofErr w:type="spellStart"/>
      <w:r w:rsidRPr="004B2480">
        <w:rPr>
          <w:rFonts w:eastAsia="Calibri" w:cs="Times New Roman"/>
          <w:szCs w:val="24"/>
        </w:rPr>
        <w:t>payslip</w:t>
      </w:r>
      <w:proofErr w:type="spellEnd"/>
      <w:r w:rsidRPr="004B2480">
        <w:rPr>
          <w:rFonts w:eastAsia="Calibri" w:cs="Times New Roman"/>
          <w:szCs w:val="24"/>
        </w:rPr>
        <w:t>, cater for all payments possibilities and raise exception reports;</w:t>
      </w:r>
    </w:p>
    <w:p w:rsidR="004B2480" w:rsidRPr="004B2480" w:rsidRDefault="004B2480" w:rsidP="00426954">
      <w:pPr>
        <w:spacing w:after="0" w:line="240" w:lineRule="auto"/>
        <w:rPr>
          <w:rFonts w:eastAsia="Calibri" w:cs="Times New Roman"/>
          <w:i/>
          <w:szCs w:val="24"/>
        </w:rPr>
      </w:pPr>
    </w:p>
    <w:p w:rsidR="004B2480" w:rsidRPr="004B2480" w:rsidRDefault="004B2480" w:rsidP="00426954">
      <w:pPr>
        <w:numPr>
          <w:ilvl w:val="0"/>
          <w:numId w:val="2"/>
        </w:numPr>
        <w:spacing w:after="0" w:line="240" w:lineRule="auto"/>
        <w:ind w:left="450"/>
        <w:contextualSpacing/>
        <w:jc w:val="both"/>
        <w:rPr>
          <w:rFonts w:eastAsia="Calibri" w:cs="Times New Roman"/>
          <w:i/>
          <w:szCs w:val="24"/>
        </w:rPr>
      </w:pPr>
      <w:r w:rsidRPr="004B2480">
        <w:rPr>
          <w:rFonts w:eastAsia="Calibri" w:cs="Times New Roman"/>
          <w:i/>
          <w:szCs w:val="24"/>
        </w:rPr>
        <w:t>Module 3: Oracle Self Service HR-EEP</w:t>
      </w:r>
      <w:r w:rsidRPr="004B2480">
        <w:rPr>
          <w:rFonts w:eastAsia="Calibri" w:cs="Times New Roman"/>
          <w:szCs w:val="24"/>
        </w:rPr>
        <w:t xml:space="preserve"> will allow Public Officers to access their personal records. It is flexible, as HR Managers can make amendments if any, upon requests of employees; </w:t>
      </w:r>
    </w:p>
    <w:p w:rsidR="004B2480" w:rsidRPr="004B2480" w:rsidRDefault="004B2480" w:rsidP="00426954">
      <w:pPr>
        <w:spacing w:after="0" w:line="240" w:lineRule="auto"/>
        <w:ind w:left="450" w:hanging="360"/>
        <w:contextualSpacing/>
        <w:jc w:val="both"/>
        <w:rPr>
          <w:rFonts w:eastAsia="Calibri" w:cs="Times New Roman"/>
          <w:i/>
          <w:szCs w:val="24"/>
        </w:rPr>
      </w:pPr>
    </w:p>
    <w:p w:rsidR="004B2480" w:rsidRPr="004B2480" w:rsidRDefault="004B2480" w:rsidP="00426954">
      <w:pPr>
        <w:numPr>
          <w:ilvl w:val="0"/>
          <w:numId w:val="2"/>
        </w:numPr>
        <w:spacing w:after="0" w:line="240" w:lineRule="auto"/>
        <w:ind w:left="450"/>
        <w:contextualSpacing/>
        <w:jc w:val="both"/>
        <w:rPr>
          <w:rFonts w:eastAsia="Calibri" w:cs="Times New Roman"/>
          <w:szCs w:val="24"/>
        </w:rPr>
      </w:pPr>
      <w:r w:rsidRPr="004B2480">
        <w:rPr>
          <w:rFonts w:eastAsia="Calibri" w:cs="Times New Roman"/>
          <w:i/>
          <w:szCs w:val="24"/>
        </w:rPr>
        <w:t xml:space="preserve">Module 4: Oracle Performance Management System-EEP </w:t>
      </w:r>
      <w:r w:rsidRPr="004B2480">
        <w:rPr>
          <w:rFonts w:eastAsia="Calibri" w:cs="Times New Roman"/>
          <w:szCs w:val="24"/>
        </w:rPr>
        <w:t>provides for online performance review and appraisals. It also integrates competency frameworks, personal development, inter alia;</w:t>
      </w:r>
    </w:p>
    <w:p w:rsidR="004B2480" w:rsidRPr="004B2480" w:rsidRDefault="004B2480" w:rsidP="00426954">
      <w:pPr>
        <w:spacing w:after="0" w:line="240" w:lineRule="auto"/>
        <w:ind w:left="450" w:hanging="360"/>
        <w:contextualSpacing/>
        <w:rPr>
          <w:rFonts w:eastAsia="Calibri" w:cs="Times New Roman"/>
          <w:szCs w:val="24"/>
        </w:rPr>
      </w:pPr>
    </w:p>
    <w:p w:rsidR="004B2480" w:rsidRPr="004B2480" w:rsidRDefault="004B2480" w:rsidP="004B2480">
      <w:pPr>
        <w:numPr>
          <w:ilvl w:val="0"/>
          <w:numId w:val="2"/>
        </w:numPr>
        <w:spacing w:after="0" w:line="20" w:lineRule="atLeast"/>
        <w:ind w:left="450"/>
        <w:contextualSpacing/>
        <w:jc w:val="both"/>
        <w:rPr>
          <w:rFonts w:eastAsia="Calibri" w:cs="Times New Roman"/>
          <w:szCs w:val="24"/>
        </w:rPr>
      </w:pPr>
      <w:r w:rsidRPr="004B2480">
        <w:rPr>
          <w:rFonts w:eastAsia="Calibri" w:cs="Times New Roman"/>
          <w:i/>
          <w:szCs w:val="24"/>
        </w:rPr>
        <w:t xml:space="preserve">Module 5: Oracle Learning Management System- Enterprise Trainee Perpetual </w:t>
      </w:r>
      <w:r w:rsidRPr="004B2480">
        <w:rPr>
          <w:rFonts w:eastAsia="Calibri" w:cs="Times New Roman"/>
          <w:szCs w:val="24"/>
        </w:rPr>
        <w:t>will, among others, allow HR Divisions of Ministries/Departments to better coordinate training activities.</w:t>
      </w:r>
    </w:p>
    <w:p w:rsidR="004B2480" w:rsidRPr="004B2480" w:rsidRDefault="004B2480" w:rsidP="004B2480">
      <w:pPr>
        <w:spacing w:after="0" w:line="20" w:lineRule="atLeast"/>
        <w:jc w:val="both"/>
        <w:rPr>
          <w:rFonts w:eastAsia="Calibri" w:cs="Times New Roman"/>
          <w:b/>
          <w:szCs w:val="24"/>
        </w:rPr>
      </w:pPr>
    </w:p>
    <w:p w:rsidR="004B2480" w:rsidRPr="004B2480" w:rsidRDefault="001D6F67" w:rsidP="004B2480">
      <w:pPr>
        <w:spacing w:after="0" w:line="20" w:lineRule="atLeast"/>
        <w:jc w:val="both"/>
        <w:rPr>
          <w:rFonts w:eastAsia="Calibri" w:cs="Times New Roman"/>
          <w:b/>
          <w:i/>
          <w:szCs w:val="24"/>
        </w:rPr>
      </w:pPr>
      <w:r>
        <w:rPr>
          <w:rFonts w:eastAsia="Calibri" w:cs="Times New Roman"/>
          <w:b/>
          <w:i/>
          <w:szCs w:val="24"/>
        </w:rPr>
        <w:t>20.1.2</w:t>
      </w:r>
      <w:r>
        <w:rPr>
          <w:rFonts w:eastAsia="Calibri" w:cs="Times New Roman"/>
          <w:b/>
          <w:i/>
          <w:szCs w:val="24"/>
        </w:rPr>
        <w:tab/>
      </w:r>
      <w:r w:rsidR="004B2480" w:rsidRPr="004B2480">
        <w:rPr>
          <w:rFonts w:eastAsia="Calibri" w:cs="Times New Roman"/>
          <w:b/>
          <w:i/>
          <w:szCs w:val="24"/>
        </w:rPr>
        <w:t>Estimated Cost of Project - Rs 431.3 million</w:t>
      </w:r>
    </w:p>
    <w:p w:rsidR="004B2480" w:rsidRPr="004B2480" w:rsidRDefault="004B2480" w:rsidP="004B2480">
      <w:pPr>
        <w:spacing w:after="0" w:line="20" w:lineRule="atLeast"/>
        <w:jc w:val="both"/>
        <w:rPr>
          <w:rFonts w:eastAsia="Calibri" w:cs="Times New Roman"/>
          <w:szCs w:val="24"/>
        </w:rPr>
      </w:pPr>
    </w:p>
    <w:p w:rsidR="004B2480" w:rsidRPr="004B2480" w:rsidRDefault="004B2480" w:rsidP="004B2480">
      <w:pPr>
        <w:spacing w:after="0" w:line="20" w:lineRule="atLeast"/>
        <w:jc w:val="both"/>
        <w:rPr>
          <w:rFonts w:eastAsia="Calibri" w:cs="Times New Roman"/>
          <w:szCs w:val="24"/>
        </w:rPr>
      </w:pPr>
      <w:r w:rsidRPr="004B2480">
        <w:rPr>
          <w:rFonts w:eastAsia="Calibri" w:cs="Times New Roman"/>
          <w:szCs w:val="24"/>
        </w:rPr>
        <w:t xml:space="preserve">The total estimated costs for Oracle </w:t>
      </w:r>
      <w:proofErr w:type="spellStart"/>
      <w:r w:rsidRPr="004B2480">
        <w:rPr>
          <w:rFonts w:eastAsia="Calibri" w:cs="Times New Roman"/>
          <w:szCs w:val="24"/>
        </w:rPr>
        <w:t>Licences</w:t>
      </w:r>
      <w:proofErr w:type="spellEnd"/>
      <w:r w:rsidRPr="004B2480">
        <w:rPr>
          <w:rFonts w:eastAsia="Calibri" w:cs="Times New Roman"/>
          <w:szCs w:val="24"/>
        </w:rPr>
        <w:t xml:space="preserve"> for the five modules, together with pre implementation and technical support services amounted to Rs 206.4 million. Additional costs for server, rental of physical space and other implementation costs to the tune of </w:t>
      </w:r>
      <w:r w:rsidRPr="004B2480">
        <w:rPr>
          <w:rFonts w:eastAsia="Calibri" w:cs="Times New Roman"/>
          <w:szCs w:val="24"/>
        </w:rPr>
        <w:br/>
        <w:t xml:space="preserve">Rs 98.3 million were incurred, and post implementation costs for maintenance and support services for 2016 to 2020 </w:t>
      </w:r>
      <w:proofErr w:type="spellStart"/>
      <w:r w:rsidRPr="004B2480">
        <w:rPr>
          <w:rFonts w:eastAsia="Calibri" w:cs="Times New Roman"/>
          <w:szCs w:val="24"/>
        </w:rPr>
        <w:t>totalling</w:t>
      </w:r>
      <w:proofErr w:type="spellEnd"/>
      <w:r w:rsidRPr="004B2480">
        <w:rPr>
          <w:rFonts w:eastAsia="Calibri" w:cs="Times New Roman"/>
          <w:szCs w:val="24"/>
        </w:rPr>
        <w:t xml:space="preserve"> Rs 126.6 million were also expected to be incurred. </w:t>
      </w:r>
    </w:p>
    <w:p w:rsidR="004B2480" w:rsidRPr="004B2480" w:rsidRDefault="004B2480" w:rsidP="004B2480">
      <w:pPr>
        <w:spacing w:after="0" w:line="20" w:lineRule="atLeast"/>
        <w:jc w:val="both"/>
        <w:rPr>
          <w:rFonts w:eastAsia="Calibri" w:cs="Times New Roman"/>
          <w:szCs w:val="24"/>
        </w:rPr>
      </w:pPr>
    </w:p>
    <w:p w:rsidR="004B2480" w:rsidRPr="004B2480" w:rsidRDefault="004B2480" w:rsidP="004B2480">
      <w:pPr>
        <w:spacing w:after="0" w:line="20" w:lineRule="atLeast"/>
        <w:jc w:val="both"/>
        <w:rPr>
          <w:rFonts w:eastAsia="Calibri" w:cs="Times New Roman"/>
          <w:szCs w:val="24"/>
        </w:rPr>
      </w:pPr>
      <w:r w:rsidRPr="004B2480">
        <w:rPr>
          <w:rFonts w:eastAsia="Calibri" w:cs="Times New Roman"/>
          <w:szCs w:val="24"/>
        </w:rPr>
        <w:t>Thus, project cost was estimated at Rs 431.3 million as of 30 June 2017, of which the Ministry has already disbursed Rs 271.1 mi</w:t>
      </w:r>
      <w:r w:rsidR="00940F40">
        <w:rPr>
          <w:rFonts w:eastAsia="Calibri" w:cs="Times New Roman"/>
          <w:szCs w:val="24"/>
        </w:rPr>
        <w:t>llion as shown in Table 20-1.</w:t>
      </w:r>
    </w:p>
    <w:p w:rsidR="001550C9" w:rsidRDefault="001550C9">
      <w:pPr>
        <w:rPr>
          <w:rFonts w:eastAsia="Calibri" w:cs="Times New Roman"/>
          <w:szCs w:val="24"/>
        </w:rPr>
      </w:pPr>
      <w:r>
        <w:rPr>
          <w:rFonts w:eastAsia="Calibri" w:cs="Times New Roman"/>
          <w:szCs w:val="24"/>
        </w:rPr>
        <w:br w:type="page"/>
      </w:r>
    </w:p>
    <w:p w:rsidR="004B2480" w:rsidRDefault="004B2480" w:rsidP="001D6F67">
      <w:pPr>
        <w:spacing w:after="0" w:line="240" w:lineRule="auto"/>
        <w:jc w:val="center"/>
        <w:rPr>
          <w:rFonts w:eastAsia="Calibri" w:cs="Times New Roman"/>
          <w:i/>
          <w:szCs w:val="24"/>
        </w:rPr>
      </w:pPr>
      <w:r w:rsidRPr="004B2480">
        <w:rPr>
          <w:rFonts w:eastAsia="Calibri" w:cs="Times New Roman"/>
          <w:i/>
          <w:szCs w:val="24"/>
        </w:rPr>
        <w:lastRenderedPageBreak/>
        <w:t xml:space="preserve">Table </w:t>
      </w:r>
      <w:r w:rsidR="001D6F67">
        <w:rPr>
          <w:rFonts w:eastAsia="Calibri" w:cs="Times New Roman"/>
          <w:i/>
          <w:szCs w:val="24"/>
        </w:rPr>
        <w:t>20-</w:t>
      </w:r>
      <w:proofErr w:type="gramStart"/>
      <w:r w:rsidR="001D6F67">
        <w:rPr>
          <w:rFonts w:eastAsia="Calibri" w:cs="Times New Roman"/>
          <w:i/>
          <w:szCs w:val="24"/>
        </w:rPr>
        <w:t xml:space="preserve">1 </w:t>
      </w:r>
      <w:r w:rsidRPr="004B2480">
        <w:rPr>
          <w:rFonts w:eastAsia="Calibri" w:cs="Times New Roman"/>
          <w:i/>
          <w:szCs w:val="24"/>
        </w:rPr>
        <w:t xml:space="preserve"> Projects</w:t>
      </w:r>
      <w:proofErr w:type="gramEnd"/>
      <w:r w:rsidRPr="004B2480">
        <w:rPr>
          <w:rFonts w:eastAsia="Calibri" w:cs="Times New Roman"/>
          <w:i/>
          <w:szCs w:val="24"/>
        </w:rPr>
        <w:t xml:space="preserve"> Estimated Costs and Actual Disbursements</w:t>
      </w:r>
    </w:p>
    <w:p w:rsidR="00B05696" w:rsidRDefault="00B05696" w:rsidP="001D6F67">
      <w:pPr>
        <w:spacing w:after="0" w:line="240" w:lineRule="auto"/>
        <w:jc w:val="center"/>
        <w:rPr>
          <w:rFonts w:eastAsia="Calibri" w:cs="Times New Roman"/>
          <w:i/>
          <w:szCs w:val="24"/>
        </w:rPr>
      </w:pPr>
    </w:p>
    <w:p w:rsidR="001D6F67" w:rsidRPr="004B2480" w:rsidRDefault="001D6F67" w:rsidP="001D6F67">
      <w:pPr>
        <w:pBdr>
          <w:top w:val="single" w:sz="4" w:space="1" w:color="auto"/>
        </w:pBdr>
        <w:spacing w:after="0" w:line="240" w:lineRule="auto"/>
        <w:jc w:val="center"/>
        <w:rPr>
          <w:rFonts w:eastAsia="Calibri" w:cs="Times New Roman"/>
          <w:i/>
          <w:szCs w:val="24"/>
        </w:rPr>
      </w:pPr>
    </w:p>
    <w:tbl>
      <w:tblPr>
        <w:tblStyle w:val="TableGrid"/>
        <w:tblW w:w="8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1647"/>
        <w:gridCol w:w="1921"/>
      </w:tblGrid>
      <w:tr w:rsidR="004B2480" w:rsidRPr="004B2480" w:rsidTr="001550C9">
        <w:trPr>
          <w:trHeight w:val="20"/>
          <w:jc w:val="center"/>
        </w:trPr>
        <w:tc>
          <w:tcPr>
            <w:tcW w:w="4973" w:type="dxa"/>
            <w:tcMar>
              <w:bottom w:w="142" w:type="dxa"/>
            </w:tcMar>
          </w:tcPr>
          <w:p w:rsidR="001550C9" w:rsidRDefault="001550C9" w:rsidP="00426954">
            <w:pPr>
              <w:ind w:left="180"/>
              <w:rPr>
                <w:rFonts w:cs="Times New Roman"/>
                <w:b/>
                <w:szCs w:val="24"/>
              </w:rPr>
            </w:pPr>
          </w:p>
          <w:p w:rsidR="004B2480" w:rsidRPr="004B2480" w:rsidRDefault="004B2480" w:rsidP="00426954">
            <w:pPr>
              <w:ind w:left="180"/>
              <w:rPr>
                <w:rFonts w:cs="Times New Roman"/>
                <w:b/>
                <w:szCs w:val="24"/>
              </w:rPr>
            </w:pPr>
            <w:r w:rsidRPr="004B2480">
              <w:rPr>
                <w:rFonts w:cs="Times New Roman"/>
                <w:b/>
                <w:szCs w:val="24"/>
              </w:rPr>
              <w:t>Details of project costs and other related costs</w:t>
            </w:r>
          </w:p>
        </w:tc>
        <w:tc>
          <w:tcPr>
            <w:tcW w:w="1647" w:type="dxa"/>
            <w:tcMar>
              <w:bottom w:w="142" w:type="dxa"/>
            </w:tcMar>
          </w:tcPr>
          <w:p w:rsidR="004B2480" w:rsidRPr="004B2480" w:rsidRDefault="004B2480" w:rsidP="00426954">
            <w:pPr>
              <w:jc w:val="center"/>
              <w:rPr>
                <w:rFonts w:cs="Times New Roman"/>
                <w:b/>
                <w:szCs w:val="24"/>
              </w:rPr>
            </w:pPr>
            <w:r w:rsidRPr="004B2480">
              <w:rPr>
                <w:rFonts w:cs="Times New Roman"/>
                <w:b/>
                <w:szCs w:val="24"/>
              </w:rPr>
              <w:t>Estimated Cost</w:t>
            </w:r>
          </w:p>
          <w:p w:rsidR="004B2480" w:rsidRPr="004B2480" w:rsidRDefault="004B2480" w:rsidP="00426954">
            <w:pPr>
              <w:jc w:val="center"/>
              <w:rPr>
                <w:rFonts w:cs="Times New Roman"/>
                <w:b/>
                <w:szCs w:val="24"/>
              </w:rPr>
            </w:pPr>
            <w:r w:rsidRPr="004B2480">
              <w:rPr>
                <w:rFonts w:cs="Times New Roman"/>
                <w:b/>
                <w:szCs w:val="24"/>
              </w:rPr>
              <w:t>(Rs million)</w:t>
            </w:r>
          </w:p>
        </w:tc>
        <w:tc>
          <w:tcPr>
            <w:tcW w:w="1921" w:type="dxa"/>
            <w:tcMar>
              <w:bottom w:w="142" w:type="dxa"/>
            </w:tcMar>
          </w:tcPr>
          <w:p w:rsidR="004B2480" w:rsidRPr="004B2480" w:rsidRDefault="004B2480" w:rsidP="00426954">
            <w:pPr>
              <w:jc w:val="center"/>
              <w:rPr>
                <w:rFonts w:cs="Times New Roman"/>
                <w:b/>
                <w:szCs w:val="24"/>
              </w:rPr>
            </w:pPr>
            <w:r w:rsidRPr="004B2480">
              <w:rPr>
                <w:rFonts w:cs="Times New Roman"/>
                <w:b/>
                <w:szCs w:val="24"/>
              </w:rPr>
              <w:t>Actual Disbursement</w:t>
            </w:r>
          </w:p>
          <w:p w:rsidR="004B2480" w:rsidRPr="004B2480" w:rsidRDefault="004B2480" w:rsidP="00426954">
            <w:pPr>
              <w:jc w:val="center"/>
              <w:rPr>
                <w:rFonts w:cs="Times New Roman"/>
                <w:b/>
                <w:szCs w:val="24"/>
              </w:rPr>
            </w:pPr>
            <w:r w:rsidRPr="004B2480">
              <w:rPr>
                <w:rFonts w:cs="Times New Roman"/>
                <w:b/>
                <w:szCs w:val="24"/>
              </w:rPr>
              <w:t>(Rs million)</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szCs w:val="24"/>
              </w:rPr>
            </w:pPr>
            <w:r w:rsidRPr="004B2480">
              <w:rPr>
                <w:rFonts w:eastAsia="Calibri" w:cs="Times New Roman"/>
                <w:szCs w:val="24"/>
              </w:rPr>
              <w:t xml:space="preserve">Cost  of Oracle </w:t>
            </w:r>
            <w:proofErr w:type="spellStart"/>
            <w:r w:rsidRPr="004B2480">
              <w:rPr>
                <w:rFonts w:eastAsia="Calibri" w:cs="Times New Roman"/>
                <w:szCs w:val="24"/>
              </w:rPr>
              <w:t>Licences</w:t>
            </w:r>
            <w:proofErr w:type="spellEnd"/>
            <w:r w:rsidRPr="004B2480">
              <w:rPr>
                <w:rFonts w:eastAsia="Calibri" w:cs="Times New Roman"/>
                <w:szCs w:val="24"/>
              </w:rPr>
              <w:t xml:space="preserve"> for the five Modules</w:t>
            </w:r>
          </w:p>
        </w:tc>
        <w:tc>
          <w:tcPr>
            <w:tcW w:w="1647" w:type="dxa"/>
            <w:tcMar>
              <w:bottom w:w="142" w:type="dxa"/>
            </w:tcMar>
          </w:tcPr>
          <w:p w:rsidR="004B2480" w:rsidRPr="004B2480" w:rsidRDefault="004B2480" w:rsidP="00426954">
            <w:pPr>
              <w:ind w:right="433"/>
              <w:jc w:val="right"/>
              <w:rPr>
                <w:rFonts w:eastAsia="Calibri" w:cs="Times New Roman"/>
                <w:szCs w:val="24"/>
              </w:rPr>
            </w:pPr>
            <w:r w:rsidRPr="004B2480">
              <w:rPr>
                <w:rFonts w:eastAsia="Calibri" w:cs="Times New Roman"/>
                <w:szCs w:val="24"/>
              </w:rPr>
              <w:t>90.6</w:t>
            </w:r>
          </w:p>
        </w:tc>
        <w:tc>
          <w:tcPr>
            <w:tcW w:w="1921" w:type="dxa"/>
            <w:tcMar>
              <w:bottom w:w="142" w:type="dxa"/>
            </w:tcMar>
          </w:tcPr>
          <w:p w:rsidR="004B2480" w:rsidRPr="004B2480" w:rsidRDefault="004B2480" w:rsidP="00426954">
            <w:pPr>
              <w:ind w:right="702"/>
              <w:jc w:val="right"/>
              <w:rPr>
                <w:rFonts w:eastAsia="Calibri" w:cs="Times New Roman"/>
                <w:szCs w:val="24"/>
              </w:rPr>
            </w:pPr>
            <w:r w:rsidRPr="004B2480">
              <w:rPr>
                <w:rFonts w:eastAsia="Calibri" w:cs="Times New Roman"/>
                <w:szCs w:val="24"/>
              </w:rPr>
              <w:t>96.6</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szCs w:val="24"/>
              </w:rPr>
            </w:pPr>
            <w:r w:rsidRPr="004B2480">
              <w:rPr>
                <w:rFonts w:eastAsia="Calibri" w:cs="Times New Roman"/>
                <w:szCs w:val="24"/>
              </w:rPr>
              <w:t>Costs pre implementation and support services</w:t>
            </w:r>
          </w:p>
        </w:tc>
        <w:tc>
          <w:tcPr>
            <w:tcW w:w="1647" w:type="dxa"/>
            <w:tcMar>
              <w:bottom w:w="142" w:type="dxa"/>
            </w:tcMar>
          </w:tcPr>
          <w:p w:rsidR="004B2480" w:rsidRPr="004B2480" w:rsidRDefault="004B2480" w:rsidP="00426954">
            <w:pPr>
              <w:ind w:right="433"/>
              <w:jc w:val="right"/>
              <w:rPr>
                <w:rFonts w:eastAsia="Calibri" w:cs="Times New Roman"/>
                <w:szCs w:val="24"/>
              </w:rPr>
            </w:pPr>
            <w:r w:rsidRPr="004B2480">
              <w:rPr>
                <w:rFonts w:eastAsia="Calibri" w:cs="Times New Roman"/>
                <w:szCs w:val="24"/>
              </w:rPr>
              <w:t>115.8</w:t>
            </w:r>
          </w:p>
        </w:tc>
        <w:tc>
          <w:tcPr>
            <w:tcW w:w="1921" w:type="dxa"/>
            <w:tcMar>
              <w:bottom w:w="142" w:type="dxa"/>
            </w:tcMar>
          </w:tcPr>
          <w:p w:rsidR="004B2480" w:rsidRPr="004B2480" w:rsidRDefault="004B2480" w:rsidP="00426954">
            <w:pPr>
              <w:ind w:right="702"/>
              <w:jc w:val="right"/>
              <w:rPr>
                <w:rFonts w:eastAsia="Calibri" w:cs="Times New Roman"/>
                <w:szCs w:val="24"/>
              </w:rPr>
            </w:pPr>
            <w:r w:rsidRPr="004B2480">
              <w:rPr>
                <w:rFonts w:eastAsia="Calibri" w:cs="Times New Roman"/>
                <w:szCs w:val="24"/>
              </w:rPr>
              <w:t>58.9</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b/>
                <w:i/>
                <w:szCs w:val="24"/>
              </w:rPr>
            </w:pPr>
            <w:r w:rsidRPr="004B2480">
              <w:rPr>
                <w:rFonts w:eastAsia="Calibri" w:cs="Times New Roman"/>
                <w:b/>
                <w:i/>
                <w:szCs w:val="24"/>
              </w:rPr>
              <w:t>Total initial HRMIS project cost</w:t>
            </w:r>
          </w:p>
        </w:tc>
        <w:tc>
          <w:tcPr>
            <w:tcW w:w="1647" w:type="dxa"/>
            <w:tcMar>
              <w:bottom w:w="142" w:type="dxa"/>
            </w:tcMar>
          </w:tcPr>
          <w:p w:rsidR="004B2480" w:rsidRPr="004B2480" w:rsidRDefault="004B2480" w:rsidP="00426954">
            <w:pPr>
              <w:ind w:right="433"/>
              <w:jc w:val="right"/>
              <w:rPr>
                <w:rFonts w:eastAsia="Calibri" w:cs="Times New Roman"/>
                <w:b/>
                <w:i/>
                <w:szCs w:val="24"/>
              </w:rPr>
            </w:pPr>
            <w:r w:rsidRPr="004B2480">
              <w:rPr>
                <w:rFonts w:eastAsia="Calibri" w:cs="Times New Roman"/>
                <w:b/>
                <w:i/>
                <w:szCs w:val="24"/>
              </w:rPr>
              <w:t>206.4</w:t>
            </w:r>
          </w:p>
        </w:tc>
        <w:tc>
          <w:tcPr>
            <w:tcW w:w="1921" w:type="dxa"/>
            <w:tcMar>
              <w:bottom w:w="142" w:type="dxa"/>
            </w:tcMar>
          </w:tcPr>
          <w:p w:rsidR="004B2480" w:rsidRPr="004B2480" w:rsidRDefault="004B2480" w:rsidP="00426954">
            <w:pPr>
              <w:ind w:right="702"/>
              <w:jc w:val="right"/>
              <w:rPr>
                <w:rFonts w:eastAsia="Calibri" w:cs="Times New Roman"/>
                <w:b/>
                <w:i/>
                <w:szCs w:val="24"/>
              </w:rPr>
            </w:pPr>
            <w:r w:rsidRPr="004B2480">
              <w:rPr>
                <w:rFonts w:eastAsia="Calibri" w:cs="Times New Roman"/>
                <w:b/>
                <w:i/>
                <w:szCs w:val="24"/>
              </w:rPr>
              <w:t>155.5</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szCs w:val="24"/>
              </w:rPr>
            </w:pPr>
            <w:r w:rsidRPr="004B2480">
              <w:rPr>
                <w:rFonts w:eastAsia="Calibri" w:cs="Times New Roman"/>
                <w:szCs w:val="24"/>
              </w:rPr>
              <w:t xml:space="preserve">Acquisition of server </w:t>
            </w:r>
          </w:p>
        </w:tc>
        <w:tc>
          <w:tcPr>
            <w:tcW w:w="1647" w:type="dxa"/>
            <w:tcMar>
              <w:bottom w:w="142" w:type="dxa"/>
            </w:tcMar>
          </w:tcPr>
          <w:p w:rsidR="004B2480" w:rsidRPr="004B2480" w:rsidRDefault="004B2480" w:rsidP="00426954">
            <w:pPr>
              <w:ind w:left="82" w:right="433"/>
              <w:jc w:val="right"/>
              <w:rPr>
                <w:rFonts w:eastAsia="Calibri" w:cs="Times New Roman"/>
                <w:szCs w:val="24"/>
              </w:rPr>
            </w:pPr>
            <w:r w:rsidRPr="004B2480">
              <w:rPr>
                <w:rFonts w:eastAsia="Calibri" w:cs="Times New Roman"/>
                <w:szCs w:val="24"/>
              </w:rPr>
              <w:t>67.0</w:t>
            </w:r>
          </w:p>
        </w:tc>
        <w:tc>
          <w:tcPr>
            <w:tcW w:w="1921" w:type="dxa"/>
            <w:tcMar>
              <w:bottom w:w="142" w:type="dxa"/>
            </w:tcMar>
          </w:tcPr>
          <w:p w:rsidR="004B2480" w:rsidRPr="004B2480" w:rsidRDefault="004B2480" w:rsidP="00426954">
            <w:pPr>
              <w:ind w:left="82" w:right="702"/>
              <w:jc w:val="right"/>
              <w:rPr>
                <w:rFonts w:eastAsia="Calibri" w:cs="Times New Roman"/>
                <w:szCs w:val="24"/>
              </w:rPr>
            </w:pPr>
            <w:r w:rsidRPr="004B2480">
              <w:rPr>
                <w:rFonts w:eastAsia="Calibri" w:cs="Times New Roman"/>
                <w:szCs w:val="24"/>
              </w:rPr>
              <w:t>67.0</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szCs w:val="24"/>
              </w:rPr>
            </w:pPr>
            <w:r w:rsidRPr="004B2480">
              <w:rPr>
                <w:rFonts w:eastAsia="Calibri" w:cs="Times New Roman"/>
                <w:szCs w:val="24"/>
              </w:rPr>
              <w:t>Rental of physical space for server and maintenance cost</w:t>
            </w:r>
          </w:p>
        </w:tc>
        <w:tc>
          <w:tcPr>
            <w:tcW w:w="1647" w:type="dxa"/>
            <w:tcMar>
              <w:bottom w:w="142" w:type="dxa"/>
            </w:tcMar>
          </w:tcPr>
          <w:p w:rsidR="004B2480" w:rsidRPr="004B2480" w:rsidRDefault="004B2480" w:rsidP="00426954">
            <w:pPr>
              <w:ind w:left="82" w:right="433"/>
              <w:jc w:val="right"/>
              <w:rPr>
                <w:rFonts w:eastAsia="Calibri" w:cs="Times New Roman"/>
                <w:szCs w:val="24"/>
              </w:rPr>
            </w:pPr>
            <w:r w:rsidRPr="004B2480">
              <w:rPr>
                <w:rFonts w:eastAsia="Calibri" w:cs="Times New Roman"/>
                <w:szCs w:val="24"/>
              </w:rPr>
              <w:t>27.5</w:t>
            </w:r>
          </w:p>
        </w:tc>
        <w:tc>
          <w:tcPr>
            <w:tcW w:w="1921" w:type="dxa"/>
            <w:tcMar>
              <w:bottom w:w="142" w:type="dxa"/>
            </w:tcMar>
          </w:tcPr>
          <w:p w:rsidR="004B2480" w:rsidRPr="004B2480" w:rsidRDefault="004B2480" w:rsidP="00426954">
            <w:pPr>
              <w:ind w:left="82" w:right="702"/>
              <w:jc w:val="right"/>
              <w:rPr>
                <w:rFonts w:eastAsia="Calibri" w:cs="Times New Roman"/>
                <w:szCs w:val="24"/>
              </w:rPr>
            </w:pPr>
            <w:r w:rsidRPr="004B2480">
              <w:rPr>
                <w:rFonts w:eastAsia="Calibri" w:cs="Times New Roman"/>
                <w:szCs w:val="24"/>
              </w:rPr>
              <w:t>27.5</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szCs w:val="24"/>
              </w:rPr>
            </w:pPr>
            <w:r w:rsidRPr="004B2480">
              <w:rPr>
                <w:rFonts w:eastAsia="Calibri" w:cs="Times New Roman"/>
                <w:szCs w:val="24"/>
              </w:rPr>
              <w:t>Other implementation costs</w:t>
            </w:r>
          </w:p>
        </w:tc>
        <w:tc>
          <w:tcPr>
            <w:tcW w:w="1647" w:type="dxa"/>
            <w:tcMar>
              <w:bottom w:w="142" w:type="dxa"/>
            </w:tcMar>
          </w:tcPr>
          <w:p w:rsidR="004B2480" w:rsidRPr="004B2480" w:rsidRDefault="004B2480" w:rsidP="00426954">
            <w:pPr>
              <w:ind w:left="82" w:right="433"/>
              <w:jc w:val="right"/>
              <w:rPr>
                <w:rFonts w:eastAsia="Calibri" w:cs="Times New Roman"/>
                <w:szCs w:val="24"/>
              </w:rPr>
            </w:pPr>
            <w:r w:rsidRPr="004B2480">
              <w:rPr>
                <w:rFonts w:eastAsia="Calibri" w:cs="Times New Roman"/>
                <w:szCs w:val="24"/>
              </w:rPr>
              <w:t>3.8</w:t>
            </w:r>
          </w:p>
        </w:tc>
        <w:tc>
          <w:tcPr>
            <w:tcW w:w="1921" w:type="dxa"/>
            <w:tcMar>
              <w:bottom w:w="142" w:type="dxa"/>
            </w:tcMar>
          </w:tcPr>
          <w:p w:rsidR="004B2480" w:rsidRPr="004B2480" w:rsidRDefault="004B2480" w:rsidP="00426954">
            <w:pPr>
              <w:ind w:left="82" w:right="702"/>
              <w:jc w:val="right"/>
              <w:rPr>
                <w:rFonts w:eastAsia="Calibri" w:cs="Times New Roman"/>
                <w:szCs w:val="24"/>
              </w:rPr>
            </w:pPr>
            <w:r w:rsidRPr="004B2480">
              <w:rPr>
                <w:rFonts w:eastAsia="Calibri" w:cs="Times New Roman"/>
                <w:szCs w:val="24"/>
              </w:rPr>
              <w:t>3.8</w:t>
            </w:r>
          </w:p>
        </w:tc>
      </w:tr>
      <w:tr w:rsidR="004B2480" w:rsidRPr="004B2480" w:rsidTr="001550C9">
        <w:trPr>
          <w:trHeight w:val="20"/>
          <w:jc w:val="center"/>
        </w:trPr>
        <w:tc>
          <w:tcPr>
            <w:tcW w:w="4973" w:type="dxa"/>
            <w:tcMar>
              <w:bottom w:w="142" w:type="dxa"/>
            </w:tcMar>
          </w:tcPr>
          <w:p w:rsidR="004B2480" w:rsidRPr="004B2480" w:rsidRDefault="004B2480" w:rsidP="00426954">
            <w:pPr>
              <w:ind w:left="180"/>
              <w:jc w:val="both"/>
              <w:rPr>
                <w:rFonts w:eastAsia="Calibri" w:cs="Times New Roman"/>
                <w:szCs w:val="24"/>
              </w:rPr>
            </w:pPr>
            <w:r w:rsidRPr="004B2480">
              <w:rPr>
                <w:rFonts w:eastAsia="Calibri" w:cs="Times New Roman"/>
                <w:szCs w:val="24"/>
              </w:rPr>
              <w:t>Post implementation , maintenance and support services for years 2016 to 2020</w:t>
            </w:r>
          </w:p>
        </w:tc>
        <w:tc>
          <w:tcPr>
            <w:tcW w:w="1647" w:type="dxa"/>
            <w:tcMar>
              <w:bottom w:w="142" w:type="dxa"/>
            </w:tcMar>
          </w:tcPr>
          <w:p w:rsidR="004B2480" w:rsidRPr="004B2480" w:rsidRDefault="004B2480" w:rsidP="00426954">
            <w:pPr>
              <w:ind w:left="82" w:right="433"/>
              <w:jc w:val="right"/>
              <w:rPr>
                <w:rFonts w:eastAsia="Calibri" w:cs="Times New Roman"/>
                <w:szCs w:val="24"/>
              </w:rPr>
            </w:pPr>
            <w:r w:rsidRPr="004B2480">
              <w:rPr>
                <w:rFonts w:eastAsia="Calibri" w:cs="Times New Roman"/>
                <w:szCs w:val="24"/>
              </w:rPr>
              <w:t>126.6</w:t>
            </w:r>
          </w:p>
        </w:tc>
        <w:tc>
          <w:tcPr>
            <w:tcW w:w="1921" w:type="dxa"/>
            <w:tcMar>
              <w:bottom w:w="142" w:type="dxa"/>
            </w:tcMar>
          </w:tcPr>
          <w:p w:rsidR="004B2480" w:rsidRPr="004B2480" w:rsidRDefault="004B2480" w:rsidP="00426954">
            <w:pPr>
              <w:ind w:left="82" w:right="702"/>
              <w:jc w:val="right"/>
              <w:rPr>
                <w:rFonts w:eastAsia="Calibri" w:cs="Times New Roman"/>
                <w:szCs w:val="24"/>
              </w:rPr>
            </w:pPr>
            <w:r w:rsidRPr="004B2480">
              <w:rPr>
                <w:rFonts w:eastAsia="Calibri" w:cs="Times New Roman"/>
                <w:szCs w:val="24"/>
              </w:rPr>
              <w:t>17.3</w:t>
            </w:r>
          </w:p>
        </w:tc>
      </w:tr>
      <w:tr w:rsidR="004B2480" w:rsidRPr="004B2480" w:rsidTr="001550C9">
        <w:trPr>
          <w:trHeight w:val="20"/>
          <w:jc w:val="center"/>
        </w:trPr>
        <w:tc>
          <w:tcPr>
            <w:tcW w:w="4973" w:type="dxa"/>
          </w:tcPr>
          <w:p w:rsidR="004B2480" w:rsidRPr="004B2480" w:rsidRDefault="004B2480" w:rsidP="00426954">
            <w:pPr>
              <w:jc w:val="center"/>
              <w:rPr>
                <w:rFonts w:eastAsia="Calibri" w:cs="Times New Roman"/>
                <w:b/>
                <w:szCs w:val="24"/>
              </w:rPr>
            </w:pPr>
            <w:r w:rsidRPr="004B2480">
              <w:rPr>
                <w:rFonts w:eastAsia="Calibri" w:cs="Times New Roman"/>
                <w:b/>
                <w:szCs w:val="24"/>
              </w:rPr>
              <w:t>Total Estimated costs/  Actual disbursement</w:t>
            </w:r>
          </w:p>
        </w:tc>
        <w:tc>
          <w:tcPr>
            <w:tcW w:w="1647" w:type="dxa"/>
          </w:tcPr>
          <w:p w:rsidR="004B2480" w:rsidRPr="004B2480" w:rsidRDefault="004B2480" w:rsidP="00426954">
            <w:pPr>
              <w:ind w:right="433"/>
              <w:jc w:val="right"/>
              <w:rPr>
                <w:rFonts w:eastAsia="Calibri" w:cs="Times New Roman"/>
                <w:b/>
                <w:szCs w:val="24"/>
              </w:rPr>
            </w:pPr>
            <w:r w:rsidRPr="004B2480">
              <w:rPr>
                <w:rFonts w:eastAsia="Calibri" w:cs="Times New Roman"/>
                <w:b/>
                <w:szCs w:val="24"/>
              </w:rPr>
              <w:t>431.3</w:t>
            </w:r>
          </w:p>
        </w:tc>
        <w:tc>
          <w:tcPr>
            <w:tcW w:w="1921" w:type="dxa"/>
          </w:tcPr>
          <w:p w:rsidR="004B2480" w:rsidRPr="004B2480" w:rsidRDefault="004B2480" w:rsidP="00426954">
            <w:pPr>
              <w:ind w:right="702"/>
              <w:jc w:val="right"/>
              <w:rPr>
                <w:rFonts w:eastAsia="Calibri" w:cs="Times New Roman"/>
                <w:b/>
                <w:szCs w:val="24"/>
              </w:rPr>
            </w:pPr>
            <w:r w:rsidRPr="004B2480">
              <w:rPr>
                <w:rFonts w:eastAsia="Calibri" w:cs="Times New Roman"/>
                <w:b/>
                <w:szCs w:val="24"/>
              </w:rPr>
              <w:t>271.1</w:t>
            </w:r>
          </w:p>
        </w:tc>
      </w:tr>
    </w:tbl>
    <w:p w:rsidR="004B2480" w:rsidRPr="004B2480" w:rsidRDefault="004B2480" w:rsidP="001D6F67">
      <w:pPr>
        <w:pBdr>
          <w:bottom w:val="single" w:sz="4" w:space="1" w:color="auto"/>
        </w:pBdr>
        <w:spacing w:after="0" w:line="20" w:lineRule="atLeast"/>
        <w:rPr>
          <w:rFonts w:cs="Times New Roman"/>
          <w:i/>
          <w:szCs w:val="24"/>
        </w:rPr>
      </w:pPr>
    </w:p>
    <w:p w:rsidR="004B2480" w:rsidRPr="00426954" w:rsidRDefault="00900BE3" w:rsidP="001550C9">
      <w:pPr>
        <w:spacing w:after="0" w:line="20" w:lineRule="atLeast"/>
        <w:ind w:left="709" w:hanging="709"/>
        <w:rPr>
          <w:rFonts w:cs="Times New Roman"/>
          <w:i/>
          <w:sz w:val="20"/>
          <w:szCs w:val="20"/>
        </w:rPr>
      </w:pPr>
      <w:r>
        <w:rPr>
          <w:rFonts w:cs="Times New Roman"/>
          <w:i/>
          <w:sz w:val="20"/>
          <w:szCs w:val="20"/>
        </w:rPr>
        <w:t>Sources: HRMIS agreement</w:t>
      </w:r>
      <w:r w:rsidR="004B2480" w:rsidRPr="00426954">
        <w:rPr>
          <w:rFonts w:cs="Times New Roman"/>
          <w:i/>
          <w:sz w:val="20"/>
          <w:szCs w:val="20"/>
        </w:rPr>
        <w:t xml:space="preserve"> and Hardware equipment </w:t>
      </w:r>
      <w:r w:rsidR="00C85170">
        <w:rPr>
          <w:rFonts w:cs="Times New Roman"/>
          <w:i/>
          <w:sz w:val="20"/>
          <w:szCs w:val="20"/>
        </w:rPr>
        <w:t>contract and service agreements</w:t>
      </w:r>
      <w:r w:rsidR="004B2480" w:rsidRPr="00426954">
        <w:rPr>
          <w:rFonts w:cs="Times New Roman"/>
          <w:i/>
          <w:sz w:val="20"/>
          <w:szCs w:val="20"/>
        </w:rPr>
        <w:t xml:space="preserve"> and Treasury Abstracts</w:t>
      </w:r>
    </w:p>
    <w:p w:rsidR="004B2480" w:rsidRPr="004B2480" w:rsidRDefault="004B2480" w:rsidP="00426954">
      <w:pPr>
        <w:spacing w:after="0" w:line="240" w:lineRule="auto"/>
        <w:rPr>
          <w:rFonts w:cs="Times New Roman"/>
          <w:i/>
          <w:szCs w:val="24"/>
        </w:rPr>
      </w:pPr>
    </w:p>
    <w:p w:rsidR="004B2480" w:rsidRPr="004B2480" w:rsidRDefault="00426954" w:rsidP="00426954">
      <w:pPr>
        <w:spacing w:after="0" w:line="240" w:lineRule="auto"/>
        <w:rPr>
          <w:rFonts w:cs="Times New Roman"/>
          <w:b/>
          <w:i/>
          <w:szCs w:val="24"/>
        </w:rPr>
      </w:pPr>
      <w:r>
        <w:rPr>
          <w:rFonts w:cs="Times New Roman"/>
          <w:b/>
          <w:i/>
          <w:szCs w:val="24"/>
        </w:rPr>
        <w:t>20.1.3</w:t>
      </w:r>
      <w:r>
        <w:rPr>
          <w:rFonts w:cs="Times New Roman"/>
          <w:b/>
          <w:i/>
          <w:szCs w:val="24"/>
        </w:rPr>
        <w:tab/>
      </w:r>
      <w:r w:rsidR="004B2480" w:rsidRPr="004B2480">
        <w:rPr>
          <w:rFonts w:cs="Times New Roman"/>
          <w:b/>
          <w:i/>
          <w:szCs w:val="24"/>
        </w:rPr>
        <w:t>Project Implementation Schedule</w:t>
      </w:r>
    </w:p>
    <w:p w:rsidR="004B2480" w:rsidRPr="004B2480" w:rsidRDefault="004B2480" w:rsidP="004B2480">
      <w:pPr>
        <w:spacing w:after="0" w:line="20" w:lineRule="atLeast"/>
        <w:rPr>
          <w:rFonts w:cs="Times New Roman"/>
          <w:b/>
          <w:szCs w:val="24"/>
        </w:rPr>
      </w:pPr>
    </w:p>
    <w:p w:rsidR="004B2480" w:rsidRPr="004B2480" w:rsidRDefault="004B2480" w:rsidP="004B2480">
      <w:pPr>
        <w:spacing w:after="0" w:line="20" w:lineRule="atLeast"/>
        <w:jc w:val="both"/>
        <w:rPr>
          <w:rFonts w:cs="Times New Roman"/>
          <w:szCs w:val="24"/>
        </w:rPr>
      </w:pPr>
      <w:r w:rsidRPr="004B2480">
        <w:rPr>
          <w:rFonts w:cs="Times New Roman"/>
          <w:szCs w:val="24"/>
        </w:rPr>
        <w:t>The Company submitted the original project plan in November 2013. The project was expected to start in November 2013 and be completed by October 2016. The project was to be implemented in two p</w:t>
      </w:r>
      <w:r w:rsidR="00426954">
        <w:rPr>
          <w:rFonts w:cs="Times New Roman"/>
          <w:szCs w:val="24"/>
        </w:rPr>
        <w:t>hases, as shown in Table 20-2</w:t>
      </w:r>
      <w:r w:rsidRPr="004B2480">
        <w:rPr>
          <w:rFonts w:cs="Times New Roman"/>
          <w:szCs w:val="24"/>
        </w:rPr>
        <w:t>:</w:t>
      </w:r>
    </w:p>
    <w:p w:rsidR="004B2480" w:rsidRPr="004B2480" w:rsidRDefault="004B2480" w:rsidP="004B2480">
      <w:pPr>
        <w:spacing w:after="0" w:line="16" w:lineRule="atLeast"/>
        <w:rPr>
          <w:rFonts w:cs="Times New Roman"/>
          <w:szCs w:val="24"/>
        </w:rPr>
      </w:pPr>
    </w:p>
    <w:p w:rsidR="004B2480" w:rsidRDefault="004B2480" w:rsidP="004B2480">
      <w:pPr>
        <w:spacing w:after="0" w:line="22" w:lineRule="atLeast"/>
        <w:jc w:val="center"/>
        <w:rPr>
          <w:rFonts w:eastAsia="Calibri" w:cs="Times New Roman"/>
          <w:i/>
          <w:szCs w:val="24"/>
        </w:rPr>
      </w:pPr>
      <w:r w:rsidRPr="004B2480">
        <w:rPr>
          <w:rFonts w:eastAsia="Calibri" w:cs="Times New Roman"/>
          <w:i/>
          <w:szCs w:val="24"/>
        </w:rPr>
        <w:t xml:space="preserve">Table </w:t>
      </w:r>
      <w:r w:rsidR="00426954">
        <w:rPr>
          <w:rFonts w:eastAsia="Calibri" w:cs="Times New Roman"/>
          <w:i/>
          <w:szCs w:val="24"/>
        </w:rPr>
        <w:t>20-</w:t>
      </w:r>
      <w:proofErr w:type="gramStart"/>
      <w:r w:rsidR="00426954">
        <w:rPr>
          <w:rFonts w:eastAsia="Calibri" w:cs="Times New Roman"/>
          <w:i/>
          <w:szCs w:val="24"/>
        </w:rPr>
        <w:t xml:space="preserve">2 </w:t>
      </w:r>
      <w:r w:rsidRPr="004B2480">
        <w:rPr>
          <w:rFonts w:eastAsia="Calibri" w:cs="Times New Roman"/>
          <w:i/>
          <w:szCs w:val="24"/>
        </w:rPr>
        <w:t xml:space="preserve"> Initial</w:t>
      </w:r>
      <w:proofErr w:type="gramEnd"/>
      <w:r w:rsidRPr="004B2480">
        <w:rPr>
          <w:rFonts w:eastAsia="Calibri" w:cs="Times New Roman"/>
          <w:i/>
          <w:szCs w:val="24"/>
        </w:rPr>
        <w:t xml:space="preserve"> Project Implementation Schedule</w:t>
      </w:r>
    </w:p>
    <w:p w:rsidR="00426954" w:rsidRPr="004B2480" w:rsidRDefault="00426954" w:rsidP="004B2480">
      <w:pPr>
        <w:spacing w:after="0" w:line="22" w:lineRule="atLeast"/>
        <w:jc w:val="center"/>
        <w:rPr>
          <w:rFonts w:eastAsia="Calibri" w:cs="Times New Roman"/>
          <w:i/>
          <w:szCs w:val="24"/>
        </w:rPr>
      </w:pPr>
    </w:p>
    <w:p w:rsidR="004B2480" w:rsidRPr="004B2480" w:rsidRDefault="004B2480" w:rsidP="00426954">
      <w:pPr>
        <w:pBdr>
          <w:top w:val="single" w:sz="4" w:space="1" w:color="auto"/>
        </w:pBdr>
        <w:spacing w:after="0" w:line="22" w:lineRule="atLeast"/>
        <w:rPr>
          <w:rFonts w:eastAsia="Calibri" w:cs="Times New Roman"/>
          <w:i/>
          <w:szCs w:val="24"/>
        </w:rPr>
      </w:pPr>
    </w:p>
    <w:tbl>
      <w:tblPr>
        <w:tblStyle w:val="PlainTable21"/>
        <w:tblW w:w="8481" w:type="dxa"/>
        <w:jc w:val="center"/>
        <w:tblBorders>
          <w:top w:val="none" w:sz="0" w:space="0" w:color="auto"/>
          <w:bottom w:val="none" w:sz="0" w:space="0" w:color="auto"/>
        </w:tblBorders>
        <w:tblLook w:val="04A0" w:firstRow="1" w:lastRow="0" w:firstColumn="1" w:lastColumn="0" w:noHBand="0" w:noVBand="1"/>
      </w:tblPr>
      <w:tblGrid>
        <w:gridCol w:w="2045"/>
        <w:gridCol w:w="6436"/>
      </w:tblGrid>
      <w:tr w:rsidR="004B2480" w:rsidRPr="004B2480" w:rsidTr="001550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45" w:type="dxa"/>
            <w:tcBorders>
              <w:bottom w:val="none" w:sz="0" w:space="0" w:color="auto"/>
            </w:tcBorders>
            <w:tcMar>
              <w:bottom w:w="142" w:type="dxa"/>
            </w:tcMar>
          </w:tcPr>
          <w:p w:rsidR="004B2480" w:rsidRPr="004B2480" w:rsidRDefault="004B2480" w:rsidP="00426954">
            <w:pPr>
              <w:jc w:val="center"/>
              <w:rPr>
                <w:rFonts w:cs="Times New Roman"/>
                <w:szCs w:val="24"/>
              </w:rPr>
            </w:pPr>
            <w:r w:rsidRPr="004B2480">
              <w:rPr>
                <w:rFonts w:cs="Times New Roman"/>
                <w:szCs w:val="24"/>
              </w:rPr>
              <w:t>Phase</w:t>
            </w:r>
          </w:p>
        </w:tc>
        <w:tc>
          <w:tcPr>
            <w:tcW w:w="6436" w:type="dxa"/>
            <w:tcBorders>
              <w:bottom w:val="none" w:sz="0" w:space="0" w:color="auto"/>
            </w:tcBorders>
            <w:tcMar>
              <w:bottom w:w="142" w:type="dxa"/>
            </w:tcMar>
          </w:tcPr>
          <w:p w:rsidR="004B2480" w:rsidRPr="004B2480" w:rsidRDefault="004B2480" w:rsidP="00426954">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4B2480">
              <w:rPr>
                <w:rFonts w:cs="Times New Roman"/>
                <w:szCs w:val="24"/>
              </w:rPr>
              <w:t>Details of Implementation Schedules</w:t>
            </w:r>
          </w:p>
        </w:tc>
      </w:tr>
      <w:tr w:rsidR="004B2480" w:rsidRPr="004B2480" w:rsidTr="001550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45" w:type="dxa"/>
            <w:tcBorders>
              <w:top w:val="none" w:sz="0" w:space="0" w:color="auto"/>
              <w:bottom w:val="none" w:sz="0" w:space="0" w:color="auto"/>
            </w:tcBorders>
            <w:tcMar>
              <w:bottom w:w="142" w:type="dxa"/>
            </w:tcMar>
          </w:tcPr>
          <w:p w:rsidR="004B2480" w:rsidRPr="00E13489" w:rsidRDefault="004B2480" w:rsidP="00426954">
            <w:pPr>
              <w:jc w:val="both"/>
              <w:rPr>
                <w:rFonts w:eastAsia="Calibri" w:cs="Times New Roman"/>
                <w:b w:val="0"/>
                <w:szCs w:val="24"/>
              </w:rPr>
            </w:pPr>
            <w:r w:rsidRPr="00E13489">
              <w:rPr>
                <w:rFonts w:eastAsia="Calibri" w:cs="Times New Roman"/>
                <w:b w:val="0"/>
                <w:szCs w:val="24"/>
              </w:rPr>
              <w:t xml:space="preserve">Phase 1: </w:t>
            </w:r>
          </w:p>
          <w:p w:rsidR="004B2480" w:rsidRPr="00E13489" w:rsidRDefault="004B2480" w:rsidP="00426954">
            <w:pPr>
              <w:jc w:val="both"/>
              <w:rPr>
                <w:rFonts w:eastAsia="Calibri" w:cs="Times New Roman"/>
                <w:b w:val="0"/>
                <w:szCs w:val="24"/>
              </w:rPr>
            </w:pPr>
            <w:r w:rsidRPr="00E13489">
              <w:rPr>
                <w:rFonts w:eastAsia="Calibri" w:cs="Times New Roman"/>
                <w:b w:val="0"/>
                <w:szCs w:val="24"/>
              </w:rPr>
              <w:t xml:space="preserve">Modules 1 and 2 </w:t>
            </w:r>
          </w:p>
          <w:p w:rsidR="004B2480" w:rsidRPr="004B2480" w:rsidRDefault="004B2480" w:rsidP="00426954">
            <w:pPr>
              <w:jc w:val="both"/>
              <w:rPr>
                <w:rFonts w:eastAsia="Calibri" w:cs="Times New Roman"/>
                <w:szCs w:val="24"/>
              </w:rPr>
            </w:pPr>
          </w:p>
        </w:tc>
        <w:tc>
          <w:tcPr>
            <w:tcW w:w="6436" w:type="dxa"/>
            <w:tcBorders>
              <w:top w:val="none" w:sz="0" w:space="0" w:color="auto"/>
              <w:bottom w:val="none" w:sz="0" w:space="0" w:color="auto"/>
            </w:tcBorders>
            <w:tcMar>
              <w:bottom w:w="142" w:type="dxa"/>
            </w:tcMar>
          </w:tcPr>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4B2480">
              <w:rPr>
                <w:rFonts w:eastAsia="Calibri" w:cs="Times New Roman"/>
                <w:szCs w:val="24"/>
              </w:rPr>
              <w:t>Part 1: Pilot phase for Modules 1 and 2 in Year 1 for six Ministries/ Departments from November 2013 to October 2014</w:t>
            </w:r>
          </w:p>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4B2480">
              <w:rPr>
                <w:rFonts w:eastAsia="Calibri" w:cs="Times New Roman"/>
                <w:szCs w:val="24"/>
              </w:rPr>
              <w:t>Roll out of Modules 1 &amp; 2 to other Ministries/Departments from November 2014 to October 2015</w:t>
            </w:r>
          </w:p>
        </w:tc>
      </w:tr>
      <w:tr w:rsidR="004B2480" w:rsidRPr="004B2480" w:rsidTr="001550C9">
        <w:trPr>
          <w:trHeight w:val="20"/>
          <w:jc w:val="center"/>
        </w:trPr>
        <w:tc>
          <w:tcPr>
            <w:cnfStyle w:val="001000000000" w:firstRow="0" w:lastRow="0" w:firstColumn="1" w:lastColumn="0" w:oddVBand="0" w:evenVBand="0" w:oddHBand="0" w:evenHBand="0" w:firstRowFirstColumn="0" w:firstRowLastColumn="0" w:lastRowFirstColumn="0" w:lastRowLastColumn="0"/>
            <w:tcW w:w="2045" w:type="dxa"/>
          </w:tcPr>
          <w:p w:rsidR="004B2480" w:rsidRPr="00E13489" w:rsidRDefault="004B2480" w:rsidP="00426954">
            <w:pPr>
              <w:jc w:val="both"/>
              <w:rPr>
                <w:rFonts w:eastAsia="Calibri" w:cs="Times New Roman"/>
                <w:b w:val="0"/>
                <w:szCs w:val="24"/>
              </w:rPr>
            </w:pPr>
            <w:r w:rsidRPr="00E13489">
              <w:rPr>
                <w:rFonts w:eastAsia="Calibri" w:cs="Times New Roman"/>
                <w:b w:val="0"/>
                <w:szCs w:val="24"/>
              </w:rPr>
              <w:t xml:space="preserve">Phase 2: </w:t>
            </w:r>
          </w:p>
          <w:p w:rsidR="004B2480" w:rsidRPr="00E13489" w:rsidRDefault="004B2480" w:rsidP="00426954">
            <w:pPr>
              <w:jc w:val="both"/>
              <w:rPr>
                <w:rFonts w:eastAsia="Calibri" w:cs="Times New Roman"/>
                <w:b w:val="0"/>
                <w:szCs w:val="24"/>
              </w:rPr>
            </w:pPr>
            <w:r w:rsidRPr="00E13489">
              <w:rPr>
                <w:rFonts w:eastAsia="Calibri" w:cs="Times New Roman"/>
                <w:b w:val="0"/>
                <w:szCs w:val="24"/>
              </w:rPr>
              <w:t>Modules 3 to 5</w:t>
            </w:r>
          </w:p>
          <w:p w:rsidR="004B2480" w:rsidRPr="00E13489" w:rsidRDefault="004B2480" w:rsidP="00426954">
            <w:pPr>
              <w:jc w:val="both"/>
              <w:rPr>
                <w:rFonts w:eastAsia="Calibri" w:cs="Times New Roman"/>
                <w:b w:val="0"/>
                <w:szCs w:val="24"/>
              </w:rPr>
            </w:pPr>
          </w:p>
        </w:tc>
        <w:tc>
          <w:tcPr>
            <w:tcW w:w="6436" w:type="dxa"/>
          </w:tcPr>
          <w:p w:rsidR="004B2480" w:rsidRPr="004B2480" w:rsidRDefault="004B2480" w:rsidP="00426954">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4B2480">
              <w:rPr>
                <w:rFonts w:eastAsia="Calibri" w:cs="Times New Roman"/>
                <w:szCs w:val="24"/>
              </w:rPr>
              <w:t>Pilot phase for Modules 3 to 5 in Year 2 for six Ministries/ Departments from November 2014 to October 2015</w:t>
            </w:r>
          </w:p>
          <w:p w:rsidR="004B2480" w:rsidRPr="004B2480" w:rsidRDefault="004B2480" w:rsidP="00426954">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p w:rsidR="004B2480" w:rsidRPr="004B2480" w:rsidRDefault="004B2480" w:rsidP="00426954">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4B2480">
              <w:rPr>
                <w:rFonts w:eastAsia="Calibri" w:cs="Times New Roman"/>
                <w:szCs w:val="24"/>
              </w:rPr>
              <w:t>Roll out of Modules 3 to 5 to other Ministries/Departments from November 2015 to October 2016</w:t>
            </w:r>
          </w:p>
        </w:tc>
      </w:tr>
    </w:tbl>
    <w:p w:rsidR="004B2480" w:rsidRPr="004B2480" w:rsidRDefault="004B2480" w:rsidP="00426954">
      <w:pPr>
        <w:pBdr>
          <w:bottom w:val="single" w:sz="4" w:space="1" w:color="auto"/>
        </w:pBdr>
        <w:spacing w:after="0" w:line="240" w:lineRule="auto"/>
        <w:jc w:val="both"/>
        <w:rPr>
          <w:rFonts w:eastAsia="Calibri" w:cs="Times New Roman"/>
          <w:i/>
          <w:szCs w:val="24"/>
        </w:rPr>
      </w:pPr>
    </w:p>
    <w:p w:rsidR="004B2480" w:rsidRPr="00426954" w:rsidRDefault="004B2480" w:rsidP="00426954">
      <w:pPr>
        <w:spacing w:after="0" w:line="240" w:lineRule="auto"/>
        <w:jc w:val="both"/>
        <w:rPr>
          <w:rFonts w:eastAsia="Calibri" w:cs="Times New Roman"/>
          <w:i/>
          <w:sz w:val="20"/>
          <w:szCs w:val="20"/>
        </w:rPr>
      </w:pPr>
      <w:r w:rsidRPr="00426954">
        <w:rPr>
          <w:rFonts w:eastAsia="Calibri" w:cs="Times New Roman"/>
          <w:i/>
          <w:sz w:val="20"/>
          <w:szCs w:val="20"/>
        </w:rPr>
        <w:t>Source: Ministry’s Documents</w:t>
      </w:r>
    </w:p>
    <w:p w:rsidR="001550C9" w:rsidRDefault="001550C9">
      <w:pPr>
        <w:rPr>
          <w:rFonts w:eastAsia="Calibri" w:cs="Times New Roman"/>
          <w:b/>
          <w:i/>
          <w:szCs w:val="24"/>
        </w:rPr>
      </w:pPr>
      <w:r>
        <w:rPr>
          <w:rFonts w:eastAsia="Calibri" w:cs="Times New Roman"/>
          <w:b/>
          <w:i/>
          <w:szCs w:val="24"/>
        </w:rPr>
        <w:br w:type="page"/>
      </w:r>
    </w:p>
    <w:p w:rsidR="004B2480" w:rsidRPr="004B2480" w:rsidRDefault="00426954" w:rsidP="004B2480">
      <w:pPr>
        <w:spacing w:after="0" w:line="240" w:lineRule="auto"/>
        <w:jc w:val="both"/>
        <w:rPr>
          <w:rFonts w:eastAsia="Calibri" w:cs="Times New Roman"/>
          <w:b/>
          <w:i/>
          <w:szCs w:val="24"/>
        </w:rPr>
      </w:pPr>
      <w:r>
        <w:rPr>
          <w:rFonts w:eastAsia="Calibri" w:cs="Times New Roman"/>
          <w:b/>
          <w:i/>
          <w:szCs w:val="24"/>
        </w:rPr>
        <w:lastRenderedPageBreak/>
        <w:t>20.1.4</w:t>
      </w:r>
      <w:r>
        <w:rPr>
          <w:rFonts w:eastAsia="Calibri" w:cs="Times New Roman"/>
          <w:b/>
          <w:i/>
          <w:szCs w:val="24"/>
        </w:rPr>
        <w:tab/>
      </w:r>
      <w:r w:rsidR="004B2480" w:rsidRPr="004B2480">
        <w:rPr>
          <w:rFonts w:eastAsia="Calibri" w:cs="Times New Roman"/>
          <w:b/>
          <w:i/>
          <w:szCs w:val="24"/>
        </w:rPr>
        <w:t>New Implementation Approach</w:t>
      </w:r>
    </w:p>
    <w:p w:rsidR="004B2480" w:rsidRPr="004B2480" w:rsidRDefault="004B2480" w:rsidP="004B2480">
      <w:pPr>
        <w:spacing w:after="0" w:line="240" w:lineRule="auto"/>
        <w:jc w:val="both"/>
        <w:rPr>
          <w:rFonts w:eastAsia="Calibri" w:cs="Times New Roman"/>
          <w:szCs w:val="24"/>
        </w:rPr>
      </w:pPr>
    </w:p>
    <w:p w:rsidR="004B2480" w:rsidRDefault="004B2480" w:rsidP="004B2480">
      <w:pPr>
        <w:spacing w:after="0" w:line="240" w:lineRule="auto"/>
        <w:jc w:val="both"/>
        <w:rPr>
          <w:rFonts w:eastAsia="Calibri" w:cs="Times New Roman"/>
          <w:szCs w:val="24"/>
        </w:rPr>
      </w:pPr>
      <w:r w:rsidRPr="004B2480">
        <w:rPr>
          <w:rFonts w:eastAsia="Calibri" w:cs="Times New Roman"/>
          <w:szCs w:val="24"/>
        </w:rPr>
        <w:t xml:space="preserve">The </w:t>
      </w:r>
      <w:r w:rsidR="00C85170">
        <w:rPr>
          <w:rFonts w:eastAsia="Calibri" w:cs="Times New Roman"/>
          <w:szCs w:val="24"/>
        </w:rPr>
        <w:t>initial approach was</w:t>
      </w:r>
      <w:r w:rsidRPr="004B2480">
        <w:rPr>
          <w:rFonts w:eastAsia="Calibri" w:cs="Times New Roman"/>
          <w:szCs w:val="24"/>
        </w:rPr>
        <w:t xml:space="preserve"> revised in December 2013, one month after the date of the signature of contract. A new implementation approach was adopted, with changes that were made in the implementation schedule and the roll out timeframe of each M</w:t>
      </w:r>
      <w:r w:rsidR="00426954">
        <w:rPr>
          <w:rFonts w:eastAsia="Calibri" w:cs="Times New Roman"/>
          <w:szCs w:val="24"/>
        </w:rPr>
        <w:t>odule, as shown in Table 20-3</w:t>
      </w:r>
      <w:r w:rsidRPr="004B2480">
        <w:rPr>
          <w:rFonts w:eastAsia="Calibri" w:cs="Times New Roman"/>
          <w:szCs w:val="24"/>
        </w:rPr>
        <w:t xml:space="preserve">: </w:t>
      </w:r>
    </w:p>
    <w:p w:rsidR="00B05696" w:rsidRPr="004B2480" w:rsidRDefault="00B05696" w:rsidP="004B2480">
      <w:pPr>
        <w:spacing w:after="0" w:line="240" w:lineRule="auto"/>
        <w:jc w:val="both"/>
        <w:rPr>
          <w:rFonts w:eastAsia="Calibri" w:cs="Times New Roman"/>
          <w:szCs w:val="24"/>
        </w:rPr>
      </w:pPr>
    </w:p>
    <w:p w:rsidR="004B2480" w:rsidRDefault="004B2480" w:rsidP="004B2480">
      <w:pPr>
        <w:spacing w:after="0" w:line="22" w:lineRule="atLeast"/>
        <w:jc w:val="center"/>
        <w:rPr>
          <w:rFonts w:eastAsia="Calibri" w:cs="Times New Roman"/>
          <w:i/>
          <w:szCs w:val="24"/>
        </w:rPr>
      </w:pPr>
      <w:r w:rsidRPr="004B2480">
        <w:rPr>
          <w:rFonts w:eastAsia="Calibri" w:cs="Times New Roman"/>
          <w:i/>
          <w:szCs w:val="24"/>
        </w:rPr>
        <w:t>Table</w:t>
      </w:r>
      <w:r w:rsidR="00B05696">
        <w:rPr>
          <w:rFonts w:eastAsia="Calibri" w:cs="Times New Roman"/>
          <w:i/>
          <w:szCs w:val="24"/>
        </w:rPr>
        <w:t xml:space="preserve"> </w:t>
      </w:r>
      <w:r w:rsidR="00426954">
        <w:rPr>
          <w:rFonts w:eastAsia="Calibri" w:cs="Times New Roman"/>
          <w:i/>
          <w:szCs w:val="24"/>
        </w:rPr>
        <w:t>20-</w:t>
      </w:r>
      <w:proofErr w:type="gramStart"/>
      <w:r w:rsidRPr="004B2480">
        <w:rPr>
          <w:rFonts w:eastAsia="Calibri" w:cs="Times New Roman"/>
          <w:i/>
          <w:szCs w:val="24"/>
        </w:rPr>
        <w:t>3</w:t>
      </w:r>
      <w:r w:rsidR="00426954">
        <w:rPr>
          <w:rFonts w:eastAsia="Calibri" w:cs="Times New Roman"/>
          <w:i/>
          <w:szCs w:val="24"/>
        </w:rPr>
        <w:t xml:space="preserve"> </w:t>
      </w:r>
      <w:r w:rsidRPr="004B2480">
        <w:rPr>
          <w:rFonts w:eastAsia="Calibri" w:cs="Times New Roman"/>
          <w:i/>
          <w:szCs w:val="24"/>
        </w:rPr>
        <w:t xml:space="preserve"> Revised</w:t>
      </w:r>
      <w:proofErr w:type="gramEnd"/>
      <w:r w:rsidRPr="004B2480">
        <w:rPr>
          <w:rFonts w:eastAsia="Calibri" w:cs="Times New Roman"/>
          <w:i/>
          <w:szCs w:val="24"/>
        </w:rPr>
        <w:t xml:space="preserve"> Project Implementation Schedule</w:t>
      </w:r>
    </w:p>
    <w:p w:rsidR="00471554" w:rsidRDefault="00471554" w:rsidP="004B2480">
      <w:pPr>
        <w:spacing w:after="0" w:line="22" w:lineRule="atLeast"/>
        <w:jc w:val="center"/>
        <w:rPr>
          <w:rFonts w:eastAsia="Calibri" w:cs="Times New Roman"/>
          <w:i/>
          <w:szCs w:val="24"/>
        </w:rPr>
      </w:pPr>
    </w:p>
    <w:p w:rsidR="00426954" w:rsidRPr="004B2480" w:rsidRDefault="00426954" w:rsidP="00471554">
      <w:pPr>
        <w:pBdr>
          <w:top w:val="single" w:sz="4" w:space="1" w:color="auto"/>
        </w:pBdr>
        <w:spacing w:after="0" w:line="22" w:lineRule="atLeast"/>
        <w:jc w:val="center"/>
        <w:rPr>
          <w:rFonts w:eastAsia="Calibri" w:cs="Times New Roman"/>
          <w:i/>
          <w:szCs w:val="24"/>
        </w:rPr>
      </w:pPr>
    </w:p>
    <w:tbl>
      <w:tblPr>
        <w:tblStyle w:val="PlainTable21"/>
        <w:tblpPr w:leftFromText="180" w:rightFromText="180" w:vertAnchor="text" w:horzAnchor="margin" w:tblpXSpec="center" w:tblpY="89"/>
        <w:tblW w:w="8446" w:type="dxa"/>
        <w:tblLook w:val="04A0" w:firstRow="1" w:lastRow="0" w:firstColumn="1" w:lastColumn="0" w:noHBand="0" w:noVBand="1"/>
      </w:tblPr>
      <w:tblGrid>
        <w:gridCol w:w="2235"/>
        <w:gridCol w:w="6211"/>
      </w:tblGrid>
      <w:tr w:rsidR="004B2480" w:rsidRPr="004B2480" w:rsidTr="001550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tcMar>
              <w:bottom w:w="142" w:type="dxa"/>
            </w:tcMar>
          </w:tcPr>
          <w:p w:rsidR="004B2480" w:rsidRPr="004B2480" w:rsidRDefault="004B2480" w:rsidP="001550C9">
            <w:pPr>
              <w:spacing w:before="60" w:after="60"/>
              <w:rPr>
                <w:rFonts w:cs="Times New Roman"/>
                <w:szCs w:val="24"/>
              </w:rPr>
            </w:pPr>
            <w:r w:rsidRPr="004B2480">
              <w:rPr>
                <w:rFonts w:cs="Times New Roman"/>
                <w:szCs w:val="24"/>
              </w:rPr>
              <w:t>Phase</w:t>
            </w:r>
          </w:p>
        </w:tc>
        <w:tc>
          <w:tcPr>
            <w:tcW w:w="6211" w:type="dxa"/>
            <w:tcBorders>
              <w:top w:val="nil"/>
              <w:bottom w:val="nil"/>
            </w:tcBorders>
            <w:tcMar>
              <w:bottom w:w="142" w:type="dxa"/>
            </w:tcMar>
          </w:tcPr>
          <w:p w:rsidR="004B2480" w:rsidRPr="004B2480" w:rsidRDefault="004B2480" w:rsidP="00471554">
            <w:pPr>
              <w:spacing w:before="60" w:after="6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4B2480">
              <w:rPr>
                <w:rFonts w:cs="Times New Roman"/>
                <w:szCs w:val="24"/>
              </w:rPr>
              <w:t>Details of implementation schedules</w:t>
            </w:r>
          </w:p>
        </w:tc>
      </w:tr>
      <w:tr w:rsidR="004B2480" w:rsidRPr="004B2480" w:rsidTr="001550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tcMar>
              <w:bottom w:w="227" w:type="dxa"/>
            </w:tcMar>
          </w:tcPr>
          <w:p w:rsidR="004B2480" w:rsidRPr="00E13489" w:rsidRDefault="004B2480" w:rsidP="001550C9">
            <w:pPr>
              <w:spacing w:line="276" w:lineRule="auto"/>
              <w:jc w:val="both"/>
              <w:rPr>
                <w:rFonts w:eastAsia="Calibri" w:cs="Times New Roman"/>
                <w:b w:val="0"/>
                <w:szCs w:val="24"/>
              </w:rPr>
            </w:pPr>
            <w:r w:rsidRPr="00E13489">
              <w:rPr>
                <w:rFonts w:eastAsia="Calibri" w:cs="Times New Roman"/>
                <w:b w:val="0"/>
                <w:szCs w:val="24"/>
              </w:rPr>
              <w:t>Phase 1</w:t>
            </w:r>
          </w:p>
          <w:p w:rsidR="004B2480" w:rsidRPr="00E13489" w:rsidRDefault="004B2480" w:rsidP="001550C9">
            <w:pPr>
              <w:spacing w:line="276" w:lineRule="auto"/>
              <w:jc w:val="both"/>
              <w:rPr>
                <w:rFonts w:eastAsia="Calibri" w:cs="Times New Roman"/>
                <w:b w:val="0"/>
                <w:szCs w:val="24"/>
              </w:rPr>
            </w:pPr>
            <w:r w:rsidRPr="00E13489">
              <w:rPr>
                <w:rFonts w:eastAsia="Calibri" w:cs="Times New Roman"/>
                <w:b w:val="0"/>
                <w:szCs w:val="24"/>
              </w:rPr>
              <w:t>Modules 1 and 2</w:t>
            </w:r>
          </w:p>
        </w:tc>
        <w:tc>
          <w:tcPr>
            <w:tcW w:w="6211" w:type="dxa"/>
            <w:tcBorders>
              <w:top w:val="nil"/>
              <w:bottom w:val="nil"/>
            </w:tcBorders>
            <w:tcMar>
              <w:bottom w:w="227" w:type="dxa"/>
            </w:tcMar>
          </w:tcPr>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4B2480">
              <w:rPr>
                <w:rFonts w:eastAsia="Calibri" w:cs="Times New Roman"/>
                <w:szCs w:val="24"/>
              </w:rPr>
              <w:t>Developing Modules 1 &amp; 2  to be completed by December 2014</w:t>
            </w:r>
          </w:p>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4B2480">
              <w:rPr>
                <w:rFonts w:eastAsia="Calibri" w:cs="Times New Roman"/>
                <w:szCs w:val="24"/>
              </w:rPr>
              <w:t>Roll out in all Ministries/ Departments up to October 2016</w:t>
            </w:r>
          </w:p>
        </w:tc>
      </w:tr>
      <w:tr w:rsidR="004B2480" w:rsidRPr="004B2480" w:rsidTr="001550C9">
        <w:trPr>
          <w:trHeight w:val="2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tcMar>
              <w:bottom w:w="227" w:type="dxa"/>
            </w:tcMar>
          </w:tcPr>
          <w:p w:rsidR="004B2480" w:rsidRPr="00E13489" w:rsidRDefault="004B2480" w:rsidP="001550C9">
            <w:pPr>
              <w:jc w:val="both"/>
              <w:rPr>
                <w:rFonts w:eastAsia="Calibri" w:cs="Times New Roman"/>
                <w:b w:val="0"/>
                <w:szCs w:val="24"/>
              </w:rPr>
            </w:pPr>
            <w:r w:rsidRPr="00E13489">
              <w:rPr>
                <w:rFonts w:eastAsia="Calibri" w:cs="Times New Roman"/>
                <w:b w:val="0"/>
                <w:szCs w:val="24"/>
              </w:rPr>
              <w:t xml:space="preserve">Phase 2 </w:t>
            </w:r>
          </w:p>
          <w:p w:rsidR="004B2480" w:rsidRPr="00E13489" w:rsidRDefault="004B2480" w:rsidP="001550C9">
            <w:pPr>
              <w:jc w:val="both"/>
              <w:rPr>
                <w:rFonts w:eastAsia="Calibri" w:cs="Times New Roman"/>
                <w:b w:val="0"/>
                <w:szCs w:val="24"/>
              </w:rPr>
            </w:pPr>
            <w:r w:rsidRPr="00E13489">
              <w:rPr>
                <w:rFonts w:eastAsia="Calibri" w:cs="Times New Roman"/>
                <w:b w:val="0"/>
                <w:szCs w:val="24"/>
              </w:rPr>
              <w:t xml:space="preserve">Modules 3 and 5 </w:t>
            </w:r>
          </w:p>
        </w:tc>
        <w:tc>
          <w:tcPr>
            <w:tcW w:w="6211" w:type="dxa"/>
            <w:tcBorders>
              <w:top w:val="nil"/>
              <w:bottom w:val="nil"/>
            </w:tcBorders>
            <w:tcMar>
              <w:bottom w:w="227" w:type="dxa"/>
            </w:tcMar>
          </w:tcPr>
          <w:p w:rsidR="004B2480" w:rsidRPr="004B2480" w:rsidRDefault="004B2480" w:rsidP="00426954">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4B2480">
              <w:rPr>
                <w:rFonts w:eastAsia="Calibri" w:cs="Times New Roman"/>
                <w:szCs w:val="24"/>
              </w:rPr>
              <w:t xml:space="preserve">Developing Modules 3 &amp; 5 to be completed by March 2015 </w:t>
            </w:r>
          </w:p>
          <w:p w:rsidR="004B2480" w:rsidRPr="004B2480" w:rsidRDefault="004B2480" w:rsidP="001550C9">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4B2480">
              <w:rPr>
                <w:rFonts w:eastAsia="Calibri" w:cs="Times New Roman"/>
                <w:szCs w:val="24"/>
              </w:rPr>
              <w:t>Roll out in all Ministries/ Departments up to October 2016</w:t>
            </w:r>
          </w:p>
        </w:tc>
      </w:tr>
      <w:tr w:rsidR="004B2480" w:rsidRPr="004B2480" w:rsidTr="001550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tcPr>
          <w:p w:rsidR="004B2480" w:rsidRPr="00E13489" w:rsidRDefault="004B2480" w:rsidP="001550C9">
            <w:pPr>
              <w:jc w:val="both"/>
              <w:rPr>
                <w:rFonts w:eastAsia="Calibri" w:cs="Times New Roman"/>
                <w:b w:val="0"/>
                <w:szCs w:val="24"/>
              </w:rPr>
            </w:pPr>
            <w:r w:rsidRPr="00E13489">
              <w:rPr>
                <w:rFonts w:eastAsia="Calibri" w:cs="Times New Roman"/>
                <w:b w:val="0"/>
                <w:szCs w:val="24"/>
              </w:rPr>
              <w:t>Phase 3 Module 4</w:t>
            </w:r>
          </w:p>
        </w:tc>
        <w:tc>
          <w:tcPr>
            <w:tcW w:w="6211" w:type="dxa"/>
            <w:tcBorders>
              <w:top w:val="nil"/>
              <w:bottom w:val="nil"/>
            </w:tcBorders>
          </w:tcPr>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4B2480">
              <w:rPr>
                <w:rFonts w:eastAsia="Calibri" w:cs="Times New Roman"/>
                <w:szCs w:val="24"/>
              </w:rPr>
              <w:t xml:space="preserve">Developing Module 4 to be completed by September 2015 </w:t>
            </w:r>
          </w:p>
          <w:p w:rsidR="004B2480" w:rsidRPr="004B2480" w:rsidRDefault="004B2480" w:rsidP="00426954">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4B2480">
              <w:rPr>
                <w:rFonts w:eastAsia="Calibri" w:cs="Times New Roman"/>
                <w:szCs w:val="24"/>
              </w:rPr>
              <w:t>Roll out in all Ministries/ Departments up to October 2016</w:t>
            </w:r>
          </w:p>
        </w:tc>
      </w:tr>
    </w:tbl>
    <w:p w:rsidR="00471554" w:rsidRDefault="00471554" w:rsidP="00471554">
      <w:pPr>
        <w:pBdr>
          <w:bottom w:val="single" w:sz="4" w:space="1" w:color="auto"/>
        </w:pBdr>
        <w:spacing w:after="0" w:line="240" w:lineRule="auto"/>
        <w:rPr>
          <w:rFonts w:eastAsia="Calibri" w:cs="Times New Roman"/>
          <w:i/>
          <w:sz w:val="20"/>
          <w:szCs w:val="20"/>
        </w:rPr>
      </w:pPr>
    </w:p>
    <w:p w:rsidR="004B2480" w:rsidRPr="00471554" w:rsidRDefault="004B2480" w:rsidP="00471554">
      <w:pPr>
        <w:spacing w:after="0" w:line="240" w:lineRule="auto"/>
        <w:rPr>
          <w:rFonts w:eastAsia="Calibri" w:cs="Times New Roman"/>
          <w:sz w:val="20"/>
          <w:szCs w:val="20"/>
        </w:rPr>
      </w:pPr>
      <w:proofErr w:type="gramStart"/>
      <w:r w:rsidRPr="00471554">
        <w:rPr>
          <w:rFonts w:eastAsia="Calibri" w:cs="Times New Roman"/>
          <w:i/>
          <w:sz w:val="20"/>
          <w:szCs w:val="20"/>
        </w:rPr>
        <w:t>Source :</w:t>
      </w:r>
      <w:proofErr w:type="gramEnd"/>
      <w:r w:rsidRPr="00471554">
        <w:rPr>
          <w:rFonts w:eastAsia="Calibri" w:cs="Times New Roman"/>
          <w:i/>
          <w:sz w:val="20"/>
          <w:szCs w:val="20"/>
        </w:rPr>
        <w:t xml:space="preserve"> Ministry’s Documents</w:t>
      </w:r>
    </w:p>
    <w:p w:rsidR="00471554" w:rsidRDefault="00471554" w:rsidP="004B2480">
      <w:pPr>
        <w:spacing w:after="0" w:line="240" w:lineRule="auto"/>
        <w:jc w:val="both"/>
        <w:rPr>
          <w:rFonts w:eastAsia="Calibri" w:cs="Times New Roman"/>
          <w:szCs w:val="24"/>
        </w:rPr>
      </w:pPr>
    </w:p>
    <w:p w:rsidR="004B2480" w:rsidRPr="004B2480" w:rsidRDefault="004B2480" w:rsidP="00471554">
      <w:pPr>
        <w:spacing w:after="0" w:line="240" w:lineRule="auto"/>
        <w:jc w:val="both"/>
        <w:rPr>
          <w:rFonts w:eastAsia="Calibri" w:cs="Times New Roman"/>
          <w:szCs w:val="24"/>
        </w:rPr>
      </w:pPr>
      <w:r w:rsidRPr="004B2480">
        <w:rPr>
          <w:rFonts w:eastAsia="Calibri" w:cs="Times New Roman"/>
          <w:szCs w:val="24"/>
        </w:rPr>
        <w:t xml:space="preserve">The completion timeframe was not amended, and the whole project was expected </w:t>
      </w:r>
      <w:r w:rsidR="00C85170">
        <w:rPr>
          <w:rFonts w:eastAsia="Calibri" w:cs="Times New Roman"/>
          <w:szCs w:val="24"/>
        </w:rPr>
        <w:t>to be completed by October 2016</w:t>
      </w:r>
      <w:r w:rsidR="00FF12F4">
        <w:rPr>
          <w:rFonts w:eastAsia="Calibri" w:cs="Times New Roman"/>
          <w:szCs w:val="24"/>
        </w:rPr>
        <w:t>,</w:t>
      </w:r>
      <w:r w:rsidRPr="004B2480">
        <w:rPr>
          <w:rFonts w:eastAsia="Calibri" w:cs="Times New Roman"/>
          <w:szCs w:val="24"/>
        </w:rPr>
        <w:t xml:space="preserve"> that is within three years.</w:t>
      </w:r>
    </w:p>
    <w:p w:rsidR="004B2480" w:rsidRDefault="004B2480" w:rsidP="00471554">
      <w:pPr>
        <w:spacing w:after="0" w:line="240" w:lineRule="auto"/>
        <w:contextualSpacing/>
        <w:jc w:val="both"/>
        <w:rPr>
          <w:rFonts w:eastAsia="Calibri" w:cs="Times New Roman"/>
          <w:i/>
          <w:szCs w:val="24"/>
        </w:rPr>
      </w:pPr>
    </w:p>
    <w:p w:rsidR="00056CF5" w:rsidRPr="004B2480" w:rsidRDefault="00056CF5" w:rsidP="00056CF5">
      <w:pPr>
        <w:spacing w:after="0" w:line="240" w:lineRule="auto"/>
        <w:contextualSpacing/>
        <w:jc w:val="both"/>
        <w:rPr>
          <w:rFonts w:eastAsia="Calibri" w:cs="Times New Roman"/>
          <w:i/>
          <w:szCs w:val="24"/>
        </w:rPr>
      </w:pPr>
      <w:r w:rsidRPr="004B2480">
        <w:rPr>
          <w:rFonts w:eastAsia="Calibri" w:cs="Times New Roman"/>
          <w:i/>
          <w:szCs w:val="24"/>
        </w:rPr>
        <w:t>Observations</w:t>
      </w:r>
    </w:p>
    <w:p w:rsidR="00056CF5" w:rsidRPr="004B2480" w:rsidRDefault="00056CF5" w:rsidP="00056CF5">
      <w:pPr>
        <w:spacing w:after="0" w:line="240" w:lineRule="auto"/>
        <w:contextualSpacing/>
        <w:jc w:val="both"/>
        <w:rPr>
          <w:rFonts w:eastAsia="Calibri" w:cs="Times New Roman"/>
          <w:szCs w:val="24"/>
        </w:rPr>
      </w:pPr>
    </w:p>
    <w:p w:rsidR="00056CF5" w:rsidRPr="004B2480" w:rsidRDefault="00056CF5" w:rsidP="00056CF5">
      <w:pPr>
        <w:numPr>
          <w:ilvl w:val="0"/>
          <w:numId w:val="4"/>
        </w:numPr>
        <w:tabs>
          <w:tab w:val="left" w:pos="270"/>
        </w:tabs>
        <w:spacing w:after="0" w:line="240" w:lineRule="auto"/>
        <w:ind w:left="360"/>
        <w:contextualSpacing/>
        <w:jc w:val="both"/>
        <w:rPr>
          <w:rFonts w:eastAsia="Calibri" w:cs="Times New Roman"/>
          <w:szCs w:val="24"/>
        </w:rPr>
      </w:pPr>
      <w:r w:rsidRPr="004B2480">
        <w:rPr>
          <w:rFonts w:eastAsia="Calibri" w:cs="Times New Roman"/>
          <w:szCs w:val="24"/>
        </w:rPr>
        <w:t xml:space="preserve">As of December 2017, the five modules of the HRMIS project were not yet operational; </w:t>
      </w:r>
    </w:p>
    <w:p w:rsidR="00056CF5" w:rsidRPr="004B2480" w:rsidRDefault="00056CF5" w:rsidP="00056CF5">
      <w:pPr>
        <w:spacing w:after="0" w:line="240" w:lineRule="auto"/>
        <w:ind w:left="360" w:hanging="360"/>
        <w:contextualSpacing/>
        <w:jc w:val="both"/>
        <w:rPr>
          <w:rFonts w:eastAsia="Calibri" w:cs="Times New Roman"/>
          <w:szCs w:val="24"/>
        </w:rPr>
      </w:pPr>
    </w:p>
    <w:p w:rsidR="00056CF5" w:rsidRPr="004B2480" w:rsidRDefault="00056CF5" w:rsidP="00056CF5">
      <w:pPr>
        <w:numPr>
          <w:ilvl w:val="0"/>
          <w:numId w:val="4"/>
        </w:numPr>
        <w:tabs>
          <w:tab w:val="left" w:pos="270"/>
          <w:tab w:val="left" w:pos="450"/>
        </w:tabs>
        <w:spacing w:after="0" w:line="240" w:lineRule="auto"/>
        <w:ind w:left="360"/>
        <w:contextualSpacing/>
        <w:jc w:val="both"/>
        <w:rPr>
          <w:rFonts w:eastAsia="Calibri" w:cs="Times New Roman"/>
          <w:szCs w:val="24"/>
        </w:rPr>
      </w:pPr>
      <w:r w:rsidRPr="004B2480">
        <w:rPr>
          <w:rFonts w:eastAsia="Calibri" w:cs="Times New Roman"/>
          <w:szCs w:val="24"/>
        </w:rPr>
        <w:t xml:space="preserve">The change to the new approach has affected the deadline. For instance, the readiness </w:t>
      </w:r>
      <w:r>
        <w:rPr>
          <w:rFonts w:eastAsia="Calibri" w:cs="Times New Roman"/>
          <w:szCs w:val="24"/>
        </w:rPr>
        <w:t xml:space="preserve">and user acceptance of Modules </w:t>
      </w:r>
      <w:r w:rsidRPr="004B2480">
        <w:rPr>
          <w:rFonts w:eastAsia="Calibri" w:cs="Times New Roman"/>
          <w:szCs w:val="24"/>
        </w:rPr>
        <w:t>1</w:t>
      </w:r>
      <w:r>
        <w:rPr>
          <w:rFonts w:eastAsia="Calibri" w:cs="Times New Roman"/>
          <w:szCs w:val="24"/>
        </w:rPr>
        <w:t xml:space="preserve"> and 2 for HR and P</w:t>
      </w:r>
      <w:r w:rsidRPr="004B2480">
        <w:rPr>
          <w:rFonts w:eastAsia="Calibri" w:cs="Times New Roman"/>
          <w:szCs w:val="24"/>
        </w:rPr>
        <w:t>ayroll respectively, should have been completed by October 2015, put in production environment as from November 2015 and Government payroll would have been produced by the HRMIS.</w:t>
      </w:r>
    </w:p>
    <w:p w:rsidR="00056CF5" w:rsidRPr="004B2480" w:rsidRDefault="00056CF5" w:rsidP="00056CF5">
      <w:pPr>
        <w:spacing w:after="0" w:line="22" w:lineRule="atLeast"/>
        <w:ind w:left="360" w:hanging="360"/>
        <w:contextualSpacing/>
        <w:jc w:val="both"/>
        <w:rPr>
          <w:rFonts w:eastAsia="Calibri" w:cs="Times New Roman"/>
          <w:szCs w:val="24"/>
        </w:rPr>
      </w:pPr>
    </w:p>
    <w:p w:rsidR="00056CF5" w:rsidRPr="004B2480" w:rsidRDefault="00056CF5" w:rsidP="00056CF5">
      <w:pPr>
        <w:tabs>
          <w:tab w:val="left" w:pos="360"/>
        </w:tabs>
        <w:spacing w:after="0" w:line="22" w:lineRule="atLeast"/>
        <w:ind w:left="360" w:hanging="360"/>
        <w:contextualSpacing/>
        <w:jc w:val="both"/>
        <w:rPr>
          <w:rFonts w:eastAsia="Calibri" w:cs="Times New Roman"/>
          <w:szCs w:val="24"/>
        </w:rPr>
      </w:pPr>
      <w:r>
        <w:rPr>
          <w:rFonts w:eastAsia="Calibri" w:cs="Times New Roman"/>
          <w:szCs w:val="24"/>
        </w:rPr>
        <w:tab/>
      </w:r>
      <w:r w:rsidR="00FF12F4">
        <w:rPr>
          <w:rFonts w:eastAsia="Calibri" w:cs="Times New Roman"/>
          <w:szCs w:val="24"/>
        </w:rPr>
        <w:t>With</w:t>
      </w:r>
      <w:r w:rsidRPr="004B2480">
        <w:rPr>
          <w:rFonts w:eastAsia="Calibri" w:cs="Times New Roman"/>
          <w:szCs w:val="24"/>
        </w:rPr>
        <w:t xml:space="preserve"> the new approach </w:t>
      </w:r>
      <w:r w:rsidR="00FF12F4">
        <w:rPr>
          <w:rFonts w:eastAsia="Calibri" w:cs="Times New Roman"/>
          <w:szCs w:val="24"/>
        </w:rPr>
        <w:t>the completion date</w:t>
      </w:r>
      <w:r w:rsidRPr="004B2480">
        <w:rPr>
          <w:rFonts w:eastAsia="Calibri" w:cs="Times New Roman"/>
          <w:szCs w:val="24"/>
        </w:rPr>
        <w:t xml:space="preserve"> </w:t>
      </w:r>
      <w:r w:rsidR="00FF12F4" w:rsidRPr="004B2480">
        <w:rPr>
          <w:rFonts w:eastAsia="Calibri" w:cs="Times New Roman"/>
          <w:szCs w:val="24"/>
        </w:rPr>
        <w:t xml:space="preserve">has </w:t>
      </w:r>
      <w:r w:rsidR="00FF12F4">
        <w:rPr>
          <w:rFonts w:eastAsia="Calibri" w:cs="Times New Roman"/>
          <w:szCs w:val="24"/>
        </w:rPr>
        <w:t xml:space="preserve">been </w:t>
      </w:r>
      <w:r w:rsidR="00FF12F4" w:rsidRPr="004B2480">
        <w:rPr>
          <w:rFonts w:eastAsia="Calibri" w:cs="Times New Roman"/>
          <w:szCs w:val="24"/>
        </w:rPr>
        <w:t xml:space="preserve">postponed </w:t>
      </w:r>
      <w:r w:rsidRPr="004B2480">
        <w:rPr>
          <w:rFonts w:eastAsia="Calibri" w:cs="Times New Roman"/>
          <w:szCs w:val="24"/>
        </w:rPr>
        <w:t xml:space="preserve">from October 2015 to October </w:t>
      </w:r>
      <w:proofErr w:type="gramStart"/>
      <w:r w:rsidRPr="004B2480">
        <w:rPr>
          <w:rFonts w:eastAsia="Calibri" w:cs="Times New Roman"/>
          <w:szCs w:val="24"/>
        </w:rPr>
        <w:t>2016, that is by a year,</w:t>
      </w:r>
      <w:proofErr w:type="gramEnd"/>
      <w:r w:rsidRPr="004B2480">
        <w:rPr>
          <w:rFonts w:eastAsia="Calibri" w:cs="Times New Roman"/>
          <w:szCs w:val="24"/>
        </w:rPr>
        <w:t xml:space="preserve"> </w:t>
      </w:r>
      <w:r w:rsidR="00FF12F4">
        <w:rPr>
          <w:rFonts w:eastAsia="Calibri" w:cs="Times New Roman"/>
          <w:szCs w:val="24"/>
        </w:rPr>
        <w:t xml:space="preserve">yet the two modules have not </w:t>
      </w:r>
      <w:r w:rsidRPr="004B2480">
        <w:rPr>
          <w:rFonts w:eastAsia="Calibri" w:cs="Times New Roman"/>
          <w:szCs w:val="24"/>
        </w:rPr>
        <w:t>gone “live” as of</w:t>
      </w:r>
      <w:r w:rsidR="00FF12F4">
        <w:rPr>
          <w:rFonts w:eastAsia="Calibri" w:cs="Times New Roman"/>
          <w:szCs w:val="24"/>
        </w:rPr>
        <w:t xml:space="preserve"> December 2017, that is </w:t>
      </w:r>
      <w:r w:rsidRPr="004B2480">
        <w:rPr>
          <w:rFonts w:eastAsia="Calibri" w:cs="Times New Roman"/>
          <w:szCs w:val="24"/>
        </w:rPr>
        <w:t xml:space="preserve">a delay of two years. </w:t>
      </w:r>
    </w:p>
    <w:p w:rsidR="00056CF5" w:rsidRPr="004B2480" w:rsidRDefault="00056CF5" w:rsidP="00056CF5">
      <w:pPr>
        <w:spacing w:after="0" w:line="22" w:lineRule="atLeast"/>
        <w:ind w:left="360" w:hanging="360"/>
        <w:contextualSpacing/>
        <w:jc w:val="both"/>
        <w:rPr>
          <w:rFonts w:eastAsia="Calibri" w:cs="Times New Roman"/>
          <w:szCs w:val="24"/>
        </w:rPr>
      </w:pPr>
    </w:p>
    <w:p w:rsidR="00056CF5" w:rsidRPr="004B2480" w:rsidRDefault="00056CF5" w:rsidP="00056CF5">
      <w:pPr>
        <w:numPr>
          <w:ilvl w:val="0"/>
          <w:numId w:val="9"/>
        </w:numPr>
        <w:tabs>
          <w:tab w:val="left" w:pos="270"/>
        </w:tabs>
        <w:spacing w:after="0" w:line="22" w:lineRule="atLeast"/>
        <w:ind w:left="360"/>
        <w:contextualSpacing/>
        <w:jc w:val="both"/>
        <w:rPr>
          <w:rFonts w:eastAsia="Calibri" w:cs="Times New Roman"/>
          <w:szCs w:val="24"/>
        </w:rPr>
      </w:pPr>
      <w:r w:rsidRPr="004B2480">
        <w:rPr>
          <w:rFonts w:eastAsia="Calibri" w:cs="Times New Roman"/>
          <w:szCs w:val="24"/>
        </w:rPr>
        <w:t>The approval of the Business Case to change the approach of implementation was not produced.</w:t>
      </w:r>
    </w:p>
    <w:p w:rsidR="00056CF5" w:rsidRDefault="00056CF5" w:rsidP="00471554">
      <w:pPr>
        <w:spacing w:after="0" w:line="240" w:lineRule="auto"/>
        <w:contextualSpacing/>
        <w:jc w:val="both"/>
        <w:rPr>
          <w:rFonts w:eastAsia="Calibri" w:cs="Times New Roman"/>
          <w:i/>
          <w:szCs w:val="24"/>
        </w:rPr>
      </w:pPr>
    </w:p>
    <w:p w:rsidR="00056CF5" w:rsidRPr="004B2480" w:rsidRDefault="00056CF5" w:rsidP="00056CF5">
      <w:pPr>
        <w:spacing w:after="0" w:line="20" w:lineRule="atLeast"/>
        <w:jc w:val="both"/>
        <w:rPr>
          <w:rFonts w:eastAsia="Calibri" w:cs="Times New Roman"/>
          <w:b/>
          <w:i/>
          <w:szCs w:val="24"/>
        </w:rPr>
      </w:pPr>
      <w:r w:rsidRPr="004B2480">
        <w:rPr>
          <w:rFonts w:eastAsia="Calibri" w:cs="Times New Roman"/>
          <w:b/>
          <w:i/>
          <w:szCs w:val="24"/>
        </w:rPr>
        <w:t>Ministry’s Reply</w:t>
      </w:r>
    </w:p>
    <w:p w:rsidR="00056CF5" w:rsidRDefault="00056CF5" w:rsidP="00056CF5">
      <w:pPr>
        <w:spacing w:after="0" w:line="20" w:lineRule="atLeast"/>
        <w:contextualSpacing/>
        <w:jc w:val="both"/>
        <w:rPr>
          <w:rFonts w:eastAsia="Calibri" w:cs="Times New Roman"/>
          <w:szCs w:val="24"/>
        </w:rPr>
      </w:pPr>
    </w:p>
    <w:p w:rsidR="00056CF5" w:rsidRPr="00900BE3" w:rsidRDefault="00056CF5" w:rsidP="00056CF5">
      <w:pPr>
        <w:numPr>
          <w:ilvl w:val="0"/>
          <w:numId w:val="7"/>
        </w:numPr>
        <w:spacing w:after="0" w:line="20" w:lineRule="atLeast"/>
        <w:ind w:left="357" w:hanging="357"/>
        <w:contextualSpacing/>
        <w:jc w:val="both"/>
      </w:pPr>
      <w:r>
        <w:rPr>
          <w:rFonts w:eastAsia="Calibri" w:cs="Times New Roman"/>
          <w:szCs w:val="24"/>
        </w:rPr>
        <w:t xml:space="preserve">A Working Group under the Chair of the Permanent Secretary and comprising all the stakeholders was constituted in June 2017 with a view to ensuring </w:t>
      </w:r>
      <w:r w:rsidRPr="00722414">
        <w:rPr>
          <w:rFonts w:eastAsia="Calibri" w:cs="Times New Roman"/>
          <w:szCs w:val="24"/>
        </w:rPr>
        <w:t>inter</w:t>
      </w:r>
      <w:r w:rsidR="00722414" w:rsidRPr="00722414">
        <w:rPr>
          <w:rFonts w:eastAsia="Calibri" w:cs="Times New Roman"/>
          <w:szCs w:val="24"/>
        </w:rPr>
        <w:t xml:space="preserve"> </w:t>
      </w:r>
      <w:r w:rsidRPr="00722414">
        <w:rPr>
          <w:rFonts w:eastAsia="Calibri" w:cs="Times New Roman"/>
          <w:szCs w:val="24"/>
        </w:rPr>
        <w:t>alia</w:t>
      </w:r>
      <w:r>
        <w:rPr>
          <w:rFonts w:eastAsia="Calibri" w:cs="Times New Roman"/>
          <w:szCs w:val="24"/>
        </w:rPr>
        <w:t xml:space="preserve"> the timely implementation of the project;</w:t>
      </w:r>
    </w:p>
    <w:p w:rsidR="00056CF5" w:rsidRPr="00402427" w:rsidRDefault="00056CF5" w:rsidP="00056CF5">
      <w:pPr>
        <w:numPr>
          <w:ilvl w:val="0"/>
          <w:numId w:val="7"/>
        </w:numPr>
        <w:spacing w:after="0" w:line="20" w:lineRule="atLeast"/>
        <w:ind w:left="357" w:hanging="357"/>
        <w:contextualSpacing/>
        <w:jc w:val="both"/>
      </w:pPr>
      <w:r w:rsidRPr="00D1280F">
        <w:rPr>
          <w:rFonts w:eastAsia="Calibri" w:cs="Times New Roman"/>
          <w:szCs w:val="24"/>
        </w:rPr>
        <w:lastRenderedPageBreak/>
        <w:t>The two modules HR (Basic) and Payroll Modules will b</w:t>
      </w:r>
      <w:r>
        <w:rPr>
          <w:rFonts w:eastAsia="Calibri" w:cs="Times New Roman"/>
          <w:szCs w:val="24"/>
        </w:rPr>
        <w:t xml:space="preserve">e </w:t>
      </w:r>
      <w:proofErr w:type="spellStart"/>
      <w:r>
        <w:rPr>
          <w:rFonts w:eastAsia="Calibri" w:cs="Times New Roman"/>
          <w:szCs w:val="24"/>
        </w:rPr>
        <w:t>operationalised</w:t>
      </w:r>
      <w:proofErr w:type="spellEnd"/>
      <w:r>
        <w:rPr>
          <w:rFonts w:eastAsia="Calibri" w:cs="Times New Roman"/>
          <w:szCs w:val="24"/>
        </w:rPr>
        <w:t xml:space="preserve"> by April 2018 and the remaining three Modules by end of December 2018;</w:t>
      </w:r>
    </w:p>
    <w:p w:rsidR="00056CF5" w:rsidRDefault="00056CF5" w:rsidP="00056CF5">
      <w:pPr>
        <w:spacing w:after="0" w:line="20" w:lineRule="atLeast"/>
        <w:contextualSpacing/>
        <w:jc w:val="both"/>
        <w:rPr>
          <w:rFonts w:eastAsia="Calibri" w:cs="Times New Roman"/>
          <w:szCs w:val="24"/>
        </w:rPr>
      </w:pPr>
    </w:p>
    <w:p w:rsidR="00056CF5" w:rsidRPr="004B2480" w:rsidRDefault="00FF12F4" w:rsidP="00056CF5">
      <w:pPr>
        <w:numPr>
          <w:ilvl w:val="0"/>
          <w:numId w:val="7"/>
        </w:numPr>
        <w:spacing w:after="0" w:line="20" w:lineRule="atLeast"/>
        <w:ind w:left="360"/>
        <w:contextualSpacing/>
        <w:jc w:val="both"/>
        <w:rPr>
          <w:rFonts w:eastAsia="Calibri" w:cs="Times New Roman"/>
          <w:szCs w:val="24"/>
        </w:rPr>
      </w:pPr>
      <w:r>
        <w:rPr>
          <w:rFonts w:eastAsia="Calibri" w:cs="Times New Roman"/>
          <w:szCs w:val="24"/>
        </w:rPr>
        <w:t>There is no documentary evidence</w:t>
      </w:r>
      <w:r w:rsidR="00056CF5" w:rsidRPr="004B2480">
        <w:rPr>
          <w:rFonts w:eastAsia="Calibri" w:cs="Times New Roman"/>
          <w:szCs w:val="24"/>
        </w:rPr>
        <w:t xml:space="preserve"> that can otherwise justify the change to a new implementation approach, hardly one month after the si</w:t>
      </w:r>
      <w:r w:rsidR="00C85170">
        <w:rPr>
          <w:rFonts w:eastAsia="Calibri" w:cs="Times New Roman"/>
          <w:szCs w:val="24"/>
        </w:rPr>
        <w:t>gnature of the project contract.</w:t>
      </w:r>
    </w:p>
    <w:p w:rsidR="004B2480" w:rsidRPr="004B2480" w:rsidRDefault="004B2480" w:rsidP="00056CF5">
      <w:pPr>
        <w:spacing w:after="0" w:line="22" w:lineRule="atLeast"/>
        <w:contextualSpacing/>
        <w:jc w:val="both"/>
        <w:rPr>
          <w:rFonts w:eastAsia="Calibri" w:cs="Times New Roman"/>
          <w:szCs w:val="24"/>
        </w:rPr>
      </w:pPr>
    </w:p>
    <w:p w:rsidR="004B2480" w:rsidRPr="004B2480" w:rsidRDefault="00471554" w:rsidP="004B2480">
      <w:pPr>
        <w:spacing w:after="0" w:line="240" w:lineRule="auto"/>
        <w:jc w:val="both"/>
        <w:rPr>
          <w:rFonts w:eastAsia="Calibri" w:cs="Times New Roman"/>
          <w:i/>
          <w:szCs w:val="24"/>
        </w:rPr>
      </w:pPr>
      <w:r>
        <w:rPr>
          <w:rFonts w:eastAsia="Calibri" w:cs="Times New Roman"/>
          <w:b/>
          <w:i/>
          <w:szCs w:val="24"/>
        </w:rPr>
        <w:t>20.1.5</w:t>
      </w:r>
      <w:r>
        <w:rPr>
          <w:rFonts w:eastAsia="Calibri" w:cs="Times New Roman"/>
          <w:b/>
          <w:i/>
          <w:szCs w:val="24"/>
        </w:rPr>
        <w:tab/>
      </w:r>
      <w:r w:rsidR="004B2480" w:rsidRPr="004B2480">
        <w:rPr>
          <w:rFonts w:eastAsia="Calibri" w:cs="Times New Roman"/>
          <w:b/>
          <w:i/>
          <w:szCs w:val="24"/>
        </w:rPr>
        <w:t xml:space="preserve">Acquisition of Oracle </w:t>
      </w:r>
      <w:proofErr w:type="spellStart"/>
      <w:r w:rsidR="004B2480" w:rsidRPr="004B2480">
        <w:rPr>
          <w:rFonts w:eastAsia="Calibri" w:cs="Times New Roman"/>
          <w:b/>
          <w:i/>
          <w:szCs w:val="24"/>
        </w:rPr>
        <w:t>Licences</w:t>
      </w:r>
      <w:proofErr w:type="spellEnd"/>
      <w:r w:rsidR="004B2480" w:rsidRPr="004B2480">
        <w:rPr>
          <w:rFonts w:eastAsia="Calibri" w:cs="Times New Roman"/>
          <w:i/>
          <w:szCs w:val="24"/>
        </w:rPr>
        <w:t xml:space="preserve"> </w:t>
      </w:r>
    </w:p>
    <w:p w:rsidR="004B2480" w:rsidRPr="004B2480" w:rsidRDefault="004B2480" w:rsidP="004B2480">
      <w:pPr>
        <w:spacing w:after="0" w:line="240" w:lineRule="auto"/>
        <w:jc w:val="both"/>
        <w:rPr>
          <w:rFonts w:eastAsia="Calibri" w:cs="Times New Roman"/>
          <w:szCs w:val="24"/>
        </w:rPr>
      </w:pPr>
    </w:p>
    <w:p w:rsidR="00872256" w:rsidRDefault="00FF12F4" w:rsidP="00056CF5">
      <w:pPr>
        <w:spacing w:after="0" w:line="240" w:lineRule="auto"/>
        <w:jc w:val="both"/>
        <w:rPr>
          <w:rFonts w:cs="Times New Roman"/>
          <w:i/>
          <w:szCs w:val="24"/>
        </w:rPr>
      </w:pPr>
      <w:r>
        <w:rPr>
          <w:rFonts w:eastAsia="Calibri" w:cs="Times New Roman"/>
          <w:szCs w:val="24"/>
        </w:rPr>
        <w:t xml:space="preserve">The Ministry </w:t>
      </w:r>
      <w:r w:rsidR="004B2480" w:rsidRPr="004B2480">
        <w:rPr>
          <w:rFonts w:eastAsia="Calibri" w:cs="Times New Roman"/>
          <w:szCs w:val="24"/>
        </w:rPr>
        <w:t xml:space="preserve">paid a total of Rs 96.6 million for 213,000 Oracle </w:t>
      </w:r>
      <w:proofErr w:type="spellStart"/>
      <w:r w:rsidR="004B2480" w:rsidRPr="004B2480">
        <w:rPr>
          <w:rFonts w:eastAsia="Calibri" w:cs="Times New Roman"/>
          <w:szCs w:val="24"/>
        </w:rPr>
        <w:t>Licences</w:t>
      </w:r>
      <w:proofErr w:type="spellEnd"/>
      <w:r w:rsidR="004B2480" w:rsidRPr="004B2480">
        <w:rPr>
          <w:rFonts w:eastAsia="Calibri" w:cs="Times New Roman"/>
          <w:szCs w:val="24"/>
        </w:rPr>
        <w:t xml:space="preserve"> for the five modules, as shown in Table </w:t>
      </w:r>
      <w:r w:rsidR="00B05696">
        <w:rPr>
          <w:rFonts w:eastAsia="Calibri" w:cs="Times New Roman"/>
          <w:szCs w:val="24"/>
        </w:rPr>
        <w:t>20-4</w:t>
      </w:r>
      <w:r w:rsidR="004B2480" w:rsidRPr="004B2480">
        <w:rPr>
          <w:rFonts w:eastAsia="Calibri" w:cs="Times New Roman"/>
          <w:szCs w:val="24"/>
        </w:rPr>
        <w:t>. In addition, Government is also committed to pay Annual Maintenance Support (AMS) for five years totaling Rs 126.6 million, and these AMS will continue to be payable thereafter for maintenance and technical support, as long as HRMIS will be in use.</w:t>
      </w:r>
    </w:p>
    <w:p w:rsidR="00056CF5" w:rsidRDefault="00056CF5" w:rsidP="00056CF5">
      <w:pPr>
        <w:spacing w:after="0" w:line="240" w:lineRule="auto"/>
        <w:rPr>
          <w:rFonts w:cs="Times New Roman"/>
          <w:i/>
          <w:szCs w:val="24"/>
        </w:rPr>
      </w:pPr>
    </w:p>
    <w:p w:rsidR="004B2480" w:rsidRDefault="004B2480" w:rsidP="00056CF5">
      <w:pPr>
        <w:spacing w:after="0" w:line="240" w:lineRule="auto"/>
        <w:jc w:val="center"/>
        <w:rPr>
          <w:rFonts w:cs="Times New Roman"/>
          <w:i/>
          <w:szCs w:val="24"/>
        </w:rPr>
      </w:pPr>
      <w:r w:rsidRPr="004B2480">
        <w:rPr>
          <w:rFonts w:cs="Times New Roman"/>
          <w:i/>
          <w:szCs w:val="24"/>
        </w:rPr>
        <w:t>Table</w:t>
      </w:r>
      <w:r w:rsidR="00B05696">
        <w:rPr>
          <w:rFonts w:cs="Times New Roman"/>
          <w:i/>
          <w:szCs w:val="24"/>
        </w:rPr>
        <w:t xml:space="preserve"> 20-</w:t>
      </w:r>
      <w:proofErr w:type="gramStart"/>
      <w:r w:rsidRPr="004B2480">
        <w:rPr>
          <w:rFonts w:cs="Times New Roman"/>
          <w:i/>
          <w:szCs w:val="24"/>
        </w:rPr>
        <w:t>4</w:t>
      </w:r>
      <w:r w:rsidR="00B05696">
        <w:rPr>
          <w:rFonts w:cs="Times New Roman"/>
          <w:i/>
          <w:szCs w:val="24"/>
        </w:rPr>
        <w:t xml:space="preserve"> </w:t>
      </w:r>
      <w:r w:rsidRPr="004B2480">
        <w:rPr>
          <w:rFonts w:cs="Times New Roman"/>
          <w:i/>
          <w:szCs w:val="24"/>
        </w:rPr>
        <w:t xml:space="preserve"> Oracle</w:t>
      </w:r>
      <w:proofErr w:type="gramEnd"/>
      <w:r w:rsidRPr="004B2480">
        <w:rPr>
          <w:rFonts w:cs="Times New Roman"/>
          <w:i/>
          <w:szCs w:val="24"/>
        </w:rPr>
        <w:t xml:space="preserve"> </w:t>
      </w:r>
      <w:proofErr w:type="spellStart"/>
      <w:r w:rsidRPr="004B2480">
        <w:rPr>
          <w:rFonts w:cs="Times New Roman"/>
          <w:i/>
          <w:szCs w:val="24"/>
        </w:rPr>
        <w:t>Licences</w:t>
      </w:r>
      <w:proofErr w:type="spellEnd"/>
      <w:r w:rsidRPr="004B2480">
        <w:rPr>
          <w:rFonts w:cs="Times New Roman"/>
          <w:i/>
          <w:szCs w:val="24"/>
        </w:rPr>
        <w:t xml:space="preserve"> </w:t>
      </w:r>
      <w:r w:rsidR="001550C9" w:rsidRPr="004B2480">
        <w:rPr>
          <w:rFonts w:cs="Times New Roman"/>
          <w:i/>
          <w:szCs w:val="24"/>
        </w:rPr>
        <w:t>Acquired</w:t>
      </w:r>
    </w:p>
    <w:p w:rsidR="00471554" w:rsidRPr="004B2480" w:rsidRDefault="00471554" w:rsidP="004B2480">
      <w:pPr>
        <w:spacing w:after="0" w:line="240" w:lineRule="auto"/>
        <w:ind w:left="2160" w:firstLine="720"/>
        <w:rPr>
          <w:rFonts w:cs="Times New Roman"/>
          <w:i/>
          <w:szCs w:val="24"/>
        </w:rPr>
      </w:pPr>
      <w:bookmarkStart w:id="1" w:name="tab20_4"/>
      <w:bookmarkEnd w:id="1"/>
    </w:p>
    <w:p w:rsidR="004B2480" w:rsidRPr="004B2480" w:rsidRDefault="004B2480" w:rsidP="00471554">
      <w:pPr>
        <w:pBdr>
          <w:top w:val="single" w:sz="4" w:space="1" w:color="auto"/>
        </w:pBdr>
        <w:spacing w:after="0" w:line="240" w:lineRule="auto"/>
        <w:rPr>
          <w:rFonts w:cs="Times New Roman"/>
          <w:szCs w:val="24"/>
        </w:rPr>
      </w:pPr>
    </w:p>
    <w:tbl>
      <w:tblPr>
        <w:tblStyle w:val="TableGrid"/>
        <w:tblW w:w="86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547"/>
        <w:gridCol w:w="1287"/>
        <w:gridCol w:w="1322"/>
      </w:tblGrid>
      <w:tr w:rsidR="004B2480" w:rsidRPr="004B2480" w:rsidTr="003710E4">
        <w:trPr>
          <w:trHeight w:val="20"/>
          <w:jc w:val="center"/>
        </w:trPr>
        <w:tc>
          <w:tcPr>
            <w:tcW w:w="1530" w:type="dxa"/>
            <w:tcMar>
              <w:bottom w:w="142" w:type="dxa"/>
            </w:tcMar>
          </w:tcPr>
          <w:p w:rsidR="004B2480" w:rsidRPr="004B2480" w:rsidRDefault="004B2480" w:rsidP="003710E4">
            <w:pPr>
              <w:ind w:right="-146" w:firstLine="37"/>
              <w:rPr>
                <w:rFonts w:cs="Times New Roman"/>
                <w:b/>
                <w:szCs w:val="24"/>
              </w:rPr>
            </w:pPr>
            <w:r w:rsidRPr="004B2480">
              <w:rPr>
                <w:rFonts w:cs="Times New Roman"/>
                <w:b/>
                <w:szCs w:val="24"/>
              </w:rPr>
              <w:t>Year of</w:t>
            </w:r>
          </w:p>
          <w:p w:rsidR="004B2480" w:rsidRPr="004B2480" w:rsidRDefault="004B2480" w:rsidP="003710E4">
            <w:pPr>
              <w:ind w:right="-146" w:firstLine="37"/>
              <w:rPr>
                <w:rFonts w:cs="Times New Roman"/>
                <w:b/>
                <w:szCs w:val="24"/>
              </w:rPr>
            </w:pPr>
            <w:r w:rsidRPr="004B2480">
              <w:rPr>
                <w:rFonts w:cs="Times New Roman"/>
                <w:b/>
                <w:szCs w:val="24"/>
              </w:rPr>
              <w:t>Acquisition</w:t>
            </w:r>
          </w:p>
        </w:tc>
        <w:tc>
          <w:tcPr>
            <w:tcW w:w="4664" w:type="dxa"/>
            <w:tcMar>
              <w:bottom w:w="142" w:type="dxa"/>
            </w:tcMar>
          </w:tcPr>
          <w:p w:rsidR="004B2480" w:rsidRPr="004B2480" w:rsidRDefault="004B2480" w:rsidP="00872256">
            <w:pPr>
              <w:jc w:val="center"/>
              <w:rPr>
                <w:rFonts w:cs="Times New Roman"/>
                <w:b/>
                <w:szCs w:val="24"/>
              </w:rPr>
            </w:pPr>
            <w:r w:rsidRPr="004B2480">
              <w:rPr>
                <w:rFonts w:cs="Times New Roman"/>
                <w:b/>
                <w:szCs w:val="24"/>
              </w:rPr>
              <w:t>Oracle Modules</w:t>
            </w:r>
          </w:p>
        </w:tc>
        <w:tc>
          <w:tcPr>
            <w:tcW w:w="1294" w:type="dxa"/>
            <w:tcMar>
              <w:bottom w:w="142" w:type="dxa"/>
            </w:tcMar>
          </w:tcPr>
          <w:p w:rsidR="004B2480" w:rsidRPr="004B2480" w:rsidRDefault="004B2480" w:rsidP="001550C9">
            <w:pPr>
              <w:jc w:val="center"/>
              <w:rPr>
                <w:rFonts w:cs="Times New Roman"/>
                <w:b/>
                <w:szCs w:val="24"/>
              </w:rPr>
            </w:pPr>
            <w:r w:rsidRPr="004B2480">
              <w:rPr>
                <w:rFonts w:cs="Times New Roman"/>
                <w:b/>
                <w:szCs w:val="24"/>
              </w:rPr>
              <w:t xml:space="preserve">No. of </w:t>
            </w:r>
            <w:proofErr w:type="spellStart"/>
            <w:r w:rsidRPr="004B2480">
              <w:rPr>
                <w:rFonts w:cs="Times New Roman"/>
                <w:b/>
                <w:szCs w:val="24"/>
              </w:rPr>
              <w:t>Licences</w:t>
            </w:r>
            <w:proofErr w:type="spellEnd"/>
          </w:p>
        </w:tc>
        <w:tc>
          <w:tcPr>
            <w:tcW w:w="1332" w:type="dxa"/>
            <w:tcMar>
              <w:bottom w:w="142" w:type="dxa"/>
            </w:tcMar>
          </w:tcPr>
          <w:p w:rsidR="004B2480" w:rsidRPr="004B2480" w:rsidRDefault="004B2480" w:rsidP="00872256">
            <w:pPr>
              <w:jc w:val="center"/>
              <w:rPr>
                <w:rFonts w:cs="Times New Roman"/>
                <w:b/>
                <w:szCs w:val="24"/>
              </w:rPr>
            </w:pPr>
            <w:r w:rsidRPr="004B2480">
              <w:rPr>
                <w:rFonts w:cs="Times New Roman"/>
                <w:b/>
                <w:szCs w:val="24"/>
              </w:rPr>
              <w:t>Amount</w:t>
            </w:r>
          </w:p>
          <w:p w:rsidR="004B2480" w:rsidRPr="004B2480" w:rsidRDefault="00E13489" w:rsidP="00872256">
            <w:pPr>
              <w:ind w:left="-37" w:right="-166"/>
              <w:jc w:val="center"/>
              <w:rPr>
                <w:rFonts w:cs="Times New Roman"/>
                <w:b/>
                <w:szCs w:val="24"/>
              </w:rPr>
            </w:pPr>
            <w:r>
              <w:rPr>
                <w:rFonts w:cs="Times New Roman"/>
                <w:b/>
                <w:szCs w:val="24"/>
              </w:rPr>
              <w:t xml:space="preserve">(Rs </w:t>
            </w:r>
            <w:r w:rsidR="004B2480" w:rsidRPr="004B2480">
              <w:rPr>
                <w:rFonts w:cs="Times New Roman"/>
                <w:b/>
                <w:szCs w:val="24"/>
              </w:rPr>
              <w:t>million)</w:t>
            </w:r>
          </w:p>
        </w:tc>
      </w:tr>
      <w:tr w:rsidR="004B2480" w:rsidRPr="004B2480" w:rsidTr="003710E4">
        <w:trPr>
          <w:trHeight w:val="20"/>
          <w:jc w:val="center"/>
        </w:trPr>
        <w:tc>
          <w:tcPr>
            <w:tcW w:w="1530" w:type="dxa"/>
            <w:tcMar>
              <w:bottom w:w="142" w:type="dxa"/>
            </w:tcMar>
          </w:tcPr>
          <w:p w:rsidR="004B2480" w:rsidRPr="004B2480" w:rsidRDefault="004B2480" w:rsidP="003710E4">
            <w:pPr>
              <w:ind w:left="-90" w:right="-146" w:firstLine="269"/>
              <w:rPr>
                <w:rFonts w:eastAsia="Calibri" w:cs="Times New Roman"/>
                <w:szCs w:val="24"/>
              </w:rPr>
            </w:pPr>
            <w:r w:rsidRPr="004B2480">
              <w:rPr>
                <w:rFonts w:eastAsia="Calibri" w:cs="Times New Roman"/>
                <w:szCs w:val="24"/>
              </w:rPr>
              <w:t>2013</w:t>
            </w:r>
          </w:p>
        </w:tc>
        <w:tc>
          <w:tcPr>
            <w:tcW w:w="4664" w:type="dxa"/>
            <w:tcMar>
              <w:bottom w:w="142" w:type="dxa"/>
            </w:tcMar>
          </w:tcPr>
          <w:p w:rsidR="004B2480" w:rsidRPr="004B2480" w:rsidRDefault="004B2480" w:rsidP="00872256">
            <w:pPr>
              <w:jc w:val="both"/>
              <w:rPr>
                <w:rFonts w:eastAsia="Calibri" w:cs="Times New Roman"/>
                <w:szCs w:val="24"/>
              </w:rPr>
            </w:pPr>
            <w:r w:rsidRPr="004B2480">
              <w:rPr>
                <w:rFonts w:eastAsia="Calibri" w:cs="Times New Roman"/>
                <w:szCs w:val="24"/>
              </w:rPr>
              <w:t>Human Resource EEP</w:t>
            </w:r>
          </w:p>
        </w:tc>
        <w:tc>
          <w:tcPr>
            <w:tcW w:w="1294" w:type="dxa"/>
            <w:tcMar>
              <w:bottom w:w="142" w:type="dxa"/>
            </w:tcMar>
          </w:tcPr>
          <w:p w:rsidR="004B2480" w:rsidRPr="004B2480" w:rsidRDefault="004B2480" w:rsidP="00872256">
            <w:pPr>
              <w:ind w:left="-378" w:right="72" w:firstLine="378"/>
              <w:jc w:val="right"/>
              <w:rPr>
                <w:rFonts w:eastAsia="Calibri" w:cs="Times New Roman"/>
                <w:szCs w:val="24"/>
              </w:rPr>
            </w:pPr>
            <w:r w:rsidRPr="004B2480">
              <w:rPr>
                <w:rFonts w:eastAsia="Calibri" w:cs="Times New Roman"/>
                <w:szCs w:val="24"/>
              </w:rPr>
              <w:t>52,000</w:t>
            </w:r>
          </w:p>
        </w:tc>
        <w:tc>
          <w:tcPr>
            <w:tcW w:w="1332" w:type="dxa"/>
            <w:tcMar>
              <w:bottom w:w="142" w:type="dxa"/>
            </w:tcMar>
          </w:tcPr>
          <w:p w:rsidR="004B2480" w:rsidRPr="004B2480" w:rsidRDefault="004B2480" w:rsidP="00872256">
            <w:pPr>
              <w:ind w:left="82" w:right="304"/>
              <w:jc w:val="right"/>
              <w:rPr>
                <w:rFonts w:eastAsia="Calibri" w:cs="Times New Roman"/>
                <w:szCs w:val="24"/>
              </w:rPr>
            </w:pPr>
            <w:r w:rsidRPr="004B2480">
              <w:rPr>
                <w:rFonts w:eastAsia="Calibri" w:cs="Times New Roman"/>
                <w:szCs w:val="24"/>
              </w:rPr>
              <w:t>23.9</w:t>
            </w:r>
          </w:p>
        </w:tc>
      </w:tr>
      <w:tr w:rsidR="004B2480" w:rsidRPr="004B2480" w:rsidTr="003710E4">
        <w:trPr>
          <w:trHeight w:val="20"/>
          <w:jc w:val="center"/>
        </w:trPr>
        <w:tc>
          <w:tcPr>
            <w:tcW w:w="1530" w:type="dxa"/>
            <w:tcMar>
              <w:bottom w:w="142" w:type="dxa"/>
            </w:tcMar>
          </w:tcPr>
          <w:p w:rsidR="004B2480" w:rsidRPr="004B2480" w:rsidRDefault="004B2480" w:rsidP="003710E4">
            <w:pPr>
              <w:ind w:left="-90" w:right="-146" w:firstLine="269"/>
              <w:rPr>
                <w:rFonts w:eastAsia="Calibri" w:cs="Times New Roman"/>
                <w:szCs w:val="24"/>
              </w:rPr>
            </w:pPr>
            <w:r w:rsidRPr="004B2480">
              <w:rPr>
                <w:rFonts w:eastAsia="Calibri" w:cs="Times New Roman"/>
                <w:szCs w:val="24"/>
              </w:rPr>
              <w:t>2013</w:t>
            </w:r>
          </w:p>
        </w:tc>
        <w:tc>
          <w:tcPr>
            <w:tcW w:w="4664" w:type="dxa"/>
            <w:tcMar>
              <w:bottom w:w="142" w:type="dxa"/>
            </w:tcMar>
          </w:tcPr>
          <w:p w:rsidR="004B2480" w:rsidRPr="004B2480" w:rsidRDefault="004B2480" w:rsidP="00872256">
            <w:pPr>
              <w:jc w:val="both"/>
              <w:rPr>
                <w:rFonts w:eastAsia="Calibri" w:cs="Times New Roman"/>
                <w:szCs w:val="24"/>
              </w:rPr>
            </w:pPr>
            <w:r w:rsidRPr="004B2480">
              <w:rPr>
                <w:rFonts w:eastAsia="Calibri" w:cs="Times New Roman"/>
                <w:szCs w:val="24"/>
              </w:rPr>
              <w:t>Payroll-EEP</w:t>
            </w:r>
          </w:p>
        </w:tc>
        <w:tc>
          <w:tcPr>
            <w:tcW w:w="1294" w:type="dxa"/>
            <w:tcMar>
              <w:bottom w:w="142" w:type="dxa"/>
            </w:tcMar>
          </w:tcPr>
          <w:p w:rsidR="004B2480" w:rsidRPr="004B2480" w:rsidRDefault="004B2480" w:rsidP="00872256">
            <w:pPr>
              <w:ind w:left="-378" w:right="72" w:firstLine="378"/>
              <w:jc w:val="right"/>
              <w:rPr>
                <w:rFonts w:eastAsia="Calibri" w:cs="Times New Roman"/>
                <w:szCs w:val="24"/>
              </w:rPr>
            </w:pPr>
            <w:r w:rsidRPr="004B2480">
              <w:rPr>
                <w:rFonts w:eastAsia="Calibri" w:cs="Times New Roman"/>
                <w:szCs w:val="24"/>
              </w:rPr>
              <w:t>52,000</w:t>
            </w:r>
          </w:p>
        </w:tc>
        <w:tc>
          <w:tcPr>
            <w:tcW w:w="1332" w:type="dxa"/>
            <w:tcMar>
              <w:bottom w:w="142" w:type="dxa"/>
            </w:tcMar>
          </w:tcPr>
          <w:p w:rsidR="004B2480" w:rsidRPr="004B2480" w:rsidRDefault="004B2480" w:rsidP="00872256">
            <w:pPr>
              <w:ind w:left="82" w:right="304"/>
              <w:jc w:val="right"/>
              <w:rPr>
                <w:rFonts w:eastAsia="Calibri" w:cs="Times New Roman"/>
                <w:szCs w:val="24"/>
              </w:rPr>
            </w:pPr>
            <w:r w:rsidRPr="004B2480">
              <w:rPr>
                <w:rFonts w:eastAsia="Calibri" w:cs="Times New Roman"/>
                <w:szCs w:val="24"/>
              </w:rPr>
              <w:t>29.1</w:t>
            </w:r>
          </w:p>
        </w:tc>
      </w:tr>
      <w:tr w:rsidR="004B2480" w:rsidRPr="004B2480" w:rsidTr="003710E4">
        <w:trPr>
          <w:trHeight w:val="20"/>
          <w:jc w:val="center"/>
        </w:trPr>
        <w:tc>
          <w:tcPr>
            <w:tcW w:w="1530" w:type="dxa"/>
            <w:tcMar>
              <w:bottom w:w="142" w:type="dxa"/>
            </w:tcMar>
          </w:tcPr>
          <w:p w:rsidR="004B2480" w:rsidRPr="004B2480" w:rsidRDefault="004B2480" w:rsidP="003710E4">
            <w:pPr>
              <w:ind w:left="-90" w:right="-146" w:firstLine="269"/>
              <w:rPr>
                <w:rFonts w:eastAsia="Calibri" w:cs="Times New Roman"/>
                <w:szCs w:val="24"/>
              </w:rPr>
            </w:pPr>
            <w:r w:rsidRPr="004B2480">
              <w:rPr>
                <w:rFonts w:eastAsia="Calibri" w:cs="Times New Roman"/>
                <w:szCs w:val="24"/>
              </w:rPr>
              <w:t>2015</w:t>
            </w:r>
          </w:p>
        </w:tc>
        <w:tc>
          <w:tcPr>
            <w:tcW w:w="4664" w:type="dxa"/>
            <w:tcMar>
              <w:bottom w:w="142" w:type="dxa"/>
            </w:tcMar>
          </w:tcPr>
          <w:p w:rsidR="004B2480" w:rsidRPr="004B2480" w:rsidRDefault="004B2480" w:rsidP="00872256">
            <w:pPr>
              <w:jc w:val="both"/>
              <w:rPr>
                <w:rFonts w:eastAsia="Calibri" w:cs="Times New Roman"/>
                <w:szCs w:val="24"/>
              </w:rPr>
            </w:pPr>
            <w:r w:rsidRPr="004B2480">
              <w:rPr>
                <w:rFonts w:eastAsia="Calibri" w:cs="Times New Roman"/>
                <w:szCs w:val="24"/>
              </w:rPr>
              <w:t>Oracle–Self Service HR-EEP</w:t>
            </w:r>
          </w:p>
        </w:tc>
        <w:tc>
          <w:tcPr>
            <w:tcW w:w="1294" w:type="dxa"/>
            <w:tcMar>
              <w:bottom w:w="142" w:type="dxa"/>
            </w:tcMar>
          </w:tcPr>
          <w:p w:rsidR="004B2480" w:rsidRPr="004B2480" w:rsidRDefault="004B2480" w:rsidP="00872256">
            <w:pPr>
              <w:ind w:left="-378" w:right="72" w:firstLine="378"/>
              <w:jc w:val="right"/>
              <w:rPr>
                <w:rFonts w:eastAsia="Calibri" w:cs="Times New Roman"/>
                <w:szCs w:val="24"/>
              </w:rPr>
            </w:pPr>
            <w:r w:rsidRPr="004B2480">
              <w:rPr>
                <w:rFonts w:eastAsia="Calibri" w:cs="Times New Roman"/>
                <w:szCs w:val="24"/>
              </w:rPr>
              <w:t>52,000</w:t>
            </w:r>
          </w:p>
        </w:tc>
        <w:tc>
          <w:tcPr>
            <w:tcW w:w="1332" w:type="dxa"/>
            <w:tcMar>
              <w:bottom w:w="142" w:type="dxa"/>
            </w:tcMar>
          </w:tcPr>
          <w:p w:rsidR="004B2480" w:rsidRPr="004B2480" w:rsidRDefault="004B2480" w:rsidP="00872256">
            <w:pPr>
              <w:ind w:right="304"/>
              <w:jc w:val="right"/>
              <w:rPr>
                <w:rFonts w:eastAsia="Calibri" w:cs="Times New Roman"/>
                <w:szCs w:val="24"/>
              </w:rPr>
            </w:pPr>
            <w:r w:rsidRPr="004B2480">
              <w:rPr>
                <w:rFonts w:eastAsia="Calibri" w:cs="Times New Roman"/>
                <w:szCs w:val="24"/>
              </w:rPr>
              <w:t>7.0</w:t>
            </w:r>
          </w:p>
        </w:tc>
      </w:tr>
      <w:tr w:rsidR="004B2480" w:rsidRPr="004B2480" w:rsidTr="003710E4">
        <w:trPr>
          <w:trHeight w:val="20"/>
          <w:jc w:val="center"/>
        </w:trPr>
        <w:tc>
          <w:tcPr>
            <w:tcW w:w="1530" w:type="dxa"/>
            <w:tcMar>
              <w:bottom w:w="142" w:type="dxa"/>
            </w:tcMar>
          </w:tcPr>
          <w:p w:rsidR="004B2480" w:rsidRPr="004B2480" w:rsidRDefault="004B2480" w:rsidP="003710E4">
            <w:pPr>
              <w:ind w:left="-90" w:right="-146" w:firstLine="269"/>
              <w:rPr>
                <w:rFonts w:eastAsia="Calibri" w:cs="Times New Roman"/>
                <w:szCs w:val="24"/>
              </w:rPr>
            </w:pPr>
            <w:r w:rsidRPr="004B2480">
              <w:rPr>
                <w:rFonts w:eastAsia="Calibri" w:cs="Times New Roman"/>
                <w:szCs w:val="24"/>
              </w:rPr>
              <w:t>2015</w:t>
            </w:r>
          </w:p>
        </w:tc>
        <w:tc>
          <w:tcPr>
            <w:tcW w:w="4664" w:type="dxa"/>
            <w:tcMar>
              <w:bottom w:w="142" w:type="dxa"/>
            </w:tcMar>
          </w:tcPr>
          <w:p w:rsidR="004B2480" w:rsidRPr="004B2480" w:rsidRDefault="004B2480" w:rsidP="00872256">
            <w:pPr>
              <w:jc w:val="both"/>
              <w:rPr>
                <w:rFonts w:eastAsia="Calibri" w:cs="Times New Roman"/>
                <w:szCs w:val="24"/>
              </w:rPr>
            </w:pPr>
            <w:r w:rsidRPr="004B2480">
              <w:rPr>
                <w:rFonts w:eastAsia="Calibri" w:cs="Times New Roman"/>
                <w:szCs w:val="24"/>
              </w:rPr>
              <w:t>Learning Management-ETP</w:t>
            </w:r>
          </w:p>
        </w:tc>
        <w:tc>
          <w:tcPr>
            <w:tcW w:w="1294" w:type="dxa"/>
            <w:tcMar>
              <w:bottom w:w="142" w:type="dxa"/>
            </w:tcMar>
          </w:tcPr>
          <w:p w:rsidR="004B2480" w:rsidRPr="004B2480" w:rsidRDefault="004B2480" w:rsidP="00872256">
            <w:pPr>
              <w:ind w:left="-378" w:right="72" w:firstLine="378"/>
              <w:jc w:val="right"/>
              <w:rPr>
                <w:rFonts w:eastAsia="Calibri" w:cs="Times New Roman"/>
                <w:szCs w:val="24"/>
              </w:rPr>
            </w:pPr>
            <w:r w:rsidRPr="004B2480">
              <w:rPr>
                <w:rFonts w:eastAsia="Calibri" w:cs="Times New Roman"/>
                <w:szCs w:val="24"/>
              </w:rPr>
              <w:t>5,000</w:t>
            </w:r>
          </w:p>
        </w:tc>
        <w:tc>
          <w:tcPr>
            <w:tcW w:w="1332" w:type="dxa"/>
            <w:tcMar>
              <w:bottom w:w="142" w:type="dxa"/>
            </w:tcMar>
          </w:tcPr>
          <w:p w:rsidR="004B2480" w:rsidRPr="004B2480" w:rsidRDefault="004B2480" w:rsidP="00872256">
            <w:pPr>
              <w:ind w:right="304"/>
              <w:jc w:val="right"/>
              <w:rPr>
                <w:rFonts w:eastAsia="Calibri" w:cs="Times New Roman"/>
                <w:szCs w:val="24"/>
              </w:rPr>
            </w:pPr>
            <w:r w:rsidRPr="004B2480">
              <w:rPr>
                <w:rFonts w:eastAsia="Calibri" w:cs="Times New Roman"/>
                <w:szCs w:val="24"/>
              </w:rPr>
              <w:t>18.1</w:t>
            </w:r>
          </w:p>
        </w:tc>
      </w:tr>
      <w:tr w:rsidR="004B2480" w:rsidRPr="004B2480" w:rsidTr="003710E4">
        <w:trPr>
          <w:trHeight w:val="20"/>
          <w:jc w:val="center"/>
        </w:trPr>
        <w:tc>
          <w:tcPr>
            <w:tcW w:w="1530" w:type="dxa"/>
            <w:tcMar>
              <w:bottom w:w="142" w:type="dxa"/>
            </w:tcMar>
          </w:tcPr>
          <w:p w:rsidR="004B2480" w:rsidRPr="004B2480" w:rsidRDefault="004B2480" w:rsidP="003710E4">
            <w:pPr>
              <w:ind w:left="-90" w:right="-146" w:firstLine="269"/>
              <w:rPr>
                <w:rFonts w:eastAsia="Calibri" w:cs="Times New Roman"/>
                <w:szCs w:val="24"/>
              </w:rPr>
            </w:pPr>
            <w:r w:rsidRPr="004B2480">
              <w:rPr>
                <w:rFonts w:eastAsia="Calibri" w:cs="Times New Roman"/>
                <w:szCs w:val="24"/>
              </w:rPr>
              <w:t>2016</w:t>
            </w:r>
          </w:p>
        </w:tc>
        <w:tc>
          <w:tcPr>
            <w:tcW w:w="4664" w:type="dxa"/>
            <w:tcMar>
              <w:bottom w:w="142" w:type="dxa"/>
            </w:tcMar>
          </w:tcPr>
          <w:p w:rsidR="004B2480" w:rsidRPr="004B2480" w:rsidRDefault="004B2480" w:rsidP="00872256">
            <w:pPr>
              <w:jc w:val="both"/>
              <w:rPr>
                <w:rFonts w:eastAsia="Calibri" w:cs="Times New Roman"/>
                <w:szCs w:val="24"/>
              </w:rPr>
            </w:pPr>
            <w:r w:rsidRPr="004B2480">
              <w:rPr>
                <w:rFonts w:eastAsia="Calibri" w:cs="Times New Roman"/>
                <w:szCs w:val="24"/>
              </w:rPr>
              <w:t>Performance Management System-EEP</w:t>
            </w:r>
          </w:p>
        </w:tc>
        <w:tc>
          <w:tcPr>
            <w:tcW w:w="1294" w:type="dxa"/>
            <w:tcMar>
              <w:bottom w:w="142" w:type="dxa"/>
            </w:tcMar>
          </w:tcPr>
          <w:p w:rsidR="004B2480" w:rsidRPr="004B2480" w:rsidRDefault="004B2480" w:rsidP="00872256">
            <w:pPr>
              <w:ind w:left="-378" w:right="72" w:firstLine="378"/>
              <w:jc w:val="right"/>
              <w:rPr>
                <w:rFonts w:eastAsia="Calibri" w:cs="Times New Roman"/>
                <w:szCs w:val="24"/>
              </w:rPr>
            </w:pPr>
            <w:r w:rsidRPr="004B2480">
              <w:rPr>
                <w:rFonts w:eastAsia="Calibri" w:cs="Times New Roman"/>
                <w:szCs w:val="24"/>
              </w:rPr>
              <w:t>52,000</w:t>
            </w:r>
          </w:p>
        </w:tc>
        <w:tc>
          <w:tcPr>
            <w:tcW w:w="1332" w:type="dxa"/>
            <w:tcMar>
              <w:bottom w:w="142" w:type="dxa"/>
            </w:tcMar>
          </w:tcPr>
          <w:p w:rsidR="004B2480" w:rsidRPr="004B2480" w:rsidRDefault="004B2480" w:rsidP="00872256">
            <w:pPr>
              <w:ind w:right="304"/>
              <w:jc w:val="right"/>
              <w:rPr>
                <w:rFonts w:eastAsia="Calibri" w:cs="Times New Roman"/>
                <w:szCs w:val="24"/>
              </w:rPr>
            </w:pPr>
            <w:r w:rsidRPr="004B2480">
              <w:rPr>
                <w:rFonts w:eastAsia="Calibri" w:cs="Times New Roman"/>
                <w:szCs w:val="24"/>
              </w:rPr>
              <w:t>18.5</w:t>
            </w:r>
          </w:p>
        </w:tc>
      </w:tr>
      <w:tr w:rsidR="004B2480" w:rsidRPr="004B2480" w:rsidTr="003710E4">
        <w:trPr>
          <w:trHeight w:val="20"/>
          <w:jc w:val="center"/>
        </w:trPr>
        <w:tc>
          <w:tcPr>
            <w:tcW w:w="6194" w:type="dxa"/>
            <w:gridSpan w:val="2"/>
            <w:tcMar>
              <w:bottom w:w="142" w:type="dxa"/>
            </w:tcMar>
          </w:tcPr>
          <w:p w:rsidR="004B2480" w:rsidRPr="00FF12F4" w:rsidRDefault="004B2480" w:rsidP="00872256">
            <w:pPr>
              <w:rPr>
                <w:rFonts w:eastAsia="Calibri" w:cs="Times New Roman"/>
                <w:b/>
                <w:szCs w:val="24"/>
              </w:rPr>
            </w:pPr>
            <w:r w:rsidRPr="00FF12F4">
              <w:rPr>
                <w:rFonts w:eastAsia="Calibri" w:cs="Times New Roman"/>
                <w:b/>
                <w:szCs w:val="24"/>
              </w:rPr>
              <w:t xml:space="preserve">Total number of Oracle </w:t>
            </w:r>
            <w:proofErr w:type="spellStart"/>
            <w:r w:rsidRPr="00FF12F4">
              <w:rPr>
                <w:rFonts w:eastAsia="Calibri" w:cs="Times New Roman"/>
                <w:b/>
                <w:szCs w:val="24"/>
              </w:rPr>
              <w:t>Licences</w:t>
            </w:r>
            <w:proofErr w:type="spellEnd"/>
            <w:r w:rsidRPr="00FF12F4">
              <w:rPr>
                <w:rFonts w:eastAsia="Calibri" w:cs="Times New Roman"/>
                <w:b/>
                <w:szCs w:val="24"/>
              </w:rPr>
              <w:t xml:space="preserve"> acquired and disbursements made</w:t>
            </w:r>
          </w:p>
        </w:tc>
        <w:tc>
          <w:tcPr>
            <w:tcW w:w="1294" w:type="dxa"/>
            <w:tcMar>
              <w:bottom w:w="142" w:type="dxa"/>
            </w:tcMar>
          </w:tcPr>
          <w:p w:rsidR="004B2480" w:rsidRPr="004B2480" w:rsidRDefault="004B2480" w:rsidP="00872256">
            <w:pPr>
              <w:ind w:left="-378" w:right="72" w:firstLine="378"/>
              <w:jc w:val="right"/>
              <w:rPr>
                <w:rFonts w:eastAsia="Calibri" w:cs="Times New Roman"/>
                <w:b/>
                <w:szCs w:val="24"/>
              </w:rPr>
            </w:pPr>
            <w:r w:rsidRPr="004B2480">
              <w:rPr>
                <w:rFonts w:eastAsia="Calibri" w:cs="Times New Roman"/>
                <w:b/>
                <w:szCs w:val="24"/>
              </w:rPr>
              <w:t>213,000</w:t>
            </w:r>
          </w:p>
        </w:tc>
        <w:tc>
          <w:tcPr>
            <w:tcW w:w="1332" w:type="dxa"/>
            <w:tcMar>
              <w:bottom w:w="142" w:type="dxa"/>
            </w:tcMar>
          </w:tcPr>
          <w:p w:rsidR="004B2480" w:rsidRPr="004B2480" w:rsidRDefault="004B2480" w:rsidP="00872256">
            <w:pPr>
              <w:ind w:right="304"/>
              <w:jc w:val="right"/>
              <w:rPr>
                <w:rFonts w:eastAsia="Calibri" w:cs="Times New Roman"/>
                <w:b/>
                <w:szCs w:val="24"/>
              </w:rPr>
            </w:pPr>
            <w:r w:rsidRPr="004B2480">
              <w:rPr>
                <w:rFonts w:eastAsia="Calibri" w:cs="Times New Roman"/>
                <w:b/>
                <w:szCs w:val="24"/>
              </w:rPr>
              <w:t>96.6</w:t>
            </w:r>
          </w:p>
        </w:tc>
      </w:tr>
      <w:tr w:rsidR="004B2480" w:rsidRPr="004B2480" w:rsidTr="003710E4">
        <w:trPr>
          <w:trHeight w:val="20"/>
          <w:jc w:val="center"/>
        </w:trPr>
        <w:tc>
          <w:tcPr>
            <w:tcW w:w="7488" w:type="dxa"/>
            <w:gridSpan w:val="3"/>
            <w:tcMar>
              <w:bottom w:w="142" w:type="dxa"/>
            </w:tcMar>
          </w:tcPr>
          <w:p w:rsidR="004B2480" w:rsidRPr="00FF12F4" w:rsidRDefault="004B2480" w:rsidP="00872256">
            <w:pPr>
              <w:rPr>
                <w:rFonts w:eastAsia="Calibri" w:cs="Times New Roman"/>
                <w:szCs w:val="24"/>
              </w:rPr>
            </w:pPr>
            <w:r w:rsidRPr="00FF12F4">
              <w:rPr>
                <w:rFonts w:eastAsia="Calibri" w:cs="Times New Roman"/>
                <w:szCs w:val="24"/>
              </w:rPr>
              <w:t>Annual Maintenance Support for years 2016 to 2020</w:t>
            </w:r>
          </w:p>
        </w:tc>
        <w:tc>
          <w:tcPr>
            <w:tcW w:w="1332" w:type="dxa"/>
            <w:tcMar>
              <w:bottom w:w="142" w:type="dxa"/>
            </w:tcMar>
          </w:tcPr>
          <w:p w:rsidR="004B2480" w:rsidRPr="004B2480" w:rsidRDefault="004B2480" w:rsidP="00872256">
            <w:pPr>
              <w:ind w:right="304"/>
              <w:jc w:val="right"/>
              <w:rPr>
                <w:rFonts w:eastAsia="Calibri" w:cs="Times New Roman"/>
                <w:szCs w:val="24"/>
              </w:rPr>
            </w:pPr>
            <w:r w:rsidRPr="004B2480">
              <w:rPr>
                <w:rFonts w:eastAsia="Calibri" w:cs="Times New Roman"/>
                <w:szCs w:val="24"/>
              </w:rPr>
              <w:t>126.6</w:t>
            </w:r>
          </w:p>
        </w:tc>
      </w:tr>
      <w:tr w:rsidR="004B2480" w:rsidRPr="004B2480" w:rsidTr="003710E4">
        <w:trPr>
          <w:trHeight w:val="20"/>
          <w:jc w:val="center"/>
        </w:trPr>
        <w:tc>
          <w:tcPr>
            <w:tcW w:w="7488" w:type="dxa"/>
            <w:gridSpan w:val="3"/>
          </w:tcPr>
          <w:p w:rsidR="004B2480" w:rsidRPr="00FF12F4" w:rsidRDefault="004B2480" w:rsidP="00872256">
            <w:pPr>
              <w:rPr>
                <w:rFonts w:eastAsia="Calibri" w:cs="Times New Roman"/>
                <w:b/>
                <w:szCs w:val="24"/>
              </w:rPr>
            </w:pPr>
            <w:r w:rsidRPr="00FF12F4">
              <w:rPr>
                <w:rFonts w:eastAsia="Calibri" w:cs="Times New Roman"/>
                <w:b/>
                <w:szCs w:val="24"/>
              </w:rPr>
              <w:t>Total estimated disbursements</w:t>
            </w:r>
          </w:p>
        </w:tc>
        <w:tc>
          <w:tcPr>
            <w:tcW w:w="1332" w:type="dxa"/>
          </w:tcPr>
          <w:p w:rsidR="004B2480" w:rsidRPr="004B2480" w:rsidRDefault="004B2480" w:rsidP="00872256">
            <w:pPr>
              <w:ind w:right="304"/>
              <w:jc w:val="right"/>
              <w:rPr>
                <w:rFonts w:eastAsia="Calibri" w:cs="Times New Roman"/>
                <w:b/>
                <w:szCs w:val="24"/>
              </w:rPr>
            </w:pPr>
            <w:r w:rsidRPr="004B2480">
              <w:rPr>
                <w:rFonts w:eastAsia="Calibri" w:cs="Times New Roman"/>
                <w:b/>
                <w:szCs w:val="24"/>
              </w:rPr>
              <w:t>223.2</w:t>
            </w:r>
          </w:p>
        </w:tc>
      </w:tr>
    </w:tbl>
    <w:p w:rsidR="004B2480" w:rsidRPr="004B2480" w:rsidRDefault="004B2480" w:rsidP="00471554">
      <w:pPr>
        <w:pBdr>
          <w:bottom w:val="single" w:sz="4" w:space="1" w:color="auto"/>
        </w:pBdr>
        <w:spacing w:after="0" w:line="22" w:lineRule="atLeast"/>
        <w:jc w:val="both"/>
        <w:rPr>
          <w:rFonts w:eastAsia="Calibri" w:cs="Times New Roman"/>
          <w:i/>
          <w:szCs w:val="24"/>
        </w:rPr>
      </w:pPr>
    </w:p>
    <w:p w:rsidR="004B2480" w:rsidRPr="00471554" w:rsidRDefault="004B2480" w:rsidP="004B2480">
      <w:pPr>
        <w:spacing w:after="0" w:line="22" w:lineRule="atLeast"/>
        <w:jc w:val="both"/>
        <w:rPr>
          <w:rFonts w:eastAsia="Calibri" w:cs="Times New Roman"/>
          <w:sz w:val="20"/>
          <w:szCs w:val="20"/>
        </w:rPr>
      </w:pPr>
      <w:r w:rsidRPr="00471554">
        <w:rPr>
          <w:rFonts w:eastAsia="Calibri" w:cs="Times New Roman"/>
          <w:i/>
          <w:sz w:val="20"/>
          <w:szCs w:val="20"/>
        </w:rPr>
        <w:t xml:space="preserve">Source: Treasury Abstracts </w:t>
      </w:r>
      <w:proofErr w:type="gramStart"/>
      <w:r w:rsidRPr="00471554">
        <w:rPr>
          <w:rFonts w:eastAsia="Calibri" w:cs="Times New Roman"/>
          <w:i/>
          <w:sz w:val="20"/>
          <w:szCs w:val="20"/>
        </w:rPr>
        <w:t>and</w:t>
      </w:r>
      <w:r w:rsidRPr="00471554">
        <w:rPr>
          <w:rFonts w:eastAsia="Calibri" w:cs="Times New Roman"/>
          <w:sz w:val="20"/>
          <w:szCs w:val="20"/>
        </w:rPr>
        <w:t xml:space="preserve"> </w:t>
      </w:r>
      <w:r w:rsidRPr="00471554">
        <w:rPr>
          <w:rFonts w:eastAsia="Calibri" w:cs="Times New Roman"/>
          <w:i/>
          <w:sz w:val="20"/>
          <w:szCs w:val="20"/>
        </w:rPr>
        <w:t xml:space="preserve"> HRMIS</w:t>
      </w:r>
      <w:proofErr w:type="gramEnd"/>
      <w:r w:rsidRPr="00471554">
        <w:rPr>
          <w:rFonts w:eastAsia="Calibri" w:cs="Times New Roman"/>
          <w:i/>
          <w:sz w:val="20"/>
          <w:szCs w:val="20"/>
        </w:rPr>
        <w:t xml:space="preserve"> </w:t>
      </w:r>
      <w:r w:rsidR="00056CF5">
        <w:rPr>
          <w:rFonts w:eastAsia="Calibri" w:cs="Times New Roman"/>
          <w:i/>
          <w:sz w:val="20"/>
          <w:szCs w:val="20"/>
        </w:rPr>
        <w:t>agreement</w:t>
      </w:r>
    </w:p>
    <w:p w:rsidR="004B2480" w:rsidRPr="004B2480" w:rsidRDefault="004B2480" w:rsidP="004B2480">
      <w:pPr>
        <w:spacing w:after="0" w:line="20" w:lineRule="atLeast"/>
        <w:jc w:val="both"/>
        <w:rPr>
          <w:rFonts w:eastAsia="Calibri" w:cs="Times New Roman"/>
          <w:szCs w:val="24"/>
        </w:rPr>
      </w:pPr>
    </w:p>
    <w:p w:rsidR="004B2480" w:rsidRPr="004B2480" w:rsidRDefault="004B2480" w:rsidP="004B2480">
      <w:pPr>
        <w:spacing w:after="0" w:line="20" w:lineRule="atLeast"/>
        <w:jc w:val="both"/>
        <w:rPr>
          <w:rFonts w:eastAsia="Calibri" w:cs="Times New Roman"/>
          <w:szCs w:val="24"/>
        </w:rPr>
      </w:pPr>
      <w:r w:rsidRPr="004B2480">
        <w:rPr>
          <w:rFonts w:eastAsia="Calibri" w:cs="Times New Roman"/>
          <w:szCs w:val="24"/>
        </w:rPr>
        <w:t>As per Oracle Licensing Terms, Enterprise Employee is defined as “(</w:t>
      </w:r>
      <w:proofErr w:type="spellStart"/>
      <w:r w:rsidRPr="004B2480">
        <w:rPr>
          <w:rFonts w:eastAsia="Calibri" w:cs="Times New Roman"/>
          <w:szCs w:val="24"/>
        </w:rPr>
        <w:t>i</w:t>
      </w:r>
      <w:proofErr w:type="spellEnd"/>
      <w:r w:rsidRPr="004B2480">
        <w:rPr>
          <w:rFonts w:eastAsia="Calibri" w:cs="Times New Roman"/>
          <w:szCs w:val="24"/>
        </w:rPr>
        <w:t xml:space="preserve">) all of Customer’s full time, part-time, temporary employees, and (ii) all of Customer’s agents, contractors and consultants who have access to use, or are tracked by programs. The quantity of the </w:t>
      </w:r>
      <w:proofErr w:type="spellStart"/>
      <w:r w:rsidRPr="004B2480">
        <w:rPr>
          <w:rFonts w:eastAsia="Calibri" w:cs="Times New Roman"/>
          <w:szCs w:val="24"/>
        </w:rPr>
        <w:t>licences</w:t>
      </w:r>
      <w:proofErr w:type="spellEnd"/>
      <w:r w:rsidRPr="004B2480">
        <w:rPr>
          <w:rFonts w:eastAsia="Calibri" w:cs="Times New Roman"/>
          <w:szCs w:val="24"/>
        </w:rPr>
        <w:t xml:space="preserve"> required is determined by the number of Enterprise Employees and not the actual number of users.” </w:t>
      </w:r>
    </w:p>
    <w:p w:rsidR="004B2480" w:rsidRPr="004B2480" w:rsidRDefault="004B2480" w:rsidP="004B2480">
      <w:pPr>
        <w:spacing w:after="0" w:line="20" w:lineRule="atLeast"/>
        <w:jc w:val="both"/>
        <w:rPr>
          <w:rFonts w:eastAsia="Calibri" w:cs="Times New Roman"/>
          <w:szCs w:val="24"/>
        </w:rPr>
      </w:pPr>
    </w:p>
    <w:p w:rsidR="004B2480" w:rsidRPr="004B2480" w:rsidRDefault="004B2480" w:rsidP="004B2480">
      <w:pPr>
        <w:spacing w:after="0" w:line="20" w:lineRule="atLeast"/>
        <w:jc w:val="both"/>
        <w:rPr>
          <w:rFonts w:eastAsia="Calibri" w:cs="Times New Roman"/>
          <w:b/>
          <w:i/>
          <w:szCs w:val="24"/>
        </w:rPr>
      </w:pPr>
      <w:r w:rsidRPr="004B2480">
        <w:rPr>
          <w:rFonts w:eastAsia="Calibri" w:cs="Times New Roman"/>
          <w:b/>
          <w:i/>
          <w:szCs w:val="24"/>
        </w:rPr>
        <w:t>Observations</w:t>
      </w:r>
    </w:p>
    <w:p w:rsidR="004B2480" w:rsidRPr="004B2480" w:rsidRDefault="004B2480" w:rsidP="00900BE3">
      <w:pPr>
        <w:spacing w:after="0" w:line="16" w:lineRule="atLeast"/>
        <w:contextualSpacing/>
        <w:jc w:val="both"/>
        <w:rPr>
          <w:rFonts w:eastAsia="Calibri" w:cs="Times New Roman"/>
          <w:szCs w:val="24"/>
        </w:rPr>
      </w:pPr>
    </w:p>
    <w:p w:rsidR="004B2480" w:rsidRPr="004B2480" w:rsidRDefault="004B2480" w:rsidP="00D1280F">
      <w:pPr>
        <w:numPr>
          <w:ilvl w:val="0"/>
          <w:numId w:val="3"/>
        </w:numPr>
        <w:spacing w:after="0" w:line="16" w:lineRule="atLeast"/>
        <w:ind w:left="360"/>
        <w:contextualSpacing/>
        <w:jc w:val="both"/>
        <w:rPr>
          <w:rFonts w:eastAsia="Calibri" w:cs="Times New Roman"/>
          <w:szCs w:val="24"/>
        </w:rPr>
      </w:pPr>
      <w:r w:rsidRPr="004B2480">
        <w:rPr>
          <w:rFonts w:eastAsia="Calibri" w:cs="Times New Roman"/>
          <w:szCs w:val="24"/>
        </w:rPr>
        <w:t>No demarcation was made between “Enterprise Employee” who are employees on the Government payroll and the Applications Users who would have access to the systems, as delegated officers in the HR and Finance Cadres;</w:t>
      </w:r>
    </w:p>
    <w:p w:rsidR="004B2480" w:rsidRPr="004B2480" w:rsidRDefault="004B2480" w:rsidP="00D1280F">
      <w:pPr>
        <w:spacing w:after="0"/>
        <w:contextualSpacing/>
        <w:rPr>
          <w:rFonts w:eastAsia="Calibri" w:cs="Times New Roman"/>
          <w:szCs w:val="24"/>
        </w:rPr>
      </w:pPr>
    </w:p>
    <w:p w:rsidR="004B2480" w:rsidRPr="005A4FC0" w:rsidRDefault="004B2480" w:rsidP="004B2480">
      <w:pPr>
        <w:numPr>
          <w:ilvl w:val="0"/>
          <w:numId w:val="3"/>
        </w:numPr>
        <w:spacing w:after="0" w:line="22" w:lineRule="atLeast"/>
        <w:ind w:left="360"/>
        <w:contextualSpacing/>
        <w:jc w:val="both"/>
        <w:rPr>
          <w:rFonts w:eastAsia="Calibri" w:cs="Times New Roman"/>
          <w:b/>
          <w:szCs w:val="24"/>
        </w:rPr>
      </w:pPr>
      <w:r w:rsidRPr="00FF12F4">
        <w:rPr>
          <w:rFonts w:eastAsia="Calibri" w:cs="Times New Roman"/>
          <w:szCs w:val="24"/>
        </w:rPr>
        <w:t xml:space="preserve">No technical recommendation was available to justify the number of Oracle </w:t>
      </w:r>
      <w:proofErr w:type="spellStart"/>
      <w:r w:rsidRPr="00FF12F4">
        <w:rPr>
          <w:rFonts w:eastAsia="Calibri" w:cs="Times New Roman"/>
          <w:szCs w:val="24"/>
        </w:rPr>
        <w:t>Licences</w:t>
      </w:r>
      <w:proofErr w:type="spellEnd"/>
      <w:r w:rsidRPr="00FF12F4">
        <w:rPr>
          <w:rFonts w:eastAsia="Calibri" w:cs="Times New Roman"/>
          <w:szCs w:val="24"/>
        </w:rPr>
        <w:t xml:space="preserve"> to be acquired for each module.</w:t>
      </w:r>
    </w:p>
    <w:p w:rsidR="005A4FC0" w:rsidRDefault="005A4FC0" w:rsidP="005A4FC0">
      <w:pPr>
        <w:pStyle w:val="ListParagraph"/>
        <w:rPr>
          <w:rFonts w:eastAsia="Calibri" w:cs="Times New Roman"/>
          <w:b/>
          <w:szCs w:val="24"/>
        </w:rPr>
      </w:pPr>
    </w:p>
    <w:p w:rsidR="00056CF5" w:rsidRPr="00056CF5" w:rsidRDefault="00056CF5" w:rsidP="004B2480">
      <w:pPr>
        <w:spacing w:after="0" w:line="22" w:lineRule="atLeast"/>
        <w:jc w:val="both"/>
        <w:rPr>
          <w:rFonts w:eastAsia="Calibri" w:cs="Times New Roman"/>
          <w:b/>
          <w:i/>
          <w:szCs w:val="24"/>
        </w:rPr>
      </w:pPr>
      <w:r w:rsidRPr="00056CF5">
        <w:rPr>
          <w:rFonts w:eastAsia="Calibri" w:cs="Times New Roman"/>
          <w:b/>
          <w:i/>
          <w:szCs w:val="24"/>
        </w:rPr>
        <w:lastRenderedPageBreak/>
        <w:t>Ministry’s Reply</w:t>
      </w:r>
    </w:p>
    <w:p w:rsidR="00056CF5" w:rsidRDefault="00056CF5" w:rsidP="004B2480">
      <w:pPr>
        <w:spacing w:after="0" w:line="22" w:lineRule="atLeast"/>
        <w:jc w:val="both"/>
        <w:rPr>
          <w:rFonts w:eastAsia="Calibri" w:cs="Times New Roman"/>
          <w:b/>
          <w:szCs w:val="24"/>
        </w:rPr>
      </w:pPr>
    </w:p>
    <w:p w:rsidR="00056CF5" w:rsidRPr="004B2480" w:rsidRDefault="00056CF5" w:rsidP="00056CF5">
      <w:pPr>
        <w:spacing w:after="0" w:line="20" w:lineRule="atLeast"/>
        <w:contextualSpacing/>
        <w:jc w:val="both"/>
        <w:rPr>
          <w:rFonts w:eastAsia="Calibri" w:cs="Times New Roman"/>
          <w:szCs w:val="24"/>
        </w:rPr>
      </w:pPr>
      <w:r w:rsidRPr="004B2480">
        <w:rPr>
          <w:rFonts w:eastAsia="Calibri" w:cs="Times New Roman"/>
          <w:szCs w:val="24"/>
        </w:rPr>
        <w:t xml:space="preserve">The actual number of </w:t>
      </w:r>
      <w:proofErr w:type="spellStart"/>
      <w:r w:rsidRPr="004B2480">
        <w:rPr>
          <w:rFonts w:eastAsia="Calibri" w:cs="Times New Roman"/>
          <w:szCs w:val="24"/>
        </w:rPr>
        <w:t>licences</w:t>
      </w:r>
      <w:proofErr w:type="spellEnd"/>
      <w:r>
        <w:rPr>
          <w:rFonts w:eastAsia="Calibri" w:cs="Times New Roman"/>
          <w:szCs w:val="24"/>
        </w:rPr>
        <w:t xml:space="preserve"> </w:t>
      </w:r>
      <w:r w:rsidRPr="004B2480">
        <w:rPr>
          <w:rFonts w:eastAsia="Calibri" w:cs="Times New Roman"/>
          <w:szCs w:val="24"/>
        </w:rPr>
        <w:t>would be difficult to be reviewe</w:t>
      </w:r>
      <w:r w:rsidR="00C85170">
        <w:rPr>
          <w:rFonts w:eastAsia="Calibri" w:cs="Times New Roman"/>
          <w:szCs w:val="24"/>
        </w:rPr>
        <w:t>d, unless with additional costs.</w:t>
      </w:r>
    </w:p>
    <w:p w:rsidR="00056CF5" w:rsidRPr="004B2480" w:rsidRDefault="00056CF5" w:rsidP="004B2480">
      <w:pPr>
        <w:spacing w:after="0" w:line="22" w:lineRule="atLeast"/>
        <w:jc w:val="both"/>
        <w:rPr>
          <w:rFonts w:eastAsia="Calibri" w:cs="Times New Roman"/>
          <w:b/>
          <w:szCs w:val="24"/>
        </w:rPr>
      </w:pPr>
    </w:p>
    <w:p w:rsidR="004B2480" w:rsidRPr="004B2480" w:rsidRDefault="00900BE3" w:rsidP="004B2480">
      <w:pPr>
        <w:spacing w:after="0" w:line="22" w:lineRule="atLeast"/>
        <w:jc w:val="both"/>
        <w:rPr>
          <w:rFonts w:eastAsia="Calibri" w:cs="Times New Roman"/>
          <w:b/>
          <w:i/>
          <w:szCs w:val="24"/>
        </w:rPr>
      </w:pPr>
      <w:r>
        <w:rPr>
          <w:rFonts w:eastAsia="Calibri" w:cs="Times New Roman"/>
          <w:b/>
          <w:i/>
          <w:szCs w:val="24"/>
        </w:rPr>
        <w:t>20.1.6</w:t>
      </w:r>
      <w:r w:rsidR="00471554">
        <w:rPr>
          <w:rFonts w:eastAsia="Calibri" w:cs="Times New Roman"/>
          <w:b/>
          <w:i/>
          <w:szCs w:val="24"/>
        </w:rPr>
        <w:tab/>
      </w:r>
      <w:r w:rsidR="004B2480" w:rsidRPr="004B2480">
        <w:rPr>
          <w:rFonts w:eastAsia="Calibri" w:cs="Times New Roman"/>
          <w:b/>
          <w:i/>
          <w:szCs w:val="24"/>
        </w:rPr>
        <w:t>Technical and post implementation support of Rs 47.4 million</w:t>
      </w:r>
    </w:p>
    <w:p w:rsidR="004B2480" w:rsidRPr="004B2480" w:rsidRDefault="004B2480" w:rsidP="004B2480">
      <w:pPr>
        <w:spacing w:after="0" w:line="20" w:lineRule="atLeast"/>
        <w:jc w:val="both"/>
        <w:rPr>
          <w:rFonts w:eastAsia="Calibri" w:cs="Times New Roman"/>
          <w:szCs w:val="24"/>
        </w:rPr>
      </w:pPr>
    </w:p>
    <w:p w:rsidR="004B2480" w:rsidRPr="004B2480" w:rsidRDefault="004B2480" w:rsidP="004B2480">
      <w:pPr>
        <w:spacing w:after="0" w:line="20" w:lineRule="atLeast"/>
        <w:jc w:val="both"/>
        <w:rPr>
          <w:rFonts w:eastAsia="Calibri" w:cs="Times New Roman"/>
          <w:szCs w:val="24"/>
        </w:rPr>
      </w:pPr>
      <w:r w:rsidRPr="004B2480">
        <w:rPr>
          <w:rFonts w:eastAsia="Calibri" w:cs="Times New Roman"/>
          <w:szCs w:val="24"/>
        </w:rPr>
        <w:t xml:space="preserve">The Ministry has effected payments for technical support for five years from 2014 to 2018 </w:t>
      </w:r>
      <w:proofErr w:type="spellStart"/>
      <w:r w:rsidRPr="004B2480">
        <w:rPr>
          <w:rFonts w:eastAsia="Calibri" w:cs="Times New Roman"/>
          <w:szCs w:val="24"/>
        </w:rPr>
        <w:t>totalling</w:t>
      </w:r>
      <w:proofErr w:type="spellEnd"/>
      <w:r w:rsidRPr="004B2480">
        <w:rPr>
          <w:rFonts w:eastAsia="Calibri" w:cs="Times New Roman"/>
          <w:szCs w:val="24"/>
        </w:rPr>
        <w:t xml:space="preserve"> Rs 30.1 million for the above named five Modules. The Ministry even had to pay for post implementation support service of Rs 17.3 million for Modules 1, 2, 3 and 5 in year 2016. </w:t>
      </w:r>
    </w:p>
    <w:p w:rsidR="00900BE3" w:rsidRDefault="00900BE3" w:rsidP="004B2480">
      <w:pPr>
        <w:spacing w:after="0" w:line="20" w:lineRule="atLeast"/>
        <w:jc w:val="both"/>
        <w:rPr>
          <w:rFonts w:eastAsia="Calibri" w:cs="Times New Roman"/>
          <w:b/>
          <w:i/>
          <w:szCs w:val="24"/>
        </w:rPr>
      </w:pPr>
    </w:p>
    <w:p w:rsidR="00900BE3" w:rsidRPr="00056CF5" w:rsidRDefault="00900BE3" w:rsidP="00056CF5">
      <w:pPr>
        <w:spacing w:after="0" w:line="20" w:lineRule="atLeast"/>
        <w:jc w:val="both"/>
        <w:rPr>
          <w:rFonts w:eastAsia="Calibri" w:cs="Times New Roman"/>
          <w:szCs w:val="24"/>
        </w:rPr>
      </w:pPr>
      <w:r w:rsidRPr="00056CF5">
        <w:rPr>
          <w:rFonts w:eastAsia="Calibri" w:cs="Times New Roman"/>
          <w:szCs w:val="24"/>
        </w:rPr>
        <w:t xml:space="preserve">Although none of the five Oracle Modules and their applications were operational, the supplier has already charged Government for technical and post implementation support services to the tune of Rs 47.4 million. </w:t>
      </w:r>
    </w:p>
    <w:p w:rsidR="004B2480" w:rsidRDefault="004B2480" w:rsidP="00056CF5">
      <w:pPr>
        <w:spacing w:after="0"/>
        <w:contextualSpacing/>
        <w:rPr>
          <w:rFonts w:eastAsia="Calibri" w:cs="Times New Roman"/>
          <w:szCs w:val="24"/>
        </w:rPr>
      </w:pPr>
    </w:p>
    <w:p w:rsidR="00056CF5" w:rsidRPr="00056CF5" w:rsidRDefault="00056CF5" w:rsidP="00056CF5">
      <w:pPr>
        <w:spacing w:after="0" w:line="240" w:lineRule="auto"/>
        <w:contextualSpacing/>
        <w:rPr>
          <w:rFonts w:eastAsia="Calibri" w:cs="Times New Roman"/>
          <w:b/>
          <w:i/>
          <w:szCs w:val="24"/>
        </w:rPr>
      </w:pPr>
      <w:r w:rsidRPr="00056CF5">
        <w:rPr>
          <w:rFonts w:eastAsia="Calibri" w:cs="Times New Roman"/>
          <w:b/>
          <w:i/>
          <w:szCs w:val="24"/>
        </w:rPr>
        <w:t>Ministry’s Reply</w:t>
      </w:r>
    </w:p>
    <w:p w:rsidR="00056CF5" w:rsidRPr="004B2480" w:rsidRDefault="00056CF5" w:rsidP="00056CF5">
      <w:pPr>
        <w:spacing w:after="0" w:line="240" w:lineRule="auto"/>
        <w:contextualSpacing/>
        <w:rPr>
          <w:rFonts w:eastAsia="Calibri" w:cs="Times New Roman"/>
          <w:szCs w:val="24"/>
        </w:rPr>
      </w:pPr>
    </w:p>
    <w:p w:rsidR="004B2480" w:rsidRPr="004B2480" w:rsidRDefault="004B2480" w:rsidP="00056CF5">
      <w:pPr>
        <w:spacing w:after="0" w:line="240" w:lineRule="auto"/>
        <w:contextualSpacing/>
        <w:jc w:val="both"/>
        <w:rPr>
          <w:rFonts w:eastAsia="Calibri" w:cs="Times New Roman"/>
          <w:szCs w:val="24"/>
        </w:rPr>
      </w:pPr>
      <w:r w:rsidRPr="004B2480">
        <w:rPr>
          <w:rFonts w:eastAsia="Calibri" w:cs="Times New Roman"/>
          <w:szCs w:val="24"/>
        </w:rPr>
        <w:t>The Oracle Technical Support cannot be postponed as payment of rei</w:t>
      </w:r>
      <w:r w:rsidR="00C85170">
        <w:rPr>
          <w:rFonts w:eastAsia="Calibri" w:cs="Times New Roman"/>
          <w:szCs w:val="24"/>
        </w:rPr>
        <w:t>nstatement fees may be costlier.</w:t>
      </w:r>
    </w:p>
    <w:p w:rsidR="00900BE3" w:rsidRDefault="00900BE3" w:rsidP="00900BE3">
      <w:pPr>
        <w:spacing w:after="0" w:line="240" w:lineRule="auto"/>
      </w:pPr>
    </w:p>
    <w:p w:rsidR="00940F40" w:rsidRDefault="00A111A2">
      <w:r>
        <w:rPr>
          <w:noProof/>
          <w:lang w:val="en-GB" w:eastAsia="en-GB"/>
        </w:rPr>
        <w:pict w14:anchorId="0B022C63">
          <v:shape id="_x0000_s1027" type="#_x0000_t202" style="position:absolute;margin-left:389.25pt;margin-top:446.9pt;width:105.35pt;height:22.5pt;z-index:251659264;visibility:visible;mso-wrap-distance-top:3.6pt;mso-wrap-distance-bottom:3.6pt;mso-width-relative:margin;mso-height-relative:margin" stroked="f">
            <v:textbox>
              <w:txbxContent>
                <w:p w:rsidR="003D6221" w:rsidRPr="009F119E" w:rsidRDefault="00A111A2" w:rsidP="003D6221">
                  <w:pPr>
                    <w:jc w:val="center"/>
                    <w:rPr>
                      <w:color w:val="7030A0"/>
                      <w:u w:val="single"/>
                    </w:rPr>
                  </w:pPr>
                  <w:hyperlink r:id="rId8" w:history="1">
                    <w:r w:rsidR="003D6221" w:rsidRPr="009F119E">
                      <w:rPr>
                        <w:rStyle w:val="Hyperlink"/>
                      </w:rPr>
                      <w:t>Back to Contents</w:t>
                    </w:r>
                  </w:hyperlink>
                </w:p>
              </w:txbxContent>
            </v:textbox>
            <w10:wrap type="square"/>
          </v:shape>
        </w:pict>
      </w:r>
      <w:r w:rsidR="00940F40">
        <w:br w:type="page"/>
      </w:r>
    </w:p>
    <w:p w:rsidR="00900BE3" w:rsidRDefault="00900BE3" w:rsidP="00056CF5">
      <w:pPr>
        <w:spacing w:after="0" w:line="20" w:lineRule="atLeast"/>
        <w:contextualSpacing/>
        <w:jc w:val="both"/>
      </w:pPr>
    </w:p>
    <w:sectPr w:rsidR="00900BE3" w:rsidSect="00DC70AE">
      <w:footerReference w:type="default" r:id="rId9"/>
      <w:headerReference w:type="first" r:id="rId10"/>
      <w:footerReference w:type="first" r:id="rId11"/>
      <w:pgSz w:w="11909" w:h="16834" w:code="9"/>
      <w:pgMar w:top="1440" w:right="1440" w:bottom="1440" w:left="1800" w:header="720" w:footer="720" w:gutter="0"/>
      <w:pgNumType w:start="2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B0" w:rsidRDefault="001E7FB0" w:rsidP="001E7FB0">
      <w:pPr>
        <w:spacing w:after="0" w:line="240" w:lineRule="auto"/>
      </w:pPr>
      <w:r>
        <w:separator/>
      </w:r>
    </w:p>
  </w:endnote>
  <w:endnote w:type="continuationSeparator" w:id="0">
    <w:p w:rsidR="001E7FB0" w:rsidRDefault="001E7FB0" w:rsidP="001E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sz w:val="22"/>
      </w:rPr>
      <w:id w:val="3554577"/>
      <w:docPartObj>
        <w:docPartGallery w:val="Page Numbers (Bottom of Page)"/>
        <w:docPartUnique/>
      </w:docPartObj>
    </w:sdtPr>
    <w:sdtEndPr/>
    <w:sdtContent>
      <w:p w:rsidR="001E7FB0" w:rsidRPr="001E7FB0" w:rsidRDefault="008A0B74" w:rsidP="001E7FB0">
        <w:pPr>
          <w:tabs>
            <w:tab w:val="center" w:pos="4680"/>
            <w:tab w:val="right" w:pos="9360"/>
          </w:tabs>
          <w:spacing w:after="0" w:line="240" w:lineRule="auto"/>
          <w:jc w:val="center"/>
          <w:rPr>
            <w:rFonts w:eastAsia="Calibri" w:cs="Times New Roman"/>
            <w:szCs w:val="24"/>
          </w:rPr>
        </w:pPr>
        <w:r w:rsidRPr="001E7FB0">
          <w:rPr>
            <w:rFonts w:eastAsia="Calibri" w:cs="Times New Roman"/>
            <w:szCs w:val="24"/>
          </w:rPr>
          <w:fldChar w:fldCharType="begin"/>
        </w:r>
        <w:r w:rsidR="001E7FB0" w:rsidRPr="001E7FB0">
          <w:rPr>
            <w:rFonts w:eastAsia="Calibri" w:cs="Times New Roman"/>
            <w:szCs w:val="24"/>
          </w:rPr>
          <w:instrText xml:space="preserve"> PAGE   \* MERGEFORMAT </w:instrText>
        </w:r>
        <w:r w:rsidRPr="001E7FB0">
          <w:rPr>
            <w:rFonts w:eastAsia="Calibri" w:cs="Times New Roman"/>
            <w:szCs w:val="24"/>
          </w:rPr>
          <w:fldChar w:fldCharType="separate"/>
        </w:r>
        <w:r w:rsidR="00A111A2">
          <w:rPr>
            <w:rFonts w:eastAsia="Calibri" w:cs="Times New Roman"/>
            <w:noProof/>
            <w:szCs w:val="24"/>
          </w:rPr>
          <w:t>278</w:t>
        </w:r>
        <w:r w:rsidRPr="001E7FB0">
          <w:rPr>
            <w:rFonts w:eastAsia="Calibri" w:cs="Times New Roman"/>
            <w:szCs w:val="24"/>
          </w:rPr>
          <w:fldChar w:fldCharType="end"/>
        </w:r>
      </w:p>
    </w:sdtContent>
  </w:sdt>
  <w:p w:rsidR="001E7FB0" w:rsidRDefault="001E7FB0" w:rsidP="001E7FB0">
    <w:pPr>
      <w:tabs>
        <w:tab w:val="center" w:pos="4680"/>
        <w:tab w:val="right" w:pos="9360"/>
      </w:tabs>
      <w:spacing w:after="0" w:line="240" w:lineRule="auto"/>
      <w:jc w:val="center"/>
    </w:pPr>
    <w:r w:rsidRPr="001E7FB0">
      <w:rPr>
        <w:rFonts w:eastAsia="Calibri" w:cs="Times New Roman"/>
        <w:smallCaps/>
        <w:sz w:val="18"/>
        <w:szCs w:val="18"/>
      </w:rPr>
      <w:t>Ministry of Civil Service and Administrative Reforms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932714"/>
      <w:docPartObj>
        <w:docPartGallery w:val="Page Numbers (Bottom of Page)"/>
        <w:docPartUnique/>
      </w:docPartObj>
    </w:sdtPr>
    <w:sdtEndPr>
      <w:rPr>
        <w:noProof/>
      </w:rPr>
    </w:sdtEndPr>
    <w:sdtContent>
      <w:p w:rsidR="00772F61" w:rsidRDefault="008A0B74">
        <w:pPr>
          <w:pStyle w:val="Footer"/>
          <w:jc w:val="center"/>
          <w:rPr>
            <w:noProof/>
          </w:rPr>
        </w:pPr>
        <w:r>
          <w:fldChar w:fldCharType="begin"/>
        </w:r>
        <w:r w:rsidR="00772F61">
          <w:instrText xml:space="preserve"> PAGE   \* MERGEFORMAT </w:instrText>
        </w:r>
        <w:r>
          <w:fldChar w:fldCharType="separate"/>
        </w:r>
        <w:r w:rsidR="00A111A2">
          <w:rPr>
            <w:noProof/>
          </w:rPr>
          <w:t>273</w:t>
        </w:r>
        <w:r>
          <w:rPr>
            <w:noProof/>
          </w:rPr>
          <w:fldChar w:fldCharType="end"/>
        </w:r>
      </w:p>
      <w:p w:rsidR="00772F61" w:rsidRPr="00772F61" w:rsidRDefault="00A111A2">
        <w:pPr>
          <w:pStyle w:val="Footer"/>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B0" w:rsidRDefault="001E7FB0" w:rsidP="001E7FB0">
      <w:pPr>
        <w:spacing w:after="0" w:line="240" w:lineRule="auto"/>
      </w:pPr>
      <w:r>
        <w:separator/>
      </w:r>
    </w:p>
  </w:footnote>
  <w:footnote w:type="continuationSeparator" w:id="0">
    <w:p w:rsidR="001E7FB0" w:rsidRDefault="001E7FB0" w:rsidP="001E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61" w:rsidRDefault="00940F40" w:rsidP="00940F40">
    <w:pPr>
      <w:spacing w:after="0" w:line="240" w:lineRule="auto"/>
      <w:jc w:val="center"/>
    </w:pPr>
    <w:r w:rsidRPr="00E070C8">
      <w:rPr>
        <w:b/>
        <w:smallCaps/>
        <w:sz w:val="40"/>
        <w:szCs w:val="40"/>
      </w:rPr>
      <w:t>20 – Ministry of Civil Service and Administrative Reforms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EC5"/>
    <w:multiLevelType w:val="hybridMultilevel"/>
    <w:tmpl w:val="58E60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2DD5"/>
    <w:multiLevelType w:val="hybridMultilevel"/>
    <w:tmpl w:val="CDEEE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2325"/>
    <w:multiLevelType w:val="hybridMultilevel"/>
    <w:tmpl w:val="0CF0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95134"/>
    <w:multiLevelType w:val="hybridMultilevel"/>
    <w:tmpl w:val="DFC88E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5487D"/>
    <w:multiLevelType w:val="hybridMultilevel"/>
    <w:tmpl w:val="79D0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54EEE"/>
    <w:multiLevelType w:val="hybridMultilevel"/>
    <w:tmpl w:val="9D66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45B3"/>
    <w:multiLevelType w:val="hybridMultilevel"/>
    <w:tmpl w:val="48A698C0"/>
    <w:lvl w:ilvl="0" w:tplc="0409000B">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62312B64"/>
    <w:multiLevelType w:val="hybridMultilevel"/>
    <w:tmpl w:val="B4BAD2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C842EC"/>
    <w:multiLevelType w:val="hybridMultilevel"/>
    <w:tmpl w:val="46B26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91BDD"/>
    <w:rsid w:val="00026523"/>
    <w:rsid w:val="00056CF5"/>
    <w:rsid w:val="001550C9"/>
    <w:rsid w:val="00170692"/>
    <w:rsid w:val="001D6F67"/>
    <w:rsid w:val="001E7FB0"/>
    <w:rsid w:val="00266E7B"/>
    <w:rsid w:val="002F1136"/>
    <w:rsid w:val="00307EE8"/>
    <w:rsid w:val="00310E0F"/>
    <w:rsid w:val="00325A8E"/>
    <w:rsid w:val="003710E4"/>
    <w:rsid w:val="003B4ACB"/>
    <w:rsid w:val="003D6221"/>
    <w:rsid w:val="00426954"/>
    <w:rsid w:val="004320D3"/>
    <w:rsid w:val="00471554"/>
    <w:rsid w:val="004B2480"/>
    <w:rsid w:val="005A34E0"/>
    <w:rsid w:val="005A4FC0"/>
    <w:rsid w:val="00650810"/>
    <w:rsid w:val="00695CE0"/>
    <w:rsid w:val="006E69E3"/>
    <w:rsid w:val="00722414"/>
    <w:rsid w:val="00772F61"/>
    <w:rsid w:val="00872256"/>
    <w:rsid w:val="008A0B74"/>
    <w:rsid w:val="00900BE3"/>
    <w:rsid w:val="00907AAA"/>
    <w:rsid w:val="00940F40"/>
    <w:rsid w:val="009F58DA"/>
    <w:rsid w:val="009F6E67"/>
    <w:rsid w:val="00A111A2"/>
    <w:rsid w:val="00A754B9"/>
    <w:rsid w:val="00A91BDD"/>
    <w:rsid w:val="00B05696"/>
    <w:rsid w:val="00B36526"/>
    <w:rsid w:val="00BE5DAD"/>
    <w:rsid w:val="00C50467"/>
    <w:rsid w:val="00C85170"/>
    <w:rsid w:val="00C873F1"/>
    <w:rsid w:val="00D1280F"/>
    <w:rsid w:val="00DC70AE"/>
    <w:rsid w:val="00E070C8"/>
    <w:rsid w:val="00E13489"/>
    <w:rsid w:val="00E2320A"/>
    <w:rsid w:val="00E3491A"/>
    <w:rsid w:val="00FC0FC3"/>
    <w:rsid w:val="00FF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285A0F-B40D-4F72-A98E-5B114B6B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B24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00BE3"/>
    <w:pPr>
      <w:ind w:left="720"/>
      <w:contextualSpacing/>
    </w:pPr>
  </w:style>
  <w:style w:type="paragraph" w:styleId="Header">
    <w:name w:val="header"/>
    <w:basedOn w:val="Normal"/>
    <w:link w:val="HeaderChar"/>
    <w:uiPriority w:val="99"/>
    <w:unhideWhenUsed/>
    <w:rsid w:val="001E7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B0"/>
  </w:style>
  <w:style w:type="paragraph" w:styleId="Footer">
    <w:name w:val="footer"/>
    <w:basedOn w:val="Normal"/>
    <w:link w:val="FooterChar"/>
    <w:uiPriority w:val="99"/>
    <w:unhideWhenUsed/>
    <w:rsid w:val="001E7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B0"/>
  </w:style>
  <w:style w:type="paragraph" w:styleId="BalloonText">
    <w:name w:val="Balloon Text"/>
    <w:basedOn w:val="Normal"/>
    <w:link w:val="BalloonTextChar"/>
    <w:uiPriority w:val="99"/>
    <w:semiHidden/>
    <w:unhideWhenUsed/>
    <w:rsid w:val="00DC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AE"/>
    <w:rPr>
      <w:rFonts w:ascii="Segoe UI" w:hAnsi="Segoe UI" w:cs="Segoe UI"/>
      <w:sz w:val="18"/>
      <w:szCs w:val="18"/>
    </w:rPr>
  </w:style>
  <w:style w:type="character" w:styleId="Hyperlink">
    <w:name w:val="Hyperlink"/>
    <w:basedOn w:val="DefaultParagraphFont"/>
    <w:uiPriority w:val="99"/>
    <w:unhideWhenUsed/>
    <w:rsid w:val="003D6221"/>
    <w:rPr>
      <w:rFonts w:cs="Times New Roman"/>
      <w:color w:val="0000FF" w:themeColor="hyperlink"/>
      <w:u w:val="single"/>
    </w:rPr>
  </w:style>
  <w:style w:type="character" w:styleId="FollowedHyperlink">
    <w:name w:val="FollowedHyperlink"/>
    <w:basedOn w:val="DefaultParagraphFont"/>
    <w:uiPriority w:val="99"/>
    <w:semiHidden/>
    <w:unhideWhenUsed/>
    <w:rsid w:val="00A11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2596">
      <w:bodyDiv w:val="1"/>
      <w:marLeft w:val="0"/>
      <w:marRight w:val="0"/>
      <w:marTop w:val="0"/>
      <w:marBottom w:val="0"/>
      <w:divBdr>
        <w:top w:val="none" w:sz="0" w:space="0" w:color="auto"/>
        <w:left w:val="none" w:sz="0" w:space="0" w:color="auto"/>
        <w:bottom w:val="none" w:sz="0" w:space="0" w:color="auto"/>
        <w:right w:val="none" w:sz="0" w:space="0" w:color="auto"/>
      </w:divBdr>
    </w:div>
    <w:div w:id="200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26</cp:revision>
  <cp:lastPrinted>2018-02-26T14:45:00Z</cp:lastPrinted>
  <dcterms:created xsi:type="dcterms:W3CDTF">2018-02-12T06:29:00Z</dcterms:created>
  <dcterms:modified xsi:type="dcterms:W3CDTF">2018-03-26T05:14:00Z</dcterms:modified>
</cp:coreProperties>
</file>