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C27" w:rsidRDefault="00AF29ED" w:rsidP="006D513B">
      <w:pPr>
        <w:spacing w:after="0" w:line="240" w:lineRule="auto"/>
      </w:pPr>
      <w:r>
        <w:rPr>
          <w:noProof/>
          <w:lang w:val="en-GB" w:eastAsia="en-GB"/>
        </w:rPr>
        <w:pict w14:anchorId="46A141BC">
          <v:shapetype id="_x0000_t202" coordsize="21600,21600" o:spt="202" path="m,l,21600r21600,l21600,xe">
            <v:stroke joinstyle="miter"/>
            <v:path gradientshapeok="t" o:connecttype="rect"/>
          </v:shapetype>
          <v:shape id="Text Box 2" o:spid="_x0000_s1026" type="#_x0000_t202" style="position:absolute;margin-left:384.75pt;margin-top:-96pt;width:105.35pt;height:22.5pt;z-index:251658240;visibility:visible;mso-wrap-distance-top:3.6pt;mso-wrap-distance-bottom:3.6pt;mso-width-relative:margin;mso-height-relative:margin" stroked="f">
            <v:textbox>
              <w:txbxContent>
                <w:p w:rsidR="006A2AB9" w:rsidRPr="009F119E" w:rsidRDefault="00AF29ED" w:rsidP="006A2AB9">
                  <w:pPr>
                    <w:jc w:val="center"/>
                    <w:rPr>
                      <w:color w:val="7030A0"/>
                      <w:u w:val="single"/>
                    </w:rPr>
                  </w:pPr>
                  <w:hyperlink r:id="rId7" w:history="1">
                    <w:r w:rsidR="006A2AB9" w:rsidRPr="009F119E">
                      <w:rPr>
                        <w:rStyle w:val="Hyperlink"/>
                      </w:rPr>
                      <w:t>Back to C</w:t>
                    </w:r>
                    <w:bookmarkStart w:id="0" w:name="_GoBack"/>
                    <w:r w:rsidR="006A2AB9" w:rsidRPr="009F119E">
                      <w:rPr>
                        <w:rStyle w:val="Hyperlink"/>
                      </w:rPr>
                      <w:t>o</w:t>
                    </w:r>
                    <w:bookmarkEnd w:id="0"/>
                    <w:r w:rsidR="006A2AB9" w:rsidRPr="009F119E">
                      <w:rPr>
                        <w:rStyle w:val="Hyperlink"/>
                      </w:rPr>
                      <w:t>ntents</w:t>
                    </w:r>
                  </w:hyperlink>
                </w:p>
              </w:txbxContent>
            </v:textbox>
            <w10:wrap type="square"/>
          </v:shape>
        </w:pict>
      </w:r>
    </w:p>
    <w:p w:rsidR="00D4335A" w:rsidRPr="005A6F68" w:rsidRDefault="005A6F68" w:rsidP="00D4335A">
      <w:pPr>
        <w:autoSpaceDE w:val="0"/>
        <w:autoSpaceDN w:val="0"/>
        <w:adjustRightInd w:val="0"/>
        <w:spacing w:after="0" w:line="240" w:lineRule="auto"/>
        <w:jc w:val="both"/>
        <w:rPr>
          <w:b/>
          <w:szCs w:val="24"/>
          <w:lang w:val="en-GB"/>
        </w:rPr>
      </w:pPr>
      <w:r>
        <w:rPr>
          <w:b/>
          <w:szCs w:val="24"/>
          <w:lang w:val="en-GB"/>
        </w:rPr>
        <w:t>19.1</w:t>
      </w:r>
      <w:r>
        <w:rPr>
          <w:b/>
          <w:szCs w:val="24"/>
          <w:lang w:val="en-GB"/>
        </w:rPr>
        <w:tab/>
      </w:r>
      <w:r w:rsidR="00D4335A" w:rsidRPr="005A6F68">
        <w:rPr>
          <w:b/>
          <w:szCs w:val="24"/>
          <w:lang w:val="en-GB"/>
        </w:rPr>
        <w:t>Mauritius</w:t>
      </w:r>
      <w:r w:rsidR="00EB56F6" w:rsidRPr="005A6F68">
        <w:rPr>
          <w:b/>
          <w:szCs w:val="24"/>
          <w:lang w:val="en-GB"/>
        </w:rPr>
        <w:t xml:space="preserve"> Shipping Corporation Ltd </w:t>
      </w:r>
    </w:p>
    <w:p w:rsidR="00D4335A" w:rsidRDefault="00D4335A" w:rsidP="00D4335A">
      <w:pPr>
        <w:autoSpaceDE w:val="0"/>
        <w:autoSpaceDN w:val="0"/>
        <w:adjustRightInd w:val="0"/>
        <w:spacing w:after="0" w:line="240" w:lineRule="auto"/>
        <w:jc w:val="both"/>
        <w:rPr>
          <w:szCs w:val="24"/>
          <w:lang w:val="en-GB"/>
        </w:rPr>
      </w:pPr>
    </w:p>
    <w:p w:rsidR="00D4335A" w:rsidRPr="00793742" w:rsidRDefault="00D4335A" w:rsidP="00D4335A">
      <w:pPr>
        <w:autoSpaceDE w:val="0"/>
        <w:autoSpaceDN w:val="0"/>
        <w:adjustRightInd w:val="0"/>
        <w:spacing w:after="0" w:line="240" w:lineRule="auto"/>
        <w:jc w:val="both"/>
        <w:rPr>
          <w:szCs w:val="24"/>
          <w:lang w:val="en-GB"/>
        </w:rPr>
      </w:pPr>
      <w:r>
        <w:rPr>
          <w:szCs w:val="24"/>
          <w:lang w:val="en-GB"/>
        </w:rPr>
        <w:t>T</w:t>
      </w:r>
      <w:r w:rsidRPr="00793742">
        <w:rPr>
          <w:szCs w:val="24"/>
          <w:lang w:val="en-GB"/>
        </w:rPr>
        <w:t xml:space="preserve">he MSCL </w:t>
      </w:r>
      <w:r>
        <w:rPr>
          <w:szCs w:val="24"/>
          <w:lang w:val="en-GB"/>
        </w:rPr>
        <w:t>is a state-owned company</w:t>
      </w:r>
      <w:r w:rsidR="00EB56F6">
        <w:rPr>
          <w:szCs w:val="24"/>
          <w:lang w:val="en-GB"/>
        </w:rPr>
        <w:t xml:space="preserve">, </w:t>
      </w:r>
      <w:r>
        <w:rPr>
          <w:szCs w:val="24"/>
          <w:lang w:val="en-GB"/>
        </w:rPr>
        <w:t>incorporated</w:t>
      </w:r>
      <w:r w:rsidRPr="00793742">
        <w:rPr>
          <w:szCs w:val="24"/>
          <w:lang w:val="en-GB"/>
        </w:rPr>
        <w:t xml:space="preserve"> in 1986</w:t>
      </w:r>
      <w:r>
        <w:rPr>
          <w:szCs w:val="24"/>
          <w:lang w:val="en-GB"/>
        </w:rPr>
        <w:t>.</w:t>
      </w:r>
      <w:r w:rsidR="00E402EA">
        <w:rPr>
          <w:szCs w:val="24"/>
          <w:lang w:val="en-GB"/>
        </w:rPr>
        <w:t xml:space="preserve"> </w:t>
      </w:r>
      <w:r>
        <w:rPr>
          <w:szCs w:val="24"/>
          <w:lang w:val="en-GB"/>
        </w:rPr>
        <w:t xml:space="preserve">Its </w:t>
      </w:r>
      <w:r w:rsidRPr="00793742">
        <w:rPr>
          <w:szCs w:val="24"/>
          <w:lang w:val="en-GB"/>
        </w:rPr>
        <w:t>value</w:t>
      </w:r>
      <w:r w:rsidR="00EB56F6">
        <w:rPr>
          <w:szCs w:val="24"/>
          <w:lang w:val="en-GB"/>
        </w:rPr>
        <w:t>,</w:t>
      </w:r>
      <w:r w:rsidRPr="00793742">
        <w:rPr>
          <w:szCs w:val="24"/>
          <w:lang w:val="en-GB"/>
        </w:rPr>
        <w:t xml:space="preserve"> as a national carrier, has been more of a strategic nature as it provides security of sea transport and ensures shipping connections with Rodrigues and the Outer Islands</w:t>
      </w:r>
      <w:r w:rsidRPr="00673158">
        <w:rPr>
          <w:szCs w:val="24"/>
          <w:lang w:val="en-GB"/>
        </w:rPr>
        <w:t>.</w:t>
      </w:r>
      <w:r w:rsidR="00E402EA">
        <w:rPr>
          <w:szCs w:val="24"/>
          <w:lang w:val="en-GB"/>
        </w:rPr>
        <w:t xml:space="preserve"> </w:t>
      </w:r>
    </w:p>
    <w:p w:rsidR="00D4335A" w:rsidRDefault="00D4335A" w:rsidP="00D4335A">
      <w:pPr>
        <w:autoSpaceDE w:val="0"/>
        <w:autoSpaceDN w:val="0"/>
        <w:adjustRightInd w:val="0"/>
        <w:spacing w:after="0" w:line="240" w:lineRule="auto"/>
        <w:jc w:val="both"/>
        <w:rPr>
          <w:szCs w:val="24"/>
          <w:lang w:val="en-GB"/>
        </w:rPr>
      </w:pPr>
    </w:p>
    <w:p w:rsidR="00D4335A" w:rsidRDefault="00D4335A" w:rsidP="00D4335A">
      <w:pPr>
        <w:autoSpaceDE w:val="0"/>
        <w:autoSpaceDN w:val="0"/>
        <w:adjustRightInd w:val="0"/>
        <w:spacing w:after="0" w:line="240" w:lineRule="auto"/>
        <w:jc w:val="both"/>
        <w:rPr>
          <w:szCs w:val="24"/>
          <w:lang w:val="en-GB"/>
        </w:rPr>
      </w:pPr>
      <w:r w:rsidRPr="00793742">
        <w:rPr>
          <w:szCs w:val="24"/>
          <w:lang w:val="en-GB"/>
        </w:rPr>
        <w:t>After the sale of the MV Mauritius Pride in September 2014, the</w:t>
      </w:r>
      <w:r w:rsidRPr="00560748">
        <w:rPr>
          <w:szCs w:val="24"/>
          <w:lang w:val="en-GB"/>
        </w:rPr>
        <w:t xml:space="preserve"> MSCL </w:t>
      </w:r>
      <w:r>
        <w:rPr>
          <w:szCs w:val="24"/>
          <w:lang w:val="en-GB"/>
        </w:rPr>
        <w:t>has</w:t>
      </w:r>
      <w:r w:rsidRPr="00560748">
        <w:rPr>
          <w:szCs w:val="24"/>
          <w:lang w:val="en-GB"/>
        </w:rPr>
        <w:t xml:space="preserve"> </w:t>
      </w:r>
      <w:r>
        <w:rPr>
          <w:szCs w:val="24"/>
          <w:lang w:val="en-GB"/>
        </w:rPr>
        <w:t>been operating two vessels</w:t>
      </w:r>
      <w:r w:rsidR="00EB56F6">
        <w:rPr>
          <w:szCs w:val="24"/>
          <w:lang w:val="en-GB"/>
        </w:rPr>
        <w:t>,</w:t>
      </w:r>
      <w:r>
        <w:rPr>
          <w:szCs w:val="24"/>
          <w:lang w:val="en-GB"/>
        </w:rPr>
        <w:t xml:space="preserve"> namely</w:t>
      </w:r>
      <w:r w:rsidRPr="00560748">
        <w:rPr>
          <w:szCs w:val="24"/>
          <w:lang w:val="en-GB"/>
        </w:rPr>
        <w:t xml:space="preserve"> the MV Mauritius </w:t>
      </w:r>
      <w:proofErr w:type="spellStart"/>
      <w:r w:rsidRPr="00560748">
        <w:rPr>
          <w:szCs w:val="24"/>
          <w:lang w:val="en-GB"/>
        </w:rPr>
        <w:t>Trochetia</w:t>
      </w:r>
      <w:proofErr w:type="spellEnd"/>
      <w:r w:rsidRPr="00560748">
        <w:rPr>
          <w:szCs w:val="24"/>
          <w:lang w:val="en-GB"/>
        </w:rPr>
        <w:t xml:space="preserve"> and chartered vessel MV ANNA</w:t>
      </w:r>
      <w:r>
        <w:rPr>
          <w:szCs w:val="24"/>
          <w:lang w:val="en-GB"/>
        </w:rPr>
        <w:t>.</w:t>
      </w:r>
      <w:r w:rsidRPr="0000042A">
        <w:rPr>
          <w:szCs w:val="24"/>
          <w:lang w:val="en-GB"/>
        </w:rPr>
        <w:t xml:space="preserve"> </w:t>
      </w:r>
      <w:r>
        <w:rPr>
          <w:szCs w:val="24"/>
          <w:lang w:val="en-GB"/>
        </w:rPr>
        <w:t>Therefore, t</w:t>
      </w:r>
      <w:r w:rsidR="008F7C27">
        <w:rPr>
          <w:szCs w:val="24"/>
          <w:lang w:val="en-GB"/>
        </w:rPr>
        <w:t>wo vessels have to</w:t>
      </w:r>
      <w:r w:rsidRPr="00673158">
        <w:rPr>
          <w:szCs w:val="24"/>
          <w:lang w:val="en-GB"/>
        </w:rPr>
        <w:t xml:space="preserve"> be always available</w:t>
      </w:r>
      <w:r>
        <w:rPr>
          <w:szCs w:val="24"/>
          <w:lang w:val="en-GB"/>
        </w:rPr>
        <w:t xml:space="preserve"> to avoid disruption in services.</w:t>
      </w:r>
    </w:p>
    <w:p w:rsidR="00D4335A" w:rsidRDefault="00D4335A" w:rsidP="00D4335A">
      <w:pPr>
        <w:spacing w:after="0" w:line="240" w:lineRule="auto"/>
        <w:jc w:val="both"/>
        <w:rPr>
          <w:b/>
          <w:szCs w:val="24"/>
          <w:lang w:val="en-GB"/>
        </w:rPr>
      </w:pPr>
    </w:p>
    <w:p w:rsidR="00D4335A" w:rsidRPr="005A6F68" w:rsidRDefault="00266504" w:rsidP="00D4335A">
      <w:pPr>
        <w:spacing w:after="0" w:line="240" w:lineRule="auto"/>
        <w:jc w:val="both"/>
        <w:rPr>
          <w:b/>
          <w:i/>
          <w:szCs w:val="24"/>
          <w:lang w:val="en-GB"/>
        </w:rPr>
      </w:pPr>
      <w:r w:rsidRPr="005A6F68">
        <w:rPr>
          <w:b/>
          <w:i/>
          <w:szCs w:val="24"/>
          <w:lang w:val="en-GB"/>
        </w:rPr>
        <w:t>19.</w:t>
      </w:r>
      <w:r w:rsidR="008F7C27" w:rsidRPr="005A6F68">
        <w:rPr>
          <w:b/>
          <w:i/>
          <w:szCs w:val="24"/>
          <w:lang w:val="en-GB"/>
        </w:rPr>
        <w:t>1</w:t>
      </w:r>
      <w:r w:rsidR="005A6F68" w:rsidRPr="005A6F68">
        <w:rPr>
          <w:b/>
          <w:i/>
          <w:szCs w:val="24"/>
          <w:lang w:val="en-GB"/>
        </w:rPr>
        <w:t>.1</w:t>
      </w:r>
      <w:r w:rsidRPr="005A6F68">
        <w:rPr>
          <w:b/>
          <w:i/>
          <w:szCs w:val="24"/>
          <w:lang w:val="en-GB"/>
        </w:rPr>
        <w:tab/>
      </w:r>
      <w:r w:rsidR="00D4335A" w:rsidRPr="005A6F68">
        <w:rPr>
          <w:b/>
          <w:i/>
          <w:szCs w:val="24"/>
          <w:lang w:val="en-GB"/>
        </w:rPr>
        <w:t>Loans to MSCL - Rs 107.2 million</w:t>
      </w:r>
    </w:p>
    <w:p w:rsidR="00D4335A" w:rsidRDefault="00D4335A" w:rsidP="00D4335A">
      <w:pPr>
        <w:autoSpaceDE w:val="0"/>
        <w:autoSpaceDN w:val="0"/>
        <w:adjustRightInd w:val="0"/>
        <w:spacing w:after="0" w:line="240" w:lineRule="auto"/>
        <w:jc w:val="both"/>
        <w:rPr>
          <w:szCs w:val="24"/>
          <w:lang w:val="en-GB"/>
        </w:rPr>
      </w:pPr>
    </w:p>
    <w:p w:rsidR="00D4335A" w:rsidRDefault="00D4335A" w:rsidP="00D4335A">
      <w:pPr>
        <w:autoSpaceDE w:val="0"/>
        <w:autoSpaceDN w:val="0"/>
        <w:adjustRightInd w:val="0"/>
        <w:spacing w:after="0" w:line="240" w:lineRule="auto"/>
        <w:jc w:val="both"/>
        <w:rPr>
          <w:szCs w:val="24"/>
          <w:lang w:val="en-GB"/>
        </w:rPr>
      </w:pPr>
      <w:r w:rsidRPr="00560748">
        <w:rPr>
          <w:szCs w:val="24"/>
          <w:lang w:val="en-GB"/>
        </w:rPr>
        <w:t>Loans totalling Rs</w:t>
      </w:r>
      <w:r>
        <w:rPr>
          <w:szCs w:val="24"/>
          <w:lang w:val="en-GB"/>
        </w:rPr>
        <w:t xml:space="preserve"> 107.2 million</w:t>
      </w:r>
      <w:r w:rsidRPr="00560748">
        <w:rPr>
          <w:szCs w:val="24"/>
          <w:lang w:val="en-GB"/>
        </w:rPr>
        <w:t xml:space="preserve"> were disburse</w:t>
      </w:r>
      <w:r>
        <w:rPr>
          <w:szCs w:val="24"/>
          <w:lang w:val="en-GB"/>
        </w:rPr>
        <w:t xml:space="preserve">d to the MSCL from 2010 to 2013 </w:t>
      </w:r>
      <w:r w:rsidRPr="00DF7254">
        <w:rPr>
          <w:szCs w:val="24"/>
          <w:lang w:val="en-GB"/>
        </w:rPr>
        <w:t>by</w:t>
      </w:r>
      <w:r>
        <w:rPr>
          <w:szCs w:val="24"/>
          <w:lang w:val="en-GB"/>
        </w:rPr>
        <w:t xml:space="preserve"> Government.</w:t>
      </w:r>
      <w:r w:rsidR="00E402EA">
        <w:rPr>
          <w:szCs w:val="24"/>
          <w:lang w:val="en-GB"/>
        </w:rPr>
        <w:t xml:space="preserve"> </w:t>
      </w:r>
      <w:r>
        <w:rPr>
          <w:szCs w:val="24"/>
          <w:lang w:val="en-GB"/>
        </w:rPr>
        <w:t>Out of this amount, Rs 37 million were</w:t>
      </w:r>
      <w:r w:rsidRPr="00560748">
        <w:rPr>
          <w:szCs w:val="24"/>
          <w:lang w:val="en-GB"/>
        </w:rPr>
        <w:t xml:space="preserve"> granted </w:t>
      </w:r>
      <w:r>
        <w:rPr>
          <w:szCs w:val="24"/>
          <w:lang w:val="en-GB"/>
        </w:rPr>
        <w:t>on 6 October 2010,</w:t>
      </w:r>
      <w:r w:rsidRPr="00560748">
        <w:rPr>
          <w:szCs w:val="24"/>
          <w:lang w:val="en-GB"/>
        </w:rPr>
        <w:t xml:space="preserve"> on the understanding that </w:t>
      </w:r>
      <w:r>
        <w:rPr>
          <w:szCs w:val="24"/>
          <w:lang w:val="en-GB"/>
        </w:rPr>
        <w:t xml:space="preserve">the </w:t>
      </w:r>
      <w:r w:rsidRPr="00560748">
        <w:rPr>
          <w:szCs w:val="24"/>
          <w:lang w:val="en-GB"/>
        </w:rPr>
        <w:t>M</w:t>
      </w:r>
      <w:r>
        <w:rPr>
          <w:szCs w:val="24"/>
          <w:lang w:val="en-GB"/>
        </w:rPr>
        <w:t>inistry of Finance and Economic Development (M</w:t>
      </w:r>
      <w:r w:rsidRPr="00560748">
        <w:rPr>
          <w:szCs w:val="24"/>
          <w:lang w:val="en-GB"/>
        </w:rPr>
        <w:t>OFED</w:t>
      </w:r>
      <w:r>
        <w:rPr>
          <w:szCs w:val="24"/>
          <w:lang w:val="en-GB"/>
        </w:rPr>
        <w:t>) would</w:t>
      </w:r>
      <w:r w:rsidRPr="00560748">
        <w:rPr>
          <w:szCs w:val="24"/>
          <w:lang w:val="en-GB"/>
        </w:rPr>
        <w:t xml:space="preserve"> convert same into equity</w:t>
      </w:r>
      <w:r>
        <w:rPr>
          <w:szCs w:val="24"/>
          <w:lang w:val="en-GB"/>
        </w:rPr>
        <w:t>. The remaining loan of Rs 70.2 million</w:t>
      </w:r>
      <w:r w:rsidRPr="00560748">
        <w:rPr>
          <w:szCs w:val="24"/>
          <w:lang w:val="en-GB"/>
        </w:rPr>
        <w:t xml:space="preserve"> </w:t>
      </w:r>
      <w:r>
        <w:rPr>
          <w:szCs w:val="24"/>
          <w:lang w:val="en-GB"/>
        </w:rPr>
        <w:t xml:space="preserve">was to meet the cost of </w:t>
      </w:r>
      <w:r w:rsidRPr="00560748">
        <w:rPr>
          <w:szCs w:val="24"/>
          <w:lang w:val="en-GB"/>
        </w:rPr>
        <w:t>dry</w:t>
      </w:r>
      <w:r>
        <w:rPr>
          <w:szCs w:val="24"/>
          <w:lang w:val="en-GB"/>
        </w:rPr>
        <w:t>-</w:t>
      </w:r>
      <w:r w:rsidRPr="00560748">
        <w:rPr>
          <w:szCs w:val="24"/>
          <w:lang w:val="en-GB"/>
        </w:rPr>
        <w:t xml:space="preserve">docking of the </w:t>
      </w:r>
      <w:r>
        <w:rPr>
          <w:szCs w:val="24"/>
          <w:lang w:val="en-GB"/>
        </w:rPr>
        <w:t xml:space="preserve">MV </w:t>
      </w:r>
      <w:r w:rsidRPr="00560748">
        <w:rPr>
          <w:szCs w:val="24"/>
          <w:lang w:val="en-GB"/>
        </w:rPr>
        <w:t>Mauriti</w:t>
      </w:r>
      <w:r>
        <w:rPr>
          <w:szCs w:val="24"/>
          <w:lang w:val="en-GB"/>
        </w:rPr>
        <w:t>us Pri</w:t>
      </w:r>
      <w:r w:rsidRPr="00DF7254">
        <w:rPr>
          <w:szCs w:val="24"/>
          <w:lang w:val="en-GB"/>
        </w:rPr>
        <w:t>de</w:t>
      </w:r>
      <w:r>
        <w:rPr>
          <w:szCs w:val="24"/>
          <w:lang w:val="en-GB"/>
        </w:rPr>
        <w:t>. According to the Consultant report submitted in October 2013, the cost was</w:t>
      </w:r>
      <w:r w:rsidRPr="00DF7254">
        <w:rPr>
          <w:szCs w:val="24"/>
          <w:lang w:val="en-GB"/>
        </w:rPr>
        <w:t xml:space="preserve"> consi</w:t>
      </w:r>
      <w:r>
        <w:rPr>
          <w:szCs w:val="24"/>
          <w:lang w:val="en-GB"/>
        </w:rPr>
        <w:t xml:space="preserve">dered to be on </w:t>
      </w:r>
      <w:r w:rsidR="00EB56F6">
        <w:rPr>
          <w:szCs w:val="24"/>
          <w:lang w:val="en-GB"/>
        </w:rPr>
        <w:t xml:space="preserve">the </w:t>
      </w:r>
      <w:r>
        <w:rPr>
          <w:szCs w:val="24"/>
          <w:lang w:val="en-GB"/>
        </w:rPr>
        <w:t xml:space="preserve">high side as the vessel had already </w:t>
      </w:r>
      <w:proofErr w:type="gramStart"/>
      <w:r>
        <w:rPr>
          <w:szCs w:val="24"/>
          <w:lang w:val="en-GB"/>
        </w:rPr>
        <w:t>exceeded</w:t>
      </w:r>
      <w:proofErr w:type="gramEnd"/>
      <w:r>
        <w:rPr>
          <w:szCs w:val="24"/>
          <w:lang w:val="en-GB"/>
        </w:rPr>
        <w:t xml:space="preserve"> its economic life.</w:t>
      </w:r>
    </w:p>
    <w:p w:rsidR="00D4335A" w:rsidRDefault="00D4335A" w:rsidP="00D4335A">
      <w:pPr>
        <w:autoSpaceDE w:val="0"/>
        <w:autoSpaceDN w:val="0"/>
        <w:adjustRightInd w:val="0"/>
        <w:spacing w:after="0" w:line="240" w:lineRule="auto"/>
        <w:jc w:val="both"/>
        <w:rPr>
          <w:b/>
          <w:i/>
          <w:szCs w:val="24"/>
          <w:lang w:val="en-GB"/>
        </w:rPr>
      </w:pPr>
    </w:p>
    <w:p w:rsidR="00D4335A" w:rsidRPr="005A6F68" w:rsidRDefault="00D4335A" w:rsidP="00D4335A">
      <w:pPr>
        <w:autoSpaceDE w:val="0"/>
        <w:autoSpaceDN w:val="0"/>
        <w:adjustRightInd w:val="0"/>
        <w:spacing w:after="0" w:line="240" w:lineRule="auto"/>
        <w:jc w:val="both"/>
        <w:rPr>
          <w:i/>
          <w:szCs w:val="24"/>
          <w:lang w:val="en-GB"/>
        </w:rPr>
      </w:pPr>
      <w:r w:rsidRPr="005A6F68">
        <w:rPr>
          <w:i/>
          <w:szCs w:val="24"/>
          <w:lang w:val="en-GB"/>
        </w:rPr>
        <w:t>Repayment of Loan</w:t>
      </w:r>
    </w:p>
    <w:p w:rsidR="00D4335A" w:rsidRDefault="00D4335A" w:rsidP="00D4335A">
      <w:pPr>
        <w:autoSpaceDE w:val="0"/>
        <w:autoSpaceDN w:val="0"/>
        <w:adjustRightInd w:val="0"/>
        <w:spacing w:after="0" w:line="240" w:lineRule="auto"/>
        <w:jc w:val="both"/>
        <w:rPr>
          <w:szCs w:val="24"/>
          <w:lang w:val="en-GB"/>
        </w:rPr>
      </w:pPr>
    </w:p>
    <w:p w:rsidR="00D4335A" w:rsidRDefault="00D4335A" w:rsidP="00D4335A">
      <w:pPr>
        <w:autoSpaceDE w:val="0"/>
        <w:autoSpaceDN w:val="0"/>
        <w:adjustRightInd w:val="0"/>
        <w:spacing w:after="0" w:line="240" w:lineRule="auto"/>
        <w:jc w:val="both"/>
        <w:rPr>
          <w:szCs w:val="24"/>
          <w:lang w:val="en-GB"/>
        </w:rPr>
      </w:pPr>
      <w:r w:rsidRPr="00DF7254">
        <w:rPr>
          <w:szCs w:val="24"/>
          <w:lang w:val="en-GB"/>
        </w:rPr>
        <w:t>The initial repayment</w:t>
      </w:r>
      <w:r>
        <w:rPr>
          <w:szCs w:val="24"/>
          <w:lang w:val="en-GB"/>
        </w:rPr>
        <w:t xml:space="preserve">s </w:t>
      </w:r>
      <w:r w:rsidRPr="00DF7254">
        <w:rPr>
          <w:szCs w:val="24"/>
          <w:lang w:val="en-GB"/>
        </w:rPr>
        <w:t>of the loans of Rs 37 million, Rs 45 million and Rs 25.2</w:t>
      </w:r>
      <w:r>
        <w:rPr>
          <w:szCs w:val="24"/>
          <w:lang w:val="en-GB"/>
        </w:rPr>
        <w:t xml:space="preserve"> million were scheduled to start in November 2011, June 2015 and June 2016 respectively.</w:t>
      </w:r>
    </w:p>
    <w:p w:rsidR="00D4335A" w:rsidRDefault="00D4335A" w:rsidP="00D4335A">
      <w:pPr>
        <w:autoSpaceDE w:val="0"/>
        <w:autoSpaceDN w:val="0"/>
        <w:adjustRightInd w:val="0"/>
        <w:spacing w:after="0" w:line="240" w:lineRule="auto"/>
        <w:jc w:val="both"/>
        <w:rPr>
          <w:szCs w:val="24"/>
          <w:lang w:val="en-GB"/>
        </w:rPr>
      </w:pPr>
    </w:p>
    <w:p w:rsidR="00D4335A" w:rsidRDefault="00D4335A" w:rsidP="00D4335A">
      <w:pPr>
        <w:autoSpaceDE w:val="0"/>
        <w:autoSpaceDN w:val="0"/>
        <w:adjustRightInd w:val="0"/>
        <w:spacing w:after="0" w:line="240" w:lineRule="auto"/>
        <w:jc w:val="both"/>
        <w:rPr>
          <w:szCs w:val="24"/>
          <w:lang w:val="en-GB"/>
        </w:rPr>
      </w:pPr>
      <w:r>
        <w:rPr>
          <w:szCs w:val="24"/>
          <w:lang w:val="en-GB"/>
        </w:rPr>
        <w:t>On 23 May 2014,</w:t>
      </w:r>
      <w:r w:rsidRPr="0094006B">
        <w:rPr>
          <w:szCs w:val="24"/>
          <w:lang w:val="en-GB"/>
        </w:rPr>
        <w:t xml:space="preserve"> MOFED </w:t>
      </w:r>
      <w:r>
        <w:rPr>
          <w:szCs w:val="24"/>
          <w:lang w:val="en-GB"/>
        </w:rPr>
        <w:t xml:space="preserve">decided </w:t>
      </w:r>
      <w:r w:rsidRPr="0094006B">
        <w:rPr>
          <w:szCs w:val="24"/>
          <w:lang w:val="en-GB"/>
        </w:rPr>
        <w:t xml:space="preserve">that the total loan of Rs 107.2 million would be </w:t>
      </w:r>
      <w:r w:rsidR="00EB56F6">
        <w:rPr>
          <w:szCs w:val="24"/>
          <w:lang w:val="en-GB"/>
        </w:rPr>
        <w:br/>
      </w:r>
      <w:r w:rsidRPr="0094006B">
        <w:rPr>
          <w:szCs w:val="24"/>
          <w:lang w:val="en-GB"/>
        </w:rPr>
        <w:t>re</w:t>
      </w:r>
      <w:r w:rsidR="00EB56F6">
        <w:rPr>
          <w:szCs w:val="24"/>
          <w:lang w:val="en-GB"/>
        </w:rPr>
        <w:t>-</w:t>
      </w:r>
      <w:r w:rsidRPr="0094006B">
        <w:rPr>
          <w:szCs w:val="24"/>
          <w:lang w:val="en-GB"/>
        </w:rPr>
        <w:t>scheduled as part of the restructuring plan</w:t>
      </w:r>
      <w:r>
        <w:rPr>
          <w:szCs w:val="24"/>
          <w:lang w:val="en-GB"/>
        </w:rPr>
        <w:t>.</w:t>
      </w:r>
      <w:r w:rsidR="00E402EA">
        <w:rPr>
          <w:szCs w:val="24"/>
          <w:lang w:val="en-GB"/>
        </w:rPr>
        <w:t xml:space="preserve"> </w:t>
      </w:r>
      <w:r>
        <w:rPr>
          <w:szCs w:val="24"/>
          <w:lang w:val="en-GB"/>
        </w:rPr>
        <w:t xml:space="preserve">Hence, </w:t>
      </w:r>
      <w:r w:rsidRPr="0094006B">
        <w:rPr>
          <w:szCs w:val="24"/>
          <w:lang w:val="en-GB"/>
        </w:rPr>
        <w:t>repayments</w:t>
      </w:r>
      <w:r>
        <w:rPr>
          <w:szCs w:val="24"/>
          <w:lang w:val="en-GB"/>
        </w:rPr>
        <w:t xml:space="preserve"> of the loan would be deferred</w:t>
      </w:r>
      <w:r w:rsidRPr="0094006B">
        <w:rPr>
          <w:szCs w:val="24"/>
          <w:lang w:val="en-GB"/>
        </w:rPr>
        <w:t xml:space="preserve"> as from 2017 on same terms and conditions</w:t>
      </w:r>
      <w:r w:rsidRPr="001208D4">
        <w:rPr>
          <w:szCs w:val="24"/>
          <w:lang w:val="en-GB"/>
        </w:rPr>
        <w:t xml:space="preserve"> </w:t>
      </w:r>
      <w:r w:rsidRPr="00764041">
        <w:rPr>
          <w:szCs w:val="24"/>
          <w:lang w:val="en-GB"/>
        </w:rPr>
        <w:t xml:space="preserve">which comprised repayment with interest </w:t>
      </w:r>
      <w:r>
        <w:rPr>
          <w:szCs w:val="24"/>
          <w:lang w:val="en-GB"/>
        </w:rPr>
        <w:t xml:space="preserve">of five per cent per annum </w:t>
      </w:r>
      <w:r w:rsidRPr="00764041">
        <w:rPr>
          <w:szCs w:val="24"/>
          <w:lang w:val="en-GB"/>
        </w:rPr>
        <w:t>and a</w:t>
      </w:r>
      <w:r>
        <w:rPr>
          <w:szCs w:val="24"/>
          <w:lang w:val="en-GB"/>
        </w:rPr>
        <w:t>ny penalty fee at the rate of two per</w:t>
      </w:r>
      <w:r w:rsidR="00EB56F6">
        <w:rPr>
          <w:szCs w:val="24"/>
          <w:lang w:val="en-GB"/>
        </w:rPr>
        <w:t xml:space="preserve"> </w:t>
      </w:r>
      <w:r>
        <w:rPr>
          <w:szCs w:val="24"/>
          <w:lang w:val="en-GB"/>
        </w:rPr>
        <w:t>cent</w:t>
      </w:r>
      <w:r w:rsidRPr="00764041">
        <w:rPr>
          <w:szCs w:val="24"/>
          <w:lang w:val="en-GB"/>
        </w:rPr>
        <w:t xml:space="preserve"> per annum</w:t>
      </w:r>
      <w:r>
        <w:rPr>
          <w:szCs w:val="24"/>
          <w:lang w:val="en-GB"/>
        </w:rPr>
        <w:t>.</w:t>
      </w:r>
      <w:r w:rsidRPr="0094006B">
        <w:rPr>
          <w:szCs w:val="24"/>
          <w:lang w:val="en-GB"/>
        </w:rPr>
        <w:t xml:space="preserve"> However,</w:t>
      </w:r>
      <w:r w:rsidR="00EB56F6">
        <w:rPr>
          <w:szCs w:val="24"/>
          <w:lang w:val="en-GB"/>
        </w:rPr>
        <w:t xml:space="preserve"> no mention was made </w:t>
      </w:r>
      <w:r w:rsidRPr="0094006B">
        <w:rPr>
          <w:szCs w:val="24"/>
          <w:lang w:val="en-GB"/>
        </w:rPr>
        <w:t>of the loan of Rs 37 million which was to be converted into equity.</w:t>
      </w:r>
      <w:r>
        <w:rPr>
          <w:szCs w:val="24"/>
          <w:lang w:val="en-GB"/>
        </w:rPr>
        <w:t xml:space="preserve"> </w:t>
      </w:r>
    </w:p>
    <w:p w:rsidR="00D4335A" w:rsidRDefault="00D4335A" w:rsidP="00D4335A">
      <w:pPr>
        <w:autoSpaceDE w:val="0"/>
        <w:autoSpaceDN w:val="0"/>
        <w:adjustRightInd w:val="0"/>
        <w:spacing w:after="0" w:line="240" w:lineRule="auto"/>
        <w:jc w:val="both"/>
        <w:rPr>
          <w:szCs w:val="24"/>
          <w:lang w:val="en-GB"/>
        </w:rPr>
      </w:pPr>
    </w:p>
    <w:p w:rsidR="00D4335A" w:rsidRDefault="00D4335A" w:rsidP="00D4335A">
      <w:pPr>
        <w:autoSpaceDE w:val="0"/>
        <w:autoSpaceDN w:val="0"/>
        <w:adjustRightInd w:val="0"/>
        <w:spacing w:after="0" w:line="240" w:lineRule="auto"/>
        <w:jc w:val="both"/>
        <w:rPr>
          <w:b/>
          <w:i/>
          <w:szCs w:val="24"/>
          <w:lang w:val="en-GB"/>
        </w:rPr>
      </w:pPr>
      <w:r>
        <w:rPr>
          <w:szCs w:val="24"/>
          <w:lang w:val="en-GB"/>
        </w:rPr>
        <w:t>As of 31 August 2017, the repayment terms had not been re</w:t>
      </w:r>
      <w:r w:rsidR="00EB56F6">
        <w:rPr>
          <w:szCs w:val="24"/>
          <w:lang w:val="en-GB"/>
        </w:rPr>
        <w:t>-</w:t>
      </w:r>
      <w:r>
        <w:rPr>
          <w:szCs w:val="24"/>
          <w:lang w:val="en-GB"/>
        </w:rPr>
        <w:t>scheduled and no repayment had yet been made by MSCL.</w:t>
      </w:r>
      <w:r w:rsidRPr="009F7FC1">
        <w:rPr>
          <w:szCs w:val="24"/>
          <w:lang w:val="en-GB"/>
        </w:rPr>
        <w:t xml:space="preserve"> </w:t>
      </w:r>
      <w:r>
        <w:rPr>
          <w:szCs w:val="24"/>
          <w:lang w:val="en-GB"/>
        </w:rPr>
        <w:t xml:space="preserve">According to the MSCL financial statements for </w:t>
      </w:r>
      <w:r w:rsidR="00EB56F6">
        <w:rPr>
          <w:szCs w:val="24"/>
          <w:lang w:val="en-GB"/>
        </w:rPr>
        <w:t xml:space="preserve">the </w:t>
      </w:r>
      <w:r>
        <w:rPr>
          <w:szCs w:val="24"/>
          <w:lang w:val="en-GB"/>
        </w:rPr>
        <w:t>year ended 30 June 2016, an amount of Rs 107.2 million was accounted as borrowings.</w:t>
      </w:r>
    </w:p>
    <w:p w:rsidR="00D4335A" w:rsidRDefault="00D4335A" w:rsidP="00D4335A">
      <w:pPr>
        <w:autoSpaceDE w:val="0"/>
        <w:autoSpaceDN w:val="0"/>
        <w:adjustRightInd w:val="0"/>
        <w:spacing w:after="0" w:line="240" w:lineRule="auto"/>
        <w:jc w:val="both"/>
        <w:rPr>
          <w:b/>
          <w:i/>
          <w:szCs w:val="24"/>
          <w:lang w:val="en-GB"/>
        </w:rPr>
      </w:pPr>
    </w:p>
    <w:p w:rsidR="00D4335A" w:rsidRPr="005A6F68" w:rsidRDefault="00D4335A" w:rsidP="00D4335A">
      <w:pPr>
        <w:autoSpaceDE w:val="0"/>
        <w:autoSpaceDN w:val="0"/>
        <w:adjustRightInd w:val="0"/>
        <w:spacing w:after="0" w:line="240" w:lineRule="auto"/>
        <w:jc w:val="both"/>
        <w:rPr>
          <w:i/>
          <w:szCs w:val="24"/>
          <w:lang w:val="en-GB"/>
        </w:rPr>
      </w:pPr>
      <w:r w:rsidRPr="005A6F68">
        <w:rPr>
          <w:i/>
          <w:szCs w:val="24"/>
          <w:lang w:val="en-GB"/>
        </w:rPr>
        <w:t xml:space="preserve">Cost of dry-docking </w:t>
      </w:r>
    </w:p>
    <w:p w:rsidR="00D4335A" w:rsidRDefault="00D4335A" w:rsidP="00D4335A">
      <w:pPr>
        <w:autoSpaceDE w:val="0"/>
        <w:autoSpaceDN w:val="0"/>
        <w:adjustRightInd w:val="0"/>
        <w:spacing w:after="0" w:line="240" w:lineRule="auto"/>
        <w:jc w:val="both"/>
        <w:rPr>
          <w:szCs w:val="24"/>
          <w:lang w:val="en-GB"/>
        </w:rPr>
      </w:pPr>
    </w:p>
    <w:p w:rsidR="00D4335A" w:rsidRDefault="00D4335A" w:rsidP="00D4335A">
      <w:pPr>
        <w:autoSpaceDE w:val="0"/>
        <w:autoSpaceDN w:val="0"/>
        <w:adjustRightInd w:val="0"/>
        <w:spacing w:after="0" w:line="240" w:lineRule="auto"/>
        <w:jc w:val="both"/>
        <w:rPr>
          <w:szCs w:val="24"/>
          <w:lang w:val="en-GB"/>
        </w:rPr>
      </w:pPr>
      <w:r>
        <w:rPr>
          <w:szCs w:val="24"/>
          <w:lang w:val="en-GB"/>
        </w:rPr>
        <w:t xml:space="preserve">In 2012, after the MV Mauritius Pride returned from dry-docking, crane breakdowns and </w:t>
      </w:r>
      <w:r w:rsidRPr="008D7E2A">
        <w:rPr>
          <w:szCs w:val="24"/>
          <w:lang w:val="en-GB"/>
        </w:rPr>
        <w:t>other</w:t>
      </w:r>
      <w:r>
        <w:rPr>
          <w:szCs w:val="24"/>
          <w:lang w:val="en-GB"/>
        </w:rPr>
        <w:t xml:space="preserve"> defect</w:t>
      </w:r>
      <w:r w:rsidRPr="008D7E2A">
        <w:rPr>
          <w:szCs w:val="24"/>
          <w:lang w:val="en-GB"/>
        </w:rPr>
        <w:t>s</w:t>
      </w:r>
      <w:r>
        <w:rPr>
          <w:szCs w:val="24"/>
          <w:lang w:val="en-GB"/>
        </w:rPr>
        <w:t xml:space="preserve"> were noted. Several </w:t>
      </w:r>
      <w:r w:rsidRPr="008D7E2A">
        <w:rPr>
          <w:szCs w:val="24"/>
          <w:lang w:val="en-GB"/>
        </w:rPr>
        <w:t xml:space="preserve">discrepancies were </w:t>
      </w:r>
      <w:r>
        <w:rPr>
          <w:szCs w:val="24"/>
          <w:lang w:val="en-GB"/>
        </w:rPr>
        <w:t xml:space="preserve">also observed </w:t>
      </w:r>
      <w:r w:rsidRPr="008D7E2A">
        <w:rPr>
          <w:szCs w:val="24"/>
          <w:lang w:val="en-GB"/>
        </w:rPr>
        <w:t>on the</w:t>
      </w:r>
      <w:r>
        <w:rPr>
          <w:szCs w:val="24"/>
          <w:lang w:val="en-GB"/>
        </w:rPr>
        <w:t xml:space="preserve"> invoice issued by the shipyard company</w:t>
      </w:r>
      <w:r w:rsidRPr="008D7E2A">
        <w:rPr>
          <w:szCs w:val="24"/>
          <w:lang w:val="en-GB"/>
        </w:rPr>
        <w:t>.</w:t>
      </w:r>
      <w:r w:rsidR="00E402EA">
        <w:rPr>
          <w:szCs w:val="24"/>
          <w:lang w:val="en-GB"/>
        </w:rPr>
        <w:t xml:space="preserve"> </w:t>
      </w:r>
      <w:r>
        <w:rPr>
          <w:szCs w:val="24"/>
          <w:lang w:val="en-GB"/>
        </w:rPr>
        <w:t>It was then decided to refer the matter</w:t>
      </w:r>
      <w:r w:rsidRPr="008D7E2A">
        <w:rPr>
          <w:szCs w:val="24"/>
          <w:lang w:val="en-GB"/>
        </w:rPr>
        <w:t xml:space="preserve"> </w:t>
      </w:r>
      <w:r>
        <w:rPr>
          <w:szCs w:val="24"/>
          <w:lang w:val="en-GB"/>
        </w:rPr>
        <w:t xml:space="preserve">to relevant instances </w:t>
      </w:r>
      <w:r w:rsidRPr="008D7E2A">
        <w:rPr>
          <w:szCs w:val="24"/>
          <w:lang w:val="en-GB"/>
        </w:rPr>
        <w:t>for further investigations. As of May 2014,</w:t>
      </w:r>
      <w:r>
        <w:rPr>
          <w:szCs w:val="24"/>
          <w:lang w:val="en-GB"/>
        </w:rPr>
        <w:t xml:space="preserve"> out of the </w:t>
      </w:r>
      <w:r w:rsidR="008F7C27">
        <w:rPr>
          <w:szCs w:val="24"/>
          <w:lang w:val="en-GB"/>
        </w:rPr>
        <w:t>remaining loan of Rs 70.2 million,</w:t>
      </w:r>
      <w:r>
        <w:rPr>
          <w:szCs w:val="24"/>
          <w:lang w:val="en-GB"/>
        </w:rPr>
        <w:t xml:space="preserve"> </w:t>
      </w:r>
      <w:r w:rsidRPr="00673158">
        <w:rPr>
          <w:szCs w:val="24"/>
          <w:lang w:val="en-GB"/>
        </w:rPr>
        <w:t>only</w:t>
      </w:r>
      <w:r w:rsidRPr="008D7E2A">
        <w:rPr>
          <w:szCs w:val="24"/>
          <w:lang w:val="en-GB"/>
        </w:rPr>
        <w:t xml:space="preserve"> an amount of</w:t>
      </w:r>
      <w:r>
        <w:rPr>
          <w:szCs w:val="24"/>
          <w:lang w:val="en-GB"/>
        </w:rPr>
        <w:t xml:space="preserve"> Rs 46 million was paid to the shipyard company</w:t>
      </w:r>
      <w:r w:rsidRPr="008D7E2A">
        <w:rPr>
          <w:szCs w:val="24"/>
          <w:lang w:val="en-GB"/>
        </w:rPr>
        <w:t>.</w:t>
      </w:r>
    </w:p>
    <w:p w:rsidR="008F7C27" w:rsidRDefault="008F7C27" w:rsidP="00D4335A">
      <w:pPr>
        <w:autoSpaceDE w:val="0"/>
        <w:autoSpaceDN w:val="0"/>
        <w:adjustRightInd w:val="0"/>
        <w:spacing w:after="0" w:line="240" w:lineRule="auto"/>
        <w:jc w:val="both"/>
        <w:rPr>
          <w:szCs w:val="24"/>
          <w:lang w:val="en-GB"/>
        </w:rPr>
      </w:pPr>
    </w:p>
    <w:p w:rsidR="00D4335A" w:rsidRDefault="00D4335A" w:rsidP="00D4335A">
      <w:pPr>
        <w:autoSpaceDE w:val="0"/>
        <w:autoSpaceDN w:val="0"/>
        <w:adjustRightInd w:val="0"/>
        <w:spacing w:after="0" w:line="240" w:lineRule="auto"/>
        <w:jc w:val="both"/>
        <w:rPr>
          <w:szCs w:val="24"/>
          <w:lang w:val="en-GB"/>
        </w:rPr>
      </w:pPr>
      <w:r>
        <w:rPr>
          <w:szCs w:val="24"/>
          <w:lang w:val="en-GB"/>
        </w:rPr>
        <w:t>However, as of 31 August 2017, more than three years later, the status of the investigation was not known to the Ministry.</w:t>
      </w:r>
      <w:r w:rsidR="00E402EA">
        <w:rPr>
          <w:szCs w:val="24"/>
          <w:lang w:val="en-GB"/>
        </w:rPr>
        <w:t xml:space="preserve"> </w:t>
      </w:r>
    </w:p>
    <w:p w:rsidR="00D4335A" w:rsidRDefault="00D4335A" w:rsidP="00D4335A">
      <w:pPr>
        <w:autoSpaceDE w:val="0"/>
        <w:autoSpaceDN w:val="0"/>
        <w:adjustRightInd w:val="0"/>
        <w:spacing w:after="0" w:line="240" w:lineRule="auto"/>
        <w:jc w:val="both"/>
        <w:rPr>
          <w:b/>
          <w:i/>
          <w:szCs w:val="24"/>
          <w:lang w:val="en-GB"/>
        </w:rPr>
      </w:pPr>
    </w:p>
    <w:p w:rsidR="00D4335A" w:rsidRDefault="00D4335A" w:rsidP="00D4335A">
      <w:pPr>
        <w:autoSpaceDE w:val="0"/>
        <w:autoSpaceDN w:val="0"/>
        <w:adjustRightInd w:val="0"/>
        <w:spacing w:after="0" w:line="240" w:lineRule="auto"/>
        <w:jc w:val="both"/>
        <w:rPr>
          <w:b/>
          <w:i/>
          <w:szCs w:val="24"/>
          <w:lang w:val="en-GB"/>
        </w:rPr>
      </w:pPr>
      <w:r w:rsidRPr="00936767">
        <w:rPr>
          <w:b/>
          <w:i/>
          <w:szCs w:val="24"/>
          <w:lang w:val="en-GB"/>
        </w:rPr>
        <w:t>Recommendations</w:t>
      </w:r>
    </w:p>
    <w:p w:rsidR="00D4335A" w:rsidRPr="00936767" w:rsidRDefault="00D4335A" w:rsidP="00D4335A">
      <w:pPr>
        <w:autoSpaceDE w:val="0"/>
        <w:autoSpaceDN w:val="0"/>
        <w:adjustRightInd w:val="0"/>
        <w:spacing w:after="0" w:line="240" w:lineRule="auto"/>
        <w:jc w:val="both"/>
        <w:rPr>
          <w:b/>
          <w:szCs w:val="24"/>
          <w:lang w:val="en-GB"/>
        </w:rPr>
      </w:pPr>
    </w:p>
    <w:p w:rsidR="00D4335A" w:rsidRDefault="00D4335A" w:rsidP="00D4335A">
      <w:pPr>
        <w:pStyle w:val="ListParagraph"/>
        <w:numPr>
          <w:ilvl w:val="0"/>
          <w:numId w:val="1"/>
        </w:numPr>
        <w:autoSpaceDE w:val="0"/>
        <w:autoSpaceDN w:val="0"/>
        <w:adjustRightInd w:val="0"/>
        <w:spacing w:after="0" w:line="240" w:lineRule="auto"/>
        <w:ind w:left="357"/>
        <w:jc w:val="both"/>
        <w:rPr>
          <w:szCs w:val="24"/>
          <w:lang w:val="en-GB"/>
        </w:rPr>
      </w:pPr>
      <w:r w:rsidRPr="00A15090">
        <w:rPr>
          <w:szCs w:val="24"/>
          <w:lang w:val="en-GB"/>
        </w:rPr>
        <w:t>The terms and conditions of financial assistance provided should be clearly defined and agreed by both parties, that is, the Government and the beneficiary at the</w:t>
      </w:r>
      <w:r>
        <w:rPr>
          <w:szCs w:val="24"/>
          <w:lang w:val="en-GB"/>
        </w:rPr>
        <w:t xml:space="preserve"> outset</w:t>
      </w:r>
      <w:r w:rsidRPr="00A15090">
        <w:rPr>
          <w:szCs w:val="24"/>
          <w:lang w:val="en-GB"/>
        </w:rPr>
        <w:t xml:space="preserve"> </w:t>
      </w:r>
      <w:r>
        <w:rPr>
          <w:szCs w:val="24"/>
          <w:lang w:val="en-GB"/>
        </w:rPr>
        <w:t>in the loan agreement or the Memorandum of Understanding;</w:t>
      </w:r>
      <w:r w:rsidR="00E402EA">
        <w:rPr>
          <w:szCs w:val="24"/>
          <w:lang w:val="en-GB"/>
        </w:rPr>
        <w:t xml:space="preserve"> </w:t>
      </w:r>
    </w:p>
    <w:p w:rsidR="00D4335A" w:rsidRPr="00A15090" w:rsidRDefault="00D4335A" w:rsidP="00D4335A">
      <w:pPr>
        <w:pStyle w:val="ListParagraph"/>
        <w:spacing w:after="0" w:line="240" w:lineRule="auto"/>
        <w:ind w:left="357"/>
        <w:rPr>
          <w:szCs w:val="24"/>
          <w:lang w:val="en-GB"/>
        </w:rPr>
      </w:pPr>
    </w:p>
    <w:p w:rsidR="00D4335A" w:rsidRPr="00A15090" w:rsidRDefault="00D4335A" w:rsidP="00D4335A">
      <w:pPr>
        <w:pStyle w:val="ListParagraph"/>
        <w:numPr>
          <w:ilvl w:val="0"/>
          <w:numId w:val="1"/>
        </w:numPr>
        <w:autoSpaceDE w:val="0"/>
        <w:autoSpaceDN w:val="0"/>
        <w:adjustRightInd w:val="0"/>
        <w:spacing w:after="0" w:line="240" w:lineRule="auto"/>
        <w:ind w:left="357"/>
        <w:jc w:val="both"/>
        <w:rPr>
          <w:szCs w:val="24"/>
          <w:lang w:val="en-GB"/>
        </w:rPr>
      </w:pPr>
      <w:r w:rsidRPr="00A15090">
        <w:rPr>
          <w:szCs w:val="24"/>
          <w:lang w:val="en-GB"/>
        </w:rPr>
        <w:t xml:space="preserve">A proper mechanism should be set up </w:t>
      </w:r>
      <w:r>
        <w:rPr>
          <w:szCs w:val="24"/>
          <w:lang w:val="en-GB"/>
        </w:rPr>
        <w:t xml:space="preserve">for the monitoring of </w:t>
      </w:r>
      <w:r w:rsidRPr="00A15090">
        <w:rPr>
          <w:szCs w:val="24"/>
          <w:lang w:val="en-GB"/>
        </w:rPr>
        <w:t xml:space="preserve">repayment </w:t>
      </w:r>
      <w:r>
        <w:rPr>
          <w:szCs w:val="24"/>
          <w:lang w:val="en-GB"/>
        </w:rPr>
        <w:t xml:space="preserve">of </w:t>
      </w:r>
      <w:r w:rsidRPr="00A15090">
        <w:rPr>
          <w:szCs w:val="24"/>
          <w:lang w:val="en-GB"/>
        </w:rPr>
        <w:t>loan</w:t>
      </w:r>
      <w:r>
        <w:rPr>
          <w:szCs w:val="24"/>
          <w:lang w:val="en-GB"/>
        </w:rPr>
        <w:t>s</w:t>
      </w:r>
      <w:r w:rsidRPr="00A15090">
        <w:rPr>
          <w:szCs w:val="24"/>
          <w:lang w:val="en-GB"/>
        </w:rPr>
        <w:t xml:space="preserve"> and compliance with conditions of the loan agreement</w:t>
      </w:r>
      <w:r>
        <w:rPr>
          <w:szCs w:val="24"/>
          <w:lang w:val="en-GB"/>
        </w:rPr>
        <w:t>s</w:t>
      </w:r>
      <w:r w:rsidRPr="00A15090">
        <w:rPr>
          <w:szCs w:val="24"/>
          <w:lang w:val="en-GB"/>
        </w:rPr>
        <w:t xml:space="preserve"> should be ensured. </w:t>
      </w:r>
    </w:p>
    <w:p w:rsidR="00D4335A" w:rsidRDefault="00D4335A" w:rsidP="00D4335A">
      <w:pPr>
        <w:autoSpaceDE w:val="0"/>
        <w:autoSpaceDN w:val="0"/>
        <w:adjustRightInd w:val="0"/>
        <w:spacing w:after="0" w:line="240" w:lineRule="auto"/>
        <w:jc w:val="both"/>
        <w:rPr>
          <w:b/>
          <w:i/>
          <w:szCs w:val="24"/>
        </w:rPr>
      </w:pPr>
    </w:p>
    <w:p w:rsidR="00D4335A" w:rsidRDefault="00D4335A" w:rsidP="00D4335A">
      <w:pPr>
        <w:autoSpaceDE w:val="0"/>
        <w:autoSpaceDN w:val="0"/>
        <w:adjustRightInd w:val="0"/>
        <w:spacing w:after="0" w:line="240" w:lineRule="auto"/>
        <w:jc w:val="both"/>
        <w:rPr>
          <w:b/>
          <w:i/>
          <w:szCs w:val="24"/>
        </w:rPr>
      </w:pPr>
      <w:r w:rsidRPr="00936767">
        <w:rPr>
          <w:b/>
          <w:i/>
          <w:szCs w:val="24"/>
        </w:rPr>
        <w:t>Ministry’s Reply</w:t>
      </w:r>
    </w:p>
    <w:p w:rsidR="00D4335A" w:rsidRPr="00936767" w:rsidRDefault="00D4335A" w:rsidP="00D4335A">
      <w:pPr>
        <w:autoSpaceDE w:val="0"/>
        <w:autoSpaceDN w:val="0"/>
        <w:adjustRightInd w:val="0"/>
        <w:spacing w:after="0" w:line="240" w:lineRule="auto"/>
        <w:jc w:val="both"/>
        <w:rPr>
          <w:b/>
          <w:i/>
          <w:szCs w:val="24"/>
        </w:rPr>
      </w:pPr>
    </w:p>
    <w:p w:rsidR="008F7C27" w:rsidRPr="000220EE" w:rsidRDefault="00EB56F6" w:rsidP="008F7C27">
      <w:pPr>
        <w:pStyle w:val="ListParagraph"/>
        <w:numPr>
          <w:ilvl w:val="0"/>
          <w:numId w:val="2"/>
        </w:numPr>
        <w:autoSpaceDE w:val="0"/>
        <w:autoSpaceDN w:val="0"/>
        <w:adjustRightInd w:val="0"/>
        <w:spacing w:after="0" w:line="240" w:lineRule="auto"/>
        <w:ind w:left="357"/>
        <w:jc w:val="both"/>
        <w:rPr>
          <w:szCs w:val="24"/>
          <w:lang w:val="en-GB"/>
        </w:rPr>
      </w:pPr>
      <w:r>
        <w:rPr>
          <w:szCs w:val="24"/>
          <w:lang w:val="en-GB"/>
        </w:rPr>
        <w:t>With regard</w:t>
      </w:r>
      <w:r w:rsidR="008F7C27" w:rsidRPr="000220EE">
        <w:rPr>
          <w:szCs w:val="24"/>
          <w:lang w:val="en-GB"/>
        </w:rPr>
        <w:t xml:space="preserve"> to the </w:t>
      </w:r>
      <w:r w:rsidR="008F7C27">
        <w:rPr>
          <w:szCs w:val="24"/>
          <w:lang w:val="en-GB"/>
        </w:rPr>
        <w:t xml:space="preserve">loan of </w:t>
      </w:r>
      <w:r w:rsidR="008F7C27" w:rsidRPr="000220EE">
        <w:rPr>
          <w:szCs w:val="24"/>
          <w:lang w:val="en-GB"/>
        </w:rPr>
        <w:t>Rs 37 million, the issue of conversion to equity was still pending at the level of the Ministry of F</w:t>
      </w:r>
      <w:r>
        <w:rPr>
          <w:szCs w:val="24"/>
          <w:lang w:val="en-GB"/>
        </w:rPr>
        <w:t>inance and Economic Development;</w:t>
      </w:r>
    </w:p>
    <w:p w:rsidR="008F7C27" w:rsidRDefault="008F7C27" w:rsidP="008F7C27">
      <w:pPr>
        <w:pStyle w:val="ListParagraph"/>
        <w:autoSpaceDE w:val="0"/>
        <w:autoSpaceDN w:val="0"/>
        <w:adjustRightInd w:val="0"/>
        <w:spacing w:after="0" w:line="240" w:lineRule="auto"/>
        <w:ind w:left="357"/>
        <w:jc w:val="both"/>
        <w:rPr>
          <w:szCs w:val="24"/>
          <w:lang w:val="en-GB"/>
        </w:rPr>
      </w:pPr>
    </w:p>
    <w:p w:rsidR="00D4335A" w:rsidRDefault="00D4335A" w:rsidP="00D4335A">
      <w:pPr>
        <w:pStyle w:val="ListParagraph"/>
        <w:numPr>
          <w:ilvl w:val="0"/>
          <w:numId w:val="2"/>
        </w:numPr>
        <w:autoSpaceDE w:val="0"/>
        <w:autoSpaceDN w:val="0"/>
        <w:adjustRightInd w:val="0"/>
        <w:spacing w:after="0" w:line="240" w:lineRule="auto"/>
        <w:ind w:left="357"/>
        <w:jc w:val="both"/>
        <w:rPr>
          <w:szCs w:val="24"/>
          <w:lang w:val="en-GB"/>
        </w:rPr>
      </w:pPr>
      <w:r w:rsidRPr="00083D93">
        <w:rPr>
          <w:szCs w:val="24"/>
          <w:lang w:val="en-GB"/>
        </w:rPr>
        <w:t>There</w:t>
      </w:r>
      <w:r>
        <w:rPr>
          <w:szCs w:val="24"/>
          <w:lang w:val="en-GB"/>
        </w:rPr>
        <w:t xml:space="preserve"> has not been any legal claim from the shipyard company for the remaining balance under litigation. The latter did not have all supporting documents and did not follow the procedures as per agreement.</w:t>
      </w:r>
      <w:r w:rsidR="00E402EA">
        <w:rPr>
          <w:szCs w:val="24"/>
          <w:lang w:val="en-GB"/>
        </w:rPr>
        <w:t xml:space="preserve"> </w:t>
      </w:r>
      <w:r>
        <w:rPr>
          <w:szCs w:val="24"/>
          <w:lang w:val="en-GB"/>
        </w:rPr>
        <w:t>Hence, it could not substantiate their remaining claims.</w:t>
      </w:r>
    </w:p>
    <w:p w:rsidR="00266504" w:rsidRDefault="00266504" w:rsidP="00266504">
      <w:pPr>
        <w:spacing w:after="0" w:line="240" w:lineRule="auto"/>
      </w:pPr>
    </w:p>
    <w:p w:rsidR="00266504" w:rsidRDefault="00266504" w:rsidP="00266504">
      <w:pPr>
        <w:spacing w:after="0" w:line="240" w:lineRule="auto"/>
      </w:pPr>
    </w:p>
    <w:p w:rsidR="00132474" w:rsidRPr="00AD5FBF" w:rsidRDefault="00EB56F6" w:rsidP="008F7C27">
      <w:pPr>
        <w:pStyle w:val="ListParagraph"/>
        <w:numPr>
          <w:ilvl w:val="1"/>
          <w:numId w:val="13"/>
        </w:numPr>
        <w:autoSpaceDE w:val="0"/>
        <w:autoSpaceDN w:val="0"/>
        <w:adjustRightInd w:val="0"/>
        <w:spacing w:after="0" w:line="240" w:lineRule="auto"/>
        <w:ind w:left="720" w:hanging="720"/>
        <w:jc w:val="both"/>
        <w:rPr>
          <w:b/>
          <w:szCs w:val="24"/>
          <w:lang w:val="en-GB"/>
        </w:rPr>
      </w:pPr>
      <w:r>
        <w:rPr>
          <w:b/>
          <w:szCs w:val="24"/>
          <w:lang w:val="en-GB"/>
        </w:rPr>
        <w:t>Procurement of a V</w:t>
      </w:r>
      <w:r w:rsidR="00132474" w:rsidRPr="00AD5FBF">
        <w:rPr>
          <w:b/>
          <w:szCs w:val="24"/>
          <w:lang w:val="en-GB"/>
        </w:rPr>
        <w:t xml:space="preserve">essel </w:t>
      </w:r>
    </w:p>
    <w:p w:rsidR="00132474" w:rsidRPr="000763D7" w:rsidRDefault="00132474" w:rsidP="00132474">
      <w:pPr>
        <w:autoSpaceDE w:val="0"/>
        <w:autoSpaceDN w:val="0"/>
        <w:adjustRightInd w:val="0"/>
        <w:spacing w:after="0" w:line="240" w:lineRule="auto"/>
        <w:jc w:val="both"/>
        <w:rPr>
          <w:b/>
          <w:szCs w:val="24"/>
          <w:lang w:val="en-GB"/>
        </w:rPr>
      </w:pPr>
    </w:p>
    <w:p w:rsidR="00132474" w:rsidRPr="00824C71" w:rsidRDefault="00132474" w:rsidP="00132474">
      <w:pPr>
        <w:autoSpaceDE w:val="0"/>
        <w:autoSpaceDN w:val="0"/>
        <w:adjustRightInd w:val="0"/>
        <w:spacing w:after="0" w:line="240" w:lineRule="auto"/>
        <w:jc w:val="both"/>
        <w:rPr>
          <w:szCs w:val="24"/>
          <w:lang w:val="en-GB"/>
        </w:rPr>
      </w:pPr>
      <w:r w:rsidRPr="009E7C1C">
        <w:rPr>
          <w:szCs w:val="24"/>
          <w:lang w:val="en-GB"/>
        </w:rPr>
        <w:t xml:space="preserve">On 16 </w:t>
      </w:r>
      <w:r>
        <w:rPr>
          <w:szCs w:val="24"/>
          <w:lang w:val="en-GB"/>
        </w:rPr>
        <w:t xml:space="preserve">May 2014, Government agreed to the procurement of a second-hand cargo vessel, as the MV Mauritius Pride had ceased to be in operation since February 2014. The </w:t>
      </w:r>
      <w:r w:rsidRPr="00560748">
        <w:rPr>
          <w:szCs w:val="24"/>
          <w:lang w:val="en-GB"/>
        </w:rPr>
        <w:t xml:space="preserve">MV Mauritius Pride was sold in September 2014 </w:t>
      </w:r>
      <w:r>
        <w:rPr>
          <w:szCs w:val="24"/>
          <w:lang w:val="en-GB"/>
        </w:rPr>
        <w:t xml:space="preserve">for </w:t>
      </w:r>
      <w:r w:rsidRPr="0019603C">
        <w:rPr>
          <w:noProof/>
          <w:szCs w:val="24"/>
          <w:lang w:val="en-GB"/>
        </w:rPr>
        <w:t>US</w:t>
      </w:r>
      <w:r>
        <w:rPr>
          <w:szCs w:val="24"/>
          <w:lang w:val="en-GB"/>
        </w:rPr>
        <w:t xml:space="preserve"> $ 1.08 million</w:t>
      </w:r>
      <w:r w:rsidRPr="00844380">
        <w:rPr>
          <w:szCs w:val="24"/>
          <w:lang w:val="en-GB"/>
        </w:rPr>
        <w:t xml:space="preserve"> </w:t>
      </w:r>
      <w:r w:rsidRPr="00560748">
        <w:rPr>
          <w:szCs w:val="24"/>
          <w:lang w:val="en-GB"/>
        </w:rPr>
        <w:t xml:space="preserve">since she had already reached its useful economic life and was becoming costly to operate and maintain, in compliance with </w:t>
      </w:r>
      <w:r>
        <w:rPr>
          <w:szCs w:val="24"/>
          <w:lang w:val="en-GB"/>
        </w:rPr>
        <w:t>international regulations.</w:t>
      </w:r>
    </w:p>
    <w:p w:rsidR="00132474" w:rsidRDefault="00132474" w:rsidP="00132474">
      <w:pPr>
        <w:autoSpaceDE w:val="0"/>
        <w:autoSpaceDN w:val="0"/>
        <w:adjustRightInd w:val="0"/>
        <w:spacing w:after="0" w:line="240" w:lineRule="auto"/>
        <w:jc w:val="both"/>
        <w:rPr>
          <w:szCs w:val="24"/>
          <w:lang w:val="en-GB"/>
        </w:rPr>
      </w:pPr>
    </w:p>
    <w:p w:rsidR="00132474" w:rsidRDefault="00132474" w:rsidP="00132474">
      <w:pPr>
        <w:autoSpaceDE w:val="0"/>
        <w:autoSpaceDN w:val="0"/>
        <w:adjustRightInd w:val="0"/>
        <w:spacing w:after="0" w:line="240" w:lineRule="auto"/>
        <w:jc w:val="both"/>
        <w:rPr>
          <w:szCs w:val="24"/>
          <w:lang w:val="en-GB"/>
        </w:rPr>
      </w:pPr>
      <w:r>
        <w:rPr>
          <w:szCs w:val="24"/>
          <w:lang w:val="en-GB"/>
        </w:rPr>
        <w:t xml:space="preserve">The estimated cost of the cargo vessel was to be in the range of US $ 4 to 5 million depending on the age, the </w:t>
      </w:r>
      <w:r w:rsidRPr="00A42387">
        <w:rPr>
          <w:noProof/>
          <w:szCs w:val="24"/>
          <w:lang w:val="en-GB"/>
        </w:rPr>
        <w:t>condition</w:t>
      </w:r>
      <w:r>
        <w:rPr>
          <w:szCs w:val="24"/>
          <w:lang w:val="en-GB"/>
        </w:rPr>
        <w:t xml:space="preserve"> of the vessel and the prevailing market forces. </w:t>
      </w:r>
      <w:r w:rsidR="00100A00">
        <w:rPr>
          <w:szCs w:val="24"/>
          <w:lang w:val="en-GB"/>
        </w:rPr>
        <w:br/>
      </w:r>
      <w:r>
        <w:rPr>
          <w:szCs w:val="24"/>
          <w:lang w:val="en-GB"/>
        </w:rPr>
        <w:t>O</w:t>
      </w:r>
      <w:r w:rsidRPr="00293F3E">
        <w:rPr>
          <w:szCs w:val="24"/>
          <w:lang w:val="en-GB"/>
        </w:rPr>
        <w:t xml:space="preserve">n </w:t>
      </w:r>
      <w:r>
        <w:rPr>
          <w:szCs w:val="24"/>
          <w:lang w:val="en-GB"/>
        </w:rPr>
        <w:t xml:space="preserve">23 May </w:t>
      </w:r>
      <w:r w:rsidRPr="00293F3E">
        <w:rPr>
          <w:szCs w:val="24"/>
          <w:lang w:val="en-GB"/>
        </w:rPr>
        <w:t xml:space="preserve">2014, the </w:t>
      </w:r>
      <w:r>
        <w:rPr>
          <w:szCs w:val="24"/>
          <w:lang w:val="en-GB"/>
        </w:rPr>
        <w:t>Ministry of Finance and Economic Development (MOFED) agreed to provide a loan of Rs 112 million</w:t>
      </w:r>
      <w:r w:rsidRPr="0081625C">
        <w:rPr>
          <w:szCs w:val="24"/>
          <w:lang w:val="en-GB"/>
        </w:rPr>
        <w:t xml:space="preserve"> </w:t>
      </w:r>
      <w:r>
        <w:rPr>
          <w:szCs w:val="24"/>
          <w:lang w:val="en-GB"/>
        </w:rPr>
        <w:t>to Mauritius Shipping Corporation Ltd (MSCL) for the acquisition of</w:t>
      </w:r>
      <w:r w:rsidRPr="0081625C">
        <w:rPr>
          <w:szCs w:val="24"/>
          <w:lang w:val="en-GB"/>
        </w:rPr>
        <w:t xml:space="preserve"> a </w:t>
      </w:r>
      <w:r w:rsidRPr="00A42387">
        <w:rPr>
          <w:noProof/>
          <w:szCs w:val="24"/>
          <w:lang w:val="en-GB"/>
        </w:rPr>
        <w:t>second</w:t>
      </w:r>
      <w:r>
        <w:rPr>
          <w:noProof/>
          <w:szCs w:val="24"/>
          <w:lang w:val="en-GB"/>
        </w:rPr>
        <w:t>-</w:t>
      </w:r>
      <w:r w:rsidRPr="00A42387">
        <w:rPr>
          <w:noProof/>
          <w:szCs w:val="24"/>
          <w:lang w:val="en-GB"/>
        </w:rPr>
        <w:t>hand</w:t>
      </w:r>
      <w:r w:rsidRPr="00293F3E">
        <w:rPr>
          <w:szCs w:val="24"/>
          <w:lang w:val="en-GB"/>
        </w:rPr>
        <w:t xml:space="preserve"> container vessel.</w:t>
      </w:r>
    </w:p>
    <w:p w:rsidR="00132474" w:rsidRPr="00293F3E" w:rsidRDefault="00132474" w:rsidP="00132474">
      <w:pPr>
        <w:autoSpaceDE w:val="0"/>
        <w:autoSpaceDN w:val="0"/>
        <w:adjustRightInd w:val="0"/>
        <w:spacing w:after="0" w:line="240" w:lineRule="auto"/>
        <w:jc w:val="both"/>
        <w:rPr>
          <w:szCs w:val="24"/>
          <w:lang w:val="en-GB"/>
        </w:rPr>
      </w:pPr>
    </w:p>
    <w:p w:rsidR="00132474" w:rsidRDefault="00AD5FBF" w:rsidP="00132474">
      <w:pPr>
        <w:autoSpaceDE w:val="0"/>
        <w:autoSpaceDN w:val="0"/>
        <w:adjustRightInd w:val="0"/>
        <w:spacing w:after="0" w:line="240" w:lineRule="auto"/>
        <w:jc w:val="both"/>
        <w:rPr>
          <w:b/>
          <w:i/>
          <w:szCs w:val="24"/>
          <w:lang w:val="en-GB"/>
        </w:rPr>
      </w:pPr>
      <w:r>
        <w:rPr>
          <w:b/>
          <w:i/>
          <w:szCs w:val="24"/>
          <w:lang w:val="en-GB"/>
        </w:rPr>
        <w:t>19.2</w:t>
      </w:r>
      <w:r w:rsidR="00266504">
        <w:rPr>
          <w:b/>
          <w:i/>
          <w:szCs w:val="24"/>
          <w:lang w:val="en-GB"/>
        </w:rPr>
        <w:t>.1</w:t>
      </w:r>
      <w:r w:rsidR="00132474">
        <w:rPr>
          <w:b/>
          <w:i/>
          <w:szCs w:val="24"/>
          <w:lang w:val="en-GB"/>
        </w:rPr>
        <w:tab/>
      </w:r>
      <w:r w:rsidR="00132474" w:rsidRPr="00FE7893">
        <w:rPr>
          <w:b/>
          <w:i/>
          <w:szCs w:val="24"/>
          <w:lang w:val="en-GB"/>
        </w:rPr>
        <w:t xml:space="preserve">Chartering of a </w:t>
      </w:r>
      <w:r w:rsidR="00132474" w:rsidRPr="007B74C4">
        <w:rPr>
          <w:b/>
          <w:i/>
          <w:szCs w:val="24"/>
          <w:lang w:val="en-GB"/>
        </w:rPr>
        <w:t>vessel in lieu of Acquisition</w:t>
      </w:r>
    </w:p>
    <w:p w:rsidR="00132474" w:rsidRPr="00FE7893" w:rsidRDefault="00132474" w:rsidP="00132474">
      <w:pPr>
        <w:autoSpaceDE w:val="0"/>
        <w:autoSpaceDN w:val="0"/>
        <w:adjustRightInd w:val="0"/>
        <w:spacing w:after="0" w:line="240" w:lineRule="auto"/>
        <w:jc w:val="both"/>
        <w:rPr>
          <w:b/>
          <w:i/>
          <w:szCs w:val="24"/>
          <w:lang w:val="en-GB"/>
        </w:rPr>
      </w:pPr>
    </w:p>
    <w:p w:rsidR="00132474" w:rsidRDefault="00132474" w:rsidP="00132474">
      <w:pPr>
        <w:autoSpaceDE w:val="0"/>
        <w:autoSpaceDN w:val="0"/>
        <w:adjustRightInd w:val="0"/>
        <w:spacing w:after="0" w:line="240" w:lineRule="auto"/>
        <w:jc w:val="both"/>
        <w:rPr>
          <w:szCs w:val="24"/>
          <w:lang w:val="en-GB"/>
        </w:rPr>
      </w:pPr>
      <w:r w:rsidRPr="000B11A9">
        <w:rPr>
          <w:szCs w:val="24"/>
          <w:lang w:val="en-GB"/>
        </w:rPr>
        <w:t>On 4 July 2014</w:t>
      </w:r>
      <w:r w:rsidRPr="00293F3E">
        <w:rPr>
          <w:szCs w:val="24"/>
          <w:lang w:val="en-GB"/>
        </w:rPr>
        <w:t xml:space="preserve">, </w:t>
      </w:r>
      <w:r>
        <w:rPr>
          <w:szCs w:val="24"/>
          <w:lang w:val="en-GB"/>
        </w:rPr>
        <w:t xml:space="preserve">a </w:t>
      </w:r>
      <w:r w:rsidRPr="00293F3E">
        <w:rPr>
          <w:szCs w:val="24"/>
          <w:lang w:val="en-GB"/>
        </w:rPr>
        <w:t>Consultant was appointed</w:t>
      </w:r>
      <w:r>
        <w:rPr>
          <w:szCs w:val="24"/>
          <w:lang w:val="en-GB"/>
        </w:rPr>
        <w:t>, for a fee of US $</w:t>
      </w:r>
      <w:r w:rsidRPr="000B11A9">
        <w:rPr>
          <w:szCs w:val="24"/>
          <w:lang w:val="en-GB"/>
        </w:rPr>
        <w:t xml:space="preserve"> 8,000</w:t>
      </w:r>
      <w:r>
        <w:rPr>
          <w:szCs w:val="24"/>
          <w:lang w:val="en-GB"/>
        </w:rPr>
        <w:t xml:space="preserve"> to assist MSCL during the whole process of acquisition of a second-hand container or multipurpose vessel including the appointment of Shipbrokers.</w:t>
      </w:r>
    </w:p>
    <w:p w:rsidR="00132474" w:rsidRDefault="00132474" w:rsidP="00132474">
      <w:pPr>
        <w:autoSpaceDE w:val="0"/>
        <w:autoSpaceDN w:val="0"/>
        <w:adjustRightInd w:val="0"/>
        <w:spacing w:after="0" w:line="240" w:lineRule="auto"/>
        <w:jc w:val="both"/>
        <w:rPr>
          <w:szCs w:val="24"/>
          <w:lang w:val="en-GB"/>
        </w:rPr>
      </w:pPr>
    </w:p>
    <w:p w:rsidR="008F7C27" w:rsidRDefault="00132474" w:rsidP="00132474">
      <w:pPr>
        <w:autoSpaceDE w:val="0"/>
        <w:autoSpaceDN w:val="0"/>
        <w:adjustRightInd w:val="0"/>
        <w:spacing w:after="0" w:line="240" w:lineRule="auto"/>
        <w:jc w:val="both"/>
        <w:rPr>
          <w:szCs w:val="24"/>
          <w:lang w:val="en-GB"/>
        </w:rPr>
      </w:pPr>
      <w:r>
        <w:rPr>
          <w:szCs w:val="24"/>
          <w:lang w:val="en-GB"/>
        </w:rPr>
        <w:t xml:space="preserve">On </w:t>
      </w:r>
      <w:r w:rsidRPr="00293F3E">
        <w:rPr>
          <w:szCs w:val="24"/>
          <w:lang w:val="en-GB"/>
        </w:rPr>
        <w:t>2</w:t>
      </w:r>
      <w:r>
        <w:rPr>
          <w:szCs w:val="24"/>
          <w:lang w:val="en-GB"/>
        </w:rPr>
        <w:t>1</w:t>
      </w:r>
      <w:r w:rsidRPr="00293F3E">
        <w:rPr>
          <w:szCs w:val="24"/>
          <w:lang w:val="en-GB"/>
        </w:rPr>
        <w:t xml:space="preserve"> Novemb</w:t>
      </w:r>
      <w:r>
        <w:rPr>
          <w:szCs w:val="24"/>
          <w:lang w:val="en-GB"/>
        </w:rPr>
        <w:t>er 2014, three S</w:t>
      </w:r>
      <w:r w:rsidRPr="00293F3E">
        <w:rPr>
          <w:szCs w:val="24"/>
          <w:lang w:val="en-GB"/>
        </w:rPr>
        <w:t>hipbroker</w:t>
      </w:r>
      <w:r>
        <w:rPr>
          <w:szCs w:val="24"/>
          <w:lang w:val="en-GB"/>
        </w:rPr>
        <w:t>s were appointed following the launching of Expression of Interest (EOI).</w:t>
      </w:r>
      <w:r w:rsidR="00E402EA">
        <w:rPr>
          <w:szCs w:val="24"/>
          <w:lang w:val="en-GB"/>
        </w:rPr>
        <w:t xml:space="preserve"> </w:t>
      </w:r>
      <w:r>
        <w:rPr>
          <w:szCs w:val="24"/>
          <w:lang w:val="en-GB"/>
        </w:rPr>
        <w:t xml:space="preserve">As the Mauritius </w:t>
      </w:r>
      <w:proofErr w:type="spellStart"/>
      <w:r>
        <w:rPr>
          <w:szCs w:val="24"/>
          <w:lang w:val="en-GB"/>
        </w:rPr>
        <w:t>Trochetia</w:t>
      </w:r>
      <w:proofErr w:type="spellEnd"/>
      <w:r>
        <w:rPr>
          <w:szCs w:val="24"/>
          <w:lang w:val="en-GB"/>
        </w:rPr>
        <w:t xml:space="preserve">, the only Government cargo vessel, was scheduled for its dry-docking in mid-January 2015, a </w:t>
      </w:r>
      <w:r w:rsidRPr="0019603C">
        <w:rPr>
          <w:noProof/>
          <w:szCs w:val="24"/>
          <w:lang w:val="en-GB"/>
        </w:rPr>
        <w:t>back-up</w:t>
      </w:r>
      <w:r>
        <w:rPr>
          <w:szCs w:val="24"/>
          <w:lang w:val="en-GB"/>
        </w:rPr>
        <w:t xml:space="preserve"> vessel was urgently needed.</w:t>
      </w:r>
      <w:r w:rsidR="00E402EA">
        <w:rPr>
          <w:szCs w:val="24"/>
          <w:lang w:val="en-GB"/>
        </w:rPr>
        <w:t xml:space="preserve"> </w:t>
      </w:r>
    </w:p>
    <w:p w:rsidR="008F7C27" w:rsidRDefault="008F7C27" w:rsidP="00132474">
      <w:pPr>
        <w:autoSpaceDE w:val="0"/>
        <w:autoSpaceDN w:val="0"/>
        <w:adjustRightInd w:val="0"/>
        <w:spacing w:after="0" w:line="240" w:lineRule="auto"/>
        <w:jc w:val="both"/>
        <w:rPr>
          <w:szCs w:val="24"/>
          <w:lang w:val="en-GB"/>
        </w:rPr>
      </w:pPr>
    </w:p>
    <w:p w:rsidR="00132474" w:rsidRDefault="00132474" w:rsidP="00132474">
      <w:pPr>
        <w:autoSpaceDE w:val="0"/>
        <w:autoSpaceDN w:val="0"/>
        <w:adjustRightInd w:val="0"/>
        <w:spacing w:after="0" w:line="240" w:lineRule="auto"/>
        <w:jc w:val="both"/>
        <w:rPr>
          <w:szCs w:val="24"/>
          <w:lang w:val="en-GB"/>
        </w:rPr>
      </w:pPr>
      <w:r w:rsidRPr="00293F3E">
        <w:rPr>
          <w:szCs w:val="24"/>
          <w:lang w:val="en-GB"/>
        </w:rPr>
        <w:t xml:space="preserve">According to both the </w:t>
      </w:r>
      <w:r>
        <w:rPr>
          <w:szCs w:val="24"/>
          <w:lang w:val="en-GB"/>
        </w:rPr>
        <w:t>C</w:t>
      </w:r>
      <w:r w:rsidRPr="00293F3E">
        <w:rPr>
          <w:szCs w:val="24"/>
          <w:lang w:val="en-GB"/>
        </w:rPr>
        <w:t xml:space="preserve">onsultant and </w:t>
      </w:r>
      <w:r>
        <w:rPr>
          <w:szCs w:val="24"/>
          <w:lang w:val="en-GB"/>
        </w:rPr>
        <w:t>one of the S</w:t>
      </w:r>
      <w:r w:rsidRPr="00293F3E">
        <w:rPr>
          <w:szCs w:val="24"/>
          <w:lang w:val="en-GB"/>
        </w:rPr>
        <w:t>hipbroker</w:t>
      </w:r>
      <w:r>
        <w:rPr>
          <w:szCs w:val="24"/>
          <w:lang w:val="en-GB"/>
        </w:rPr>
        <w:t>s</w:t>
      </w:r>
      <w:r w:rsidRPr="00293F3E">
        <w:rPr>
          <w:szCs w:val="24"/>
          <w:lang w:val="en-GB"/>
        </w:rPr>
        <w:t>, an appropriate vessel with the specifications required by the MSCL was rare on the market</w:t>
      </w:r>
      <w:r>
        <w:rPr>
          <w:szCs w:val="24"/>
          <w:lang w:val="en-GB"/>
        </w:rPr>
        <w:t xml:space="preserve">. As of </w:t>
      </w:r>
      <w:r w:rsidRPr="0019603C">
        <w:rPr>
          <w:noProof/>
          <w:szCs w:val="24"/>
          <w:lang w:val="en-GB"/>
        </w:rPr>
        <w:t>end</w:t>
      </w:r>
      <w:r>
        <w:rPr>
          <w:szCs w:val="24"/>
          <w:lang w:val="en-GB"/>
        </w:rPr>
        <w:t xml:space="preserve"> of November 2014, the procurement procedure for the acquisition of th</w:t>
      </w:r>
      <w:r w:rsidR="008F7C27">
        <w:rPr>
          <w:szCs w:val="24"/>
          <w:lang w:val="en-GB"/>
        </w:rPr>
        <w:t xml:space="preserve">e </w:t>
      </w:r>
      <w:r w:rsidR="009E4B6D">
        <w:rPr>
          <w:szCs w:val="24"/>
          <w:lang w:val="en-GB"/>
        </w:rPr>
        <w:t xml:space="preserve">vessel had not been completed. </w:t>
      </w:r>
      <w:r w:rsidR="008F7C27">
        <w:rPr>
          <w:szCs w:val="24"/>
          <w:lang w:val="en-GB"/>
        </w:rPr>
        <w:t>T</w:t>
      </w:r>
      <w:r>
        <w:rPr>
          <w:szCs w:val="24"/>
          <w:lang w:val="en-GB"/>
        </w:rPr>
        <w:t xml:space="preserve">he Shipbroker, was therefore instructed to proceed with the chartering of a vessel. </w:t>
      </w:r>
    </w:p>
    <w:p w:rsidR="00132474" w:rsidRDefault="00132474" w:rsidP="00132474">
      <w:pPr>
        <w:autoSpaceDE w:val="0"/>
        <w:autoSpaceDN w:val="0"/>
        <w:adjustRightInd w:val="0"/>
        <w:spacing w:after="0" w:line="240" w:lineRule="auto"/>
        <w:rPr>
          <w:b/>
          <w:i/>
          <w:szCs w:val="24"/>
          <w:lang w:val="en-GB"/>
        </w:rPr>
      </w:pPr>
    </w:p>
    <w:p w:rsidR="00132474" w:rsidRPr="00FE7893" w:rsidRDefault="00AD5FBF" w:rsidP="00132474">
      <w:pPr>
        <w:autoSpaceDE w:val="0"/>
        <w:autoSpaceDN w:val="0"/>
        <w:adjustRightInd w:val="0"/>
        <w:spacing w:after="0" w:line="240" w:lineRule="auto"/>
        <w:rPr>
          <w:b/>
          <w:i/>
          <w:szCs w:val="24"/>
          <w:lang w:val="en-GB"/>
        </w:rPr>
      </w:pPr>
      <w:r>
        <w:rPr>
          <w:b/>
          <w:i/>
          <w:szCs w:val="24"/>
          <w:lang w:val="en-GB"/>
        </w:rPr>
        <w:t>19.2</w:t>
      </w:r>
      <w:r w:rsidR="00132474">
        <w:rPr>
          <w:b/>
          <w:i/>
          <w:szCs w:val="24"/>
          <w:lang w:val="en-GB"/>
        </w:rPr>
        <w:t>.2</w:t>
      </w:r>
      <w:r w:rsidR="00132474">
        <w:rPr>
          <w:b/>
          <w:i/>
          <w:szCs w:val="24"/>
          <w:lang w:val="en-GB"/>
        </w:rPr>
        <w:tab/>
        <w:t>Short-term Charter of V</w:t>
      </w:r>
      <w:r w:rsidR="00132474" w:rsidRPr="00FE7893">
        <w:rPr>
          <w:b/>
          <w:i/>
          <w:szCs w:val="24"/>
          <w:lang w:val="en-GB"/>
        </w:rPr>
        <w:t>essel</w:t>
      </w:r>
      <w:r w:rsidR="00132474">
        <w:rPr>
          <w:b/>
          <w:i/>
          <w:szCs w:val="24"/>
          <w:lang w:val="en-GB"/>
        </w:rPr>
        <w:t xml:space="preserve"> -</w:t>
      </w:r>
      <w:r w:rsidR="00132474" w:rsidRPr="00FE7893">
        <w:rPr>
          <w:b/>
          <w:i/>
          <w:szCs w:val="24"/>
          <w:lang w:val="en-GB"/>
        </w:rPr>
        <w:t xml:space="preserve"> Rs 40 million</w:t>
      </w:r>
    </w:p>
    <w:p w:rsidR="00132474" w:rsidRDefault="00132474" w:rsidP="00132474">
      <w:pPr>
        <w:autoSpaceDE w:val="0"/>
        <w:autoSpaceDN w:val="0"/>
        <w:adjustRightInd w:val="0"/>
        <w:spacing w:after="0" w:line="240" w:lineRule="auto"/>
        <w:jc w:val="both"/>
        <w:rPr>
          <w:szCs w:val="24"/>
          <w:lang w:val="en-GB"/>
        </w:rPr>
      </w:pPr>
    </w:p>
    <w:p w:rsidR="00132474" w:rsidRPr="009F6319" w:rsidRDefault="00132474" w:rsidP="00132474">
      <w:pPr>
        <w:autoSpaceDE w:val="0"/>
        <w:autoSpaceDN w:val="0"/>
        <w:adjustRightInd w:val="0"/>
        <w:spacing w:after="0" w:line="240" w:lineRule="auto"/>
        <w:jc w:val="both"/>
        <w:rPr>
          <w:szCs w:val="24"/>
          <w:lang w:val="en-GB"/>
        </w:rPr>
      </w:pPr>
      <w:r>
        <w:rPr>
          <w:szCs w:val="24"/>
          <w:lang w:val="en-GB"/>
        </w:rPr>
        <w:t xml:space="preserve">Seven vessels were proposed for chartering, of which two proposals were found to be </w:t>
      </w:r>
      <w:r w:rsidRPr="009F6319">
        <w:rPr>
          <w:szCs w:val="24"/>
          <w:lang w:val="en-GB"/>
        </w:rPr>
        <w:t xml:space="preserve">technically and financially </w:t>
      </w:r>
      <w:r w:rsidRPr="0019603C">
        <w:rPr>
          <w:noProof/>
          <w:szCs w:val="24"/>
          <w:lang w:val="en-GB"/>
        </w:rPr>
        <w:t>responsive</w:t>
      </w:r>
      <w:r>
        <w:rPr>
          <w:szCs w:val="24"/>
          <w:lang w:val="en-GB"/>
        </w:rPr>
        <w:t>.</w:t>
      </w:r>
      <w:r w:rsidR="00E402EA">
        <w:rPr>
          <w:szCs w:val="24"/>
          <w:lang w:val="en-GB"/>
        </w:rPr>
        <w:t xml:space="preserve"> </w:t>
      </w:r>
      <w:r>
        <w:rPr>
          <w:szCs w:val="24"/>
          <w:lang w:val="en-GB"/>
        </w:rPr>
        <w:t xml:space="preserve">The first one was </w:t>
      </w:r>
      <w:r w:rsidRPr="0020432E">
        <w:rPr>
          <w:szCs w:val="24"/>
          <w:lang w:val="en-GB"/>
        </w:rPr>
        <w:t xml:space="preserve">MV </w:t>
      </w:r>
      <w:proofErr w:type="spellStart"/>
      <w:r w:rsidRPr="0020432E">
        <w:rPr>
          <w:szCs w:val="24"/>
          <w:lang w:val="en-GB"/>
        </w:rPr>
        <w:t>Apolo</w:t>
      </w:r>
      <w:proofErr w:type="spellEnd"/>
      <w:r>
        <w:rPr>
          <w:i/>
          <w:szCs w:val="24"/>
          <w:lang w:val="en-GB"/>
        </w:rPr>
        <w:t xml:space="preserve">, </w:t>
      </w:r>
      <w:r>
        <w:rPr>
          <w:szCs w:val="24"/>
          <w:lang w:val="en-GB"/>
        </w:rPr>
        <w:t xml:space="preserve">built in 2003 with </w:t>
      </w:r>
      <w:r w:rsidRPr="0019603C">
        <w:rPr>
          <w:noProof/>
          <w:szCs w:val="24"/>
          <w:lang w:val="en-GB"/>
        </w:rPr>
        <w:t>deadline</w:t>
      </w:r>
      <w:r>
        <w:rPr>
          <w:szCs w:val="24"/>
          <w:lang w:val="en-GB"/>
        </w:rPr>
        <w:t xml:space="preserve"> for replying to the proposal set on 13 February 2015.</w:t>
      </w:r>
      <w:r w:rsidR="00E402EA">
        <w:rPr>
          <w:szCs w:val="24"/>
          <w:lang w:val="en-GB"/>
        </w:rPr>
        <w:t xml:space="preserve"> </w:t>
      </w:r>
      <w:r>
        <w:rPr>
          <w:szCs w:val="24"/>
          <w:lang w:val="en-GB"/>
        </w:rPr>
        <w:t xml:space="preserve">The second one was the MV ANNA built in 1998 which was five </w:t>
      </w:r>
      <w:r w:rsidR="00FE6D3F">
        <w:rPr>
          <w:szCs w:val="24"/>
          <w:lang w:val="en-GB"/>
        </w:rPr>
        <w:t xml:space="preserve">years older than the first one. </w:t>
      </w:r>
      <w:r>
        <w:rPr>
          <w:szCs w:val="24"/>
          <w:lang w:val="en-GB"/>
        </w:rPr>
        <w:t>Both vessels offered approximately the same charter rate.</w:t>
      </w:r>
      <w:r w:rsidR="00E402EA">
        <w:rPr>
          <w:szCs w:val="24"/>
          <w:lang w:val="en-GB"/>
        </w:rPr>
        <w:t xml:space="preserve"> </w:t>
      </w:r>
    </w:p>
    <w:p w:rsidR="00132474" w:rsidRDefault="00132474" w:rsidP="00132474">
      <w:pPr>
        <w:autoSpaceDE w:val="0"/>
        <w:autoSpaceDN w:val="0"/>
        <w:adjustRightInd w:val="0"/>
        <w:spacing w:after="0" w:line="240" w:lineRule="auto"/>
        <w:jc w:val="both"/>
        <w:rPr>
          <w:szCs w:val="24"/>
          <w:lang w:val="en-GB"/>
        </w:rPr>
      </w:pPr>
    </w:p>
    <w:p w:rsidR="00132474" w:rsidRPr="009F6319" w:rsidRDefault="00132474" w:rsidP="00132474">
      <w:pPr>
        <w:autoSpaceDE w:val="0"/>
        <w:autoSpaceDN w:val="0"/>
        <w:adjustRightInd w:val="0"/>
        <w:spacing w:after="0" w:line="240" w:lineRule="auto"/>
        <w:jc w:val="both"/>
        <w:rPr>
          <w:szCs w:val="24"/>
          <w:lang w:val="en-GB"/>
        </w:rPr>
      </w:pPr>
      <w:r>
        <w:rPr>
          <w:szCs w:val="24"/>
          <w:lang w:val="en-GB"/>
        </w:rPr>
        <w:t>However, t</w:t>
      </w:r>
      <w:r w:rsidRPr="009F6319">
        <w:rPr>
          <w:szCs w:val="24"/>
          <w:lang w:val="en-GB"/>
        </w:rPr>
        <w:t xml:space="preserve">he advice of the Consultant for a prompt reply </w:t>
      </w:r>
      <w:r>
        <w:rPr>
          <w:szCs w:val="24"/>
          <w:lang w:val="en-GB"/>
        </w:rPr>
        <w:t xml:space="preserve">to </w:t>
      </w:r>
      <w:r w:rsidRPr="009F6319">
        <w:rPr>
          <w:szCs w:val="24"/>
          <w:lang w:val="en-GB"/>
        </w:rPr>
        <w:t>secure chartering of th</w:t>
      </w:r>
      <w:r>
        <w:rPr>
          <w:szCs w:val="24"/>
          <w:lang w:val="en-GB"/>
        </w:rPr>
        <w:t xml:space="preserve">e MV </w:t>
      </w:r>
      <w:proofErr w:type="spellStart"/>
      <w:r>
        <w:rPr>
          <w:szCs w:val="24"/>
          <w:lang w:val="en-GB"/>
        </w:rPr>
        <w:t>Apolo</w:t>
      </w:r>
      <w:proofErr w:type="spellEnd"/>
      <w:r>
        <w:rPr>
          <w:szCs w:val="24"/>
          <w:lang w:val="en-GB"/>
        </w:rPr>
        <w:t xml:space="preserve"> was not </w:t>
      </w:r>
      <w:r w:rsidRPr="009F6319">
        <w:rPr>
          <w:szCs w:val="24"/>
          <w:lang w:val="en-GB"/>
        </w:rPr>
        <w:t>followed</w:t>
      </w:r>
      <w:r>
        <w:rPr>
          <w:szCs w:val="24"/>
          <w:lang w:val="en-GB"/>
        </w:rPr>
        <w:t>.</w:t>
      </w:r>
      <w:r w:rsidR="00E402EA">
        <w:rPr>
          <w:szCs w:val="24"/>
          <w:lang w:val="en-GB"/>
        </w:rPr>
        <w:t xml:space="preserve"> </w:t>
      </w:r>
      <w:r>
        <w:rPr>
          <w:szCs w:val="24"/>
          <w:lang w:val="en-GB"/>
        </w:rPr>
        <w:t>Consequently, the vessel was chartered from</w:t>
      </w:r>
      <w:r w:rsidRPr="009F6319">
        <w:rPr>
          <w:szCs w:val="24"/>
          <w:lang w:val="en-GB"/>
        </w:rPr>
        <w:t xml:space="preserve"> another company </w:t>
      </w:r>
      <w:r>
        <w:rPr>
          <w:szCs w:val="24"/>
          <w:lang w:val="en-GB"/>
        </w:rPr>
        <w:t>due to failure on the part of the MSCL in replying before t</w:t>
      </w:r>
      <w:r w:rsidRPr="009F6319">
        <w:rPr>
          <w:szCs w:val="24"/>
          <w:lang w:val="en-GB"/>
        </w:rPr>
        <w:t>he deadline</w:t>
      </w:r>
      <w:r>
        <w:rPr>
          <w:szCs w:val="24"/>
          <w:lang w:val="en-GB"/>
        </w:rPr>
        <w:t>.</w:t>
      </w:r>
    </w:p>
    <w:p w:rsidR="00132474" w:rsidRDefault="00132474" w:rsidP="00132474">
      <w:pPr>
        <w:autoSpaceDE w:val="0"/>
        <w:autoSpaceDN w:val="0"/>
        <w:adjustRightInd w:val="0"/>
        <w:spacing w:after="0" w:line="240" w:lineRule="auto"/>
        <w:jc w:val="both"/>
        <w:rPr>
          <w:szCs w:val="24"/>
          <w:lang w:val="en-GB"/>
        </w:rPr>
      </w:pPr>
    </w:p>
    <w:p w:rsidR="00132474" w:rsidRPr="002650E9" w:rsidRDefault="00132474" w:rsidP="00132474">
      <w:pPr>
        <w:autoSpaceDE w:val="0"/>
        <w:autoSpaceDN w:val="0"/>
        <w:adjustRightInd w:val="0"/>
        <w:spacing w:after="0" w:line="240" w:lineRule="auto"/>
        <w:jc w:val="both"/>
        <w:rPr>
          <w:i/>
          <w:szCs w:val="24"/>
          <w:lang w:val="en-GB"/>
        </w:rPr>
      </w:pPr>
      <w:r w:rsidRPr="00B702EE">
        <w:rPr>
          <w:szCs w:val="24"/>
          <w:lang w:val="en-GB"/>
        </w:rPr>
        <w:t>O</w:t>
      </w:r>
      <w:r>
        <w:rPr>
          <w:szCs w:val="24"/>
          <w:lang w:val="en-GB"/>
        </w:rPr>
        <w:t>n</w:t>
      </w:r>
      <w:r w:rsidRPr="00B702EE">
        <w:rPr>
          <w:szCs w:val="24"/>
          <w:lang w:val="en-GB"/>
        </w:rPr>
        <w:t xml:space="preserve"> 28 February 2015, Government approved the chartering of </w:t>
      </w:r>
      <w:r w:rsidRPr="0019603C">
        <w:rPr>
          <w:noProof/>
          <w:szCs w:val="24"/>
          <w:lang w:val="en-GB"/>
        </w:rPr>
        <w:t>vessel</w:t>
      </w:r>
      <w:r w:rsidRPr="00B702EE">
        <w:rPr>
          <w:szCs w:val="24"/>
          <w:lang w:val="en-GB"/>
        </w:rPr>
        <w:t xml:space="preserve"> MV ANNA for a</w:t>
      </w:r>
      <w:r>
        <w:rPr>
          <w:szCs w:val="24"/>
          <w:lang w:val="en-GB"/>
        </w:rPr>
        <w:t>n</w:t>
      </w:r>
      <w:r w:rsidRPr="00B702EE">
        <w:rPr>
          <w:szCs w:val="24"/>
          <w:lang w:val="en-GB"/>
        </w:rPr>
        <w:t xml:space="preserve"> </w:t>
      </w:r>
      <w:r>
        <w:rPr>
          <w:szCs w:val="24"/>
          <w:lang w:val="en-GB"/>
        </w:rPr>
        <w:t xml:space="preserve">initial </w:t>
      </w:r>
      <w:r w:rsidRPr="00B702EE">
        <w:rPr>
          <w:szCs w:val="24"/>
          <w:lang w:val="en-GB"/>
        </w:rPr>
        <w:t>period of six months</w:t>
      </w:r>
      <w:r>
        <w:rPr>
          <w:szCs w:val="24"/>
          <w:lang w:val="en-GB"/>
        </w:rPr>
        <w:t xml:space="preserve"> and agreed to finance the cost of the charter amounting to </w:t>
      </w:r>
      <w:r w:rsidR="00100A00">
        <w:rPr>
          <w:szCs w:val="24"/>
          <w:lang w:val="en-GB"/>
        </w:rPr>
        <w:br/>
      </w:r>
      <w:r w:rsidRPr="00B702EE">
        <w:rPr>
          <w:szCs w:val="24"/>
          <w:lang w:val="en-GB"/>
        </w:rPr>
        <w:t xml:space="preserve">Rs 40 million in the form of a grant. </w:t>
      </w:r>
      <w:r>
        <w:rPr>
          <w:color w:val="000000"/>
          <w:szCs w:val="24"/>
        </w:rPr>
        <w:t>T</w:t>
      </w:r>
      <w:r>
        <w:rPr>
          <w:rFonts w:eastAsiaTheme="minorHAnsi"/>
          <w:szCs w:val="24"/>
          <w:lang w:val="en-GB"/>
        </w:rPr>
        <w:t>he vessel</w:t>
      </w:r>
      <w:r w:rsidRPr="00EC788C">
        <w:rPr>
          <w:rFonts w:eastAsiaTheme="minorHAnsi"/>
          <w:szCs w:val="24"/>
          <w:lang w:val="en-GB"/>
        </w:rPr>
        <w:t xml:space="preserve"> </w:t>
      </w:r>
      <w:r>
        <w:rPr>
          <w:rFonts w:eastAsiaTheme="minorHAnsi"/>
          <w:szCs w:val="24"/>
          <w:lang w:val="en-GB"/>
        </w:rPr>
        <w:t>was</w:t>
      </w:r>
      <w:r w:rsidRPr="00EC788C">
        <w:rPr>
          <w:rFonts w:eastAsiaTheme="minorHAnsi"/>
          <w:szCs w:val="24"/>
          <w:lang w:val="en-GB"/>
        </w:rPr>
        <w:t xml:space="preserve"> delivered </w:t>
      </w:r>
      <w:r>
        <w:rPr>
          <w:rFonts w:eastAsiaTheme="minorHAnsi"/>
          <w:szCs w:val="24"/>
          <w:lang w:val="en-GB"/>
        </w:rPr>
        <w:t>on 3 May 2015 with expiry of the charter date scheduled on</w:t>
      </w:r>
      <w:r w:rsidRPr="00E84634">
        <w:rPr>
          <w:rFonts w:eastAsiaTheme="minorHAnsi"/>
          <w:szCs w:val="24"/>
          <w:lang w:val="en-GB"/>
        </w:rPr>
        <w:t xml:space="preserve"> </w:t>
      </w:r>
      <w:r>
        <w:rPr>
          <w:rFonts w:eastAsiaTheme="minorHAnsi"/>
          <w:szCs w:val="24"/>
          <w:lang w:val="en-GB"/>
        </w:rPr>
        <w:t>2</w:t>
      </w:r>
      <w:r w:rsidRPr="00E84634">
        <w:rPr>
          <w:rFonts w:eastAsiaTheme="minorHAnsi"/>
          <w:szCs w:val="24"/>
          <w:lang w:val="en-GB"/>
        </w:rPr>
        <w:t xml:space="preserve"> </w:t>
      </w:r>
      <w:r>
        <w:rPr>
          <w:rFonts w:eastAsiaTheme="minorHAnsi"/>
          <w:szCs w:val="24"/>
          <w:lang w:val="en-GB"/>
        </w:rPr>
        <w:t>November 2015.</w:t>
      </w:r>
    </w:p>
    <w:p w:rsidR="00132474" w:rsidRDefault="00132474" w:rsidP="00132474">
      <w:pPr>
        <w:autoSpaceDE w:val="0"/>
        <w:autoSpaceDN w:val="0"/>
        <w:adjustRightInd w:val="0"/>
        <w:spacing w:after="0" w:line="240" w:lineRule="auto"/>
        <w:rPr>
          <w:b/>
          <w:i/>
          <w:szCs w:val="24"/>
          <w:lang w:val="en-GB"/>
        </w:rPr>
      </w:pPr>
    </w:p>
    <w:p w:rsidR="00132474" w:rsidRPr="00FE7893" w:rsidRDefault="00AD5FBF" w:rsidP="00132474">
      <w:pPr>
        <w:autoSpaceDE w:val="0"/>
        <w:autoSpaceDN w:val="0"/>
        <w:adjustRightInd w:val="0"/>
        <w:spacing w:after="0" w:line="240" w:lineRule="auto"/>
        <w:rPr>
          <w:b/>
          <w:i/>
          <w:szCs w:val="24"/>
          <w:lang w:val="en-GB"/>
        </w:rPr>
      </w:pPr>
      <w:r>
        <w:rPr>
          <w:b/>
          <w:i/>
          <w:szCs w:val="24"/>
          <w:lang w:val="en-GB"/>
        </w:rPr>
        <w:t>19.2</w:t>
      </w:r>
      <w:r w:rsidR="00132474">
        <w:rPr>
          <w:b/>
          <w:i/>
          <w:szCs w:val="24"/>
          <w:lang w:val="en-GB"/>
        </w:rPr>
        <w:t>.3</w:t>
      </w:r>
      <w:r w:rsidR="00132474">
        <w:rPr>
          <w:b/>
          <w:i/>
          <w:szCs w:val="24"/>
          <w:lang w:val="en-GB"/>
        </w:rPr>
        <w:tab/>
        <w:t>Long-Term Charter of V</w:t>
      </w:r>
      <w:r w:rsidR="00132474" w:rsidRPr="00FE7893">
        <w:rPr>
          <w:b/>
          <w:i/>
          <w:szCs w:val="24"/>
          <w:lang w:val="en-GB"/>
        </w:rPr>
        <w:t>essel</w:t>
      </w:r>
      <w:r w:rsidR="00132474">
        <w:rPr>
          <w:b/>
          <w:i/>
          <w:szCs w:val="24"/>
          <w:lang w:val="en-GB"/>
        </w:rPr>
        <w:t xml:space="preserve"> - </w:t>
      </w:r>
      <w:r w:rsidR="00132474" w:rsidRPr="00FE7893">
        <w:rPr>
          <w:b/>
          <w:i/>
          <w:szCs w:val="24"/>
          <w:lang w:val="en-GB"/>
        </w:rPr>
        <w:t>Rs 120 million</w:t>
      </w:r>
    </w:p>
    <w:p w:rsidR="00132474" w:rsidRDefault="00132474" w:rsidP="00132474">
      <w:pPr>
        <w:pStyle w:val="NormalWeb"/>
        <w:jc w:val="both"/>
        <w:rPr>
          <w:rFonts w:eastAsiaTheme="minorHAnsi"/>
          <w:sz w:val="24"/>
          <w:szCs w:val="24"/>
          <w:lang w:val="en-GB"/>
        </w:rPr>
      </w:pPr>
    </w:p>
    <w:p w:rsidR="00132474" w:rsidRDefault="00132474" w:rsidP="00132474">
      <w:pPr>
        <w:pStyle w:val="NormalWeb"/>
        <w:jc w:val="both"/>
        <w:rPr>
          <w:rFonts w:eastAsiaTheme="minorHAnsi"/>
          <w:sz w:val="24"/>
          <w:szCs w:val="24"/>
          <w:lang w:val="en-GB"/>
        </w:rPr>
      </w:pPr>
      <w:r>
        <w:rPr>
          <w:rFonts w:eastAsiaTheme="minorHAnsi"/>
          <w:sz w:val="24"/>
          <w:szCs w:val="24"/>
          <w:lang w:val="en-GB"/>
        </w:rPr>
        <w:t xml:space="preserve">The procurement procedure </w:t>
      </w:r>
      <w:r w:rsidRPr="00F9404A">
        <w:rPr>
          <w:rFonts w:eastAsiaTheme="minorHAnsi"/>
          <w:sz w:val="24"/>
          <w:szCs w:val="24"/>
          <w:lang w:val="en-GB"/>
        </w:rPr>
        <w:t>f</w:t>
      </w:r>
      <w:r>
        <w:rPr>
          <w:rFonts w:eastAsiaTheme="minorHAnsi"/>
          <w:sz w:val="24"/>
          <w:szCs w:val="24"/>
          <w:lang w:val="en-GB"/>
        </w:rPr>
        <w:t>or</w:t>
      </w:r>
      <w:r w:rsidRPr="00F9404A">
        <w:rPr>
          <w:rFonts w:eastAsiaTheme="minorHAnsi"/>
          <w:sz w:val="24"/>
          <w:szCs w:val="24"/>
          <w:lang w:val="en-GB"/>
        </w:rPr>
        <w:t xml:space="preserve"> a container vessel had already been initiated at the C</w:t>
      </w:r>
      <w:r>
        <w:rPr>
          <w:rFonts w:eastAsiaTheme="minorHAnsi"/>
          <w:sz w:val="24"/>
          <w:szCs w:val="24"/>
          <w:lang w:val="en-GB"/>
        </w:rPr>
        <w:t xml:space="preserve">entral </w:t>
      </w:r>
      <w:r w:rsidRPr="00F9404A">
        <w:rPr>
          <w:rFonts w:eastAsiaTheme="minorHAnsi"/>
          <w:sz w:val="24"/>
          <w:szCs w:val="24"/>
          <w:lang w:val="en-GB"/>
        </w:rPr>
        <w:t>P</w:t>
      </w:r>
      <w:r>
        <w:rPr>
          <w:rFonts w:eastAsiaTheme="minorHAnsi"/>
          <w:sz w:val="24"/>
          <w:szCs w:val="24"/>
          <w:lang w:val="en-GB"/>
        </w:rPr>
        <w:t xml:space="preserve">rocurement </w:t>
      </w:r>
      <w:r w:rsidRPr="00F9404A">
        <w:rPr>
          <w:rFonts w:eastAsiaTheme="minorHAnsi"/>
          <w:sz w:val="24"/>
          <w:szCs w:val="24"/>
          <w:lang w:val="en-GB"/>
        </w:rPr>
        <w:t>B</w:t>
      </w:r>
      <w:r>
        <w:rPr>
          <w:rFonts w:eastAsiaTheme="minorHAnsi"/>
          <w:sz w:val="24"/>
          <w:szCs w:val="24"/>
          <w:lang w:val="en-GB"/>
        </w:rPr>
        <w:t>oard (CPB)</w:t>
      </w:r>
      <w:r w:rsidRPr="00F9404A">
        <w:rPr>
          <w:rFonts w:eastAsiaTheme="minorHAnsi"/>
          <w:sz w:val="24"/>
          <w:szCs w:val="24"/>
          <w:lang w:val="en-GB"/>
        </w:rPr>
        <w:t xml:space="preserve"> since 24 April 2015</w:t>
      </w:r>
      <w:r>
        <w:rPr>
          <w:rFonts w:eastAsiaTheme="minorHAnsi"/>
          <w:sz w:val="24"/>
          <w:szCs w:val="24"/>
          <w:lang w:val="en-GB"/>
        </w:rPr>
        <w:t>.</w:t>
      </w:r>
      <w:r w:rsidR="00E402EA">
        <w:rPr>
          <w:rFonts w:eastAsiaTheme="minorHAnsi"/>
          <w:sz w:val="24"/>
          <w:szCs w:val="24"/>
          <w:lang w:val="en-GB"/>
        </w:rPr>
        <w:t xml:space="preserve"> </w:t>
      </w:r>
      <w:r>
        <w:rPr>
          <w:rFonts w:eastAsiaTheme="minorHAnsi"/>
          <w:sz w:val="24"/>
          <w:szCs w:val="24"/>
          <w:lang w:val="en-GB"/>
        </w:rPr>
        <w:t>As of November 2015, the procurement</w:t>
      </w:r>
      <w:r w:rsidR="008F7C27">
        <w:rPr>
          <w:rFonts w:eastAsiaTheme="minorHAnsi"/>
          <w:sz w:val="24"/>
          <w:szCs w:val="24"/>
          <w:lang w:val="en-GB"/>
        </w:rPr>
        <w:t xml:space="preserve"> process had not been finalised. </w:t>
      </w:r>
      <w:r w:rsidRPr="008C760E">
        <w:rPr>
          <w:rFonts w:eastAsiaTheme="minorHAnsi"/>
          <w:sz w:val="24"/>
          <w:szCs w:val="24"/>
          <w:lang w:val="en-GB"/>
        </w:rPr>
        <w:t xml:space="preserve"> </w:t>
      </w:r>
      <w:r w:rsidR="008F7C27">
        <w:rPr>
          <w:rFonts w:eastAsiaTheme="minorHAnsi"/>
          <w:sz w:val="24"/>
          <w:szCs w:val="24"/>
          <w:lang w:val="en-GB"/>
        </w:rPr>
        <w:t>T</w:t>
      </w:r>
      <w:r>
        <w:rPr>
          <w:rFonts w:eastAsiaTheme="minorHAnsi"/>
          <w:sz w:val="24"/>
          <w:szCs w:val="24"/>
          <w:lang w:val="en-GB"/>
        </w:rPr>
        <w:t>herefore, t</w:t>
      </w:r>
      <w:r w:rsidRPr="00F9404A">
        <w:rPr>
          <w:rFonts w:eastAsiaTheme="minorHAnsi"/>
          <w:sz w:val="24"/>
          <w:szCs w:val="24"/>
          <w:lang w:val="en-GB"/>
        </w:rPr>
        <w:t xml:space="preserve">he </w:t>
      </w:r>
      <w:r>
        <w:rPr>
          <w:rFonts w:eastAsiaTheme="minorHAnsi"/>
          <w:sz w:val="24"/>
          <w:szCs w:val="24"/>
          <w:lang w:val="en-GB"/>
        </w:rPr>
        <w:t xml:space="preserve">chartering of the </w:t>
      </w:r>
      <w:r w:rsidRPr="00F9404A">
        <w:rPr>
          <w:rFonts w:eastAsiaTheme="minorHAnsi"/>
          <w:sz w:val="24"/>
          <w:szCs w:val="24"/>
          <w:lang w:val="en-GB"/>
        </w:rPr>
        <w:t xml:space="preserve">MV ANNA </w:t>
      </w:r>
      <w:r>
        <w:rPr>
          <w:rFonts w:eastAsiaTheme="minorHAnsi"/>
          <w:sz w:val="24"/>
          <w:szCs w:val="24"/>
          <w:lang w:val="en-GB"/>
        </w:rPr>
        <w:t xml:space="preserve">was extended up to </w:t>
      </w:r>
      <w:r>
        <w:rPr>
          <w:color w:val="000000"/>
          <w:sz w:val="24"/>
          <w:szCs w:val="24"/>
        </w:rPr>
        <w:t xml:space="preserve">19 February 2016 </w:t>
      </w:r>
      <w:r>
        <w:rPr>
          <w:rFonts w:eastAsiaTheme="minorHAnsi"/>
          <w:sz w:val="24"/>
          <w:szCs w:val="24"/>
          <w:lang w:val="en-GB"/>
        </w:rPr>
        <w:t xml:space="preserve">as a </w:t>
      </w:r>
      <w:r w:rsidRPr="0019603C">
        <w:rPr>
          <w:rFonts w:eastAsiaTheme="minorHAnsi"/>
          <w:noProof/>
          <w:sz w:val="24"/>
          <w:szCs w:val="24"/>
          <w:lang w:val="en-GB"/>
        </w:rPr>
        <w:t>back-up</w:t>
      </w:r>
      <w:r>
        <w:rPr>
          <w:rFonts w:eastAsiaTheme="minorHAnsi"/>
          <w:sz w:val="24"/>
          <w:szCs w:val="24"/>
          <w:lang w:val="en-GB"/>
        </w:rPr>
        <w:t xml:space="preserve"> vessel was urgently needed.</w:t>
      </w:r>
    </w:p>
    <w:p w:rsidR="00132474" w:rsidRDefault="00132474" w:rsidP="00132474">
      <w:pPr>
        <w:pStyle w:val="NormalWeb"/>
        <w:jc w:val="both"/>
        <w:rPr>
          <w:rFonts w:eastAsiaTheme="minorHAnsi"/>
          <w:sz w:val="24"/>
          <w:szCs w:val="24"/>
          <w:lang w:val="en-GB"/>
        </w:rPr>
      </w:pPr>
    </w:p>
    <w:p w:rsidR="00132474" w:rsidRDefault="00132474" w:rsidP="00132474">
      <w:pPr>
        <w:pStyle w:val="NormalWeb"/>
        <w:jc w:val="both"/>
        <w:rPr>
          <w:rFonts w:eastAsiaTheme="minorHAnsi"/>
          <w:sz w:val="24"/>
          <w:szCs w:val="24"/>
          <w:lang w:val="en-GB"/>
        </w:rPr>
      </w:pPr>
      <w:r>
        <w:rPr>
          <w:sz w:val="24"/>
          <w:szCs w:val="24"/>
        </w:rPr>
        <w:t>At the beginning of December 2015, the MSCL decided to acquire the MV ANNA through emergency procurement.</w:t>
      </w:r>
      <w:r w:rsidR="00E402EA">
        <w:rPr>
          <w:sz w:val="24"/>
          <w:szCs w:val="24"/>
        </w:rPr>
        <w:t xml:space="preserve"> </w:t>
      </w:r>
      <w:r>
        <w:rPr>
          <w:sz w:val="24"/>
          <w:szCs w:val="24"/>
        </w:rPr>
        <w:t xml:space="preserve">As </w:t>
      </w:r>
      <w:r>
        <w:rPr>
          <w:rFonts w:eastAsiaTheme="minorHAnsi"/>
          <w:sz w:val="24"/>
          <w:szCs w:val="24"/>
          <w:lang w:val="en-GB"/>
        </w:rPr>
        <w:t>MV ANNA was nearly 20 years old, the Consultant advised MSCL not to proceed with the acquisition.</w:t>
      </w:r>
      <w:r>
        <w:rPr>
          <w:sz w:val="24"/>
          <w:szCs w:val="24"/>
        </w:rPr>
        <w:t xml:space="preserve"> </w:t>
      </w:r>
      <w:r>
        <w:rPr>
          <w:rFonts w:eastAsiaTheme="minorHAnsi"/>
          <w:sz w:val="24"/>
          <w:szCs w:val="24"/>
          <w:lang w:val="en-GB"/>
        </w:rPr>
        <w:t xml:space="preserve">Consequently, the MSCL opted for a long-term charter of the same vessel to avoid </w:t>
      </w:r>
      <w:r w:rsidRPr="00C267C0">
        <w:rPr>
          <w:rFonts w:eastAsiaTheme="minorHAnsi"/>
          <w:sz w:val="24"/>
          <w:szCs w:val="24"/>
          <w:lang w:val="en-GB"/>
        </w:rPr>
        <w:t>impending risks of considerable maintenan</w:t>
      </w:r>
      <w:r>
        <w:rPr>
          <w:rFonts w:eastAsiaTheme="minorHAnsi"/>
          <w:sz w:val="24"/>
          <w:szCs w:val="24"/>
          <w:lang w:val="en-GB"/>
        </w:rPr>
        <w:t xml:space="preserve">ce and repair related expenses. </w:t>
      </w:r>
    </w:p>
    <w:p w:rsidR="00132474" w:rsidRDefault="00132474" w:rsidP="00132474">
      <w:pPr>
        <w:pStyle w:val="NormalWeb"/>
        <w:jc w:val="both"/>
        <w:rPr>
          <w:sz w:val="24"/>
          <w:szCs w:val="24"/>
        </w:rPr>
      </w:pPr>
    </w:p>
    <w:p w:rsidR="00132474" w:rsidRDefault="00132474" w:rsidP="00132474">
      <w:pPr>
        <w:pStyle w:val="NormalWeb"/>
        <w:jc w:val="both"/>
        <w:rPr>
          <w:sz w:val="24"/>
          <w:szCs w:val="24"/>
        </w:rPr>
      </w:pPr>
      <w:r>
        <w:rPr>
          <w:sz w:val="24"/>
          <w:szCs w:val="24"/>
        </w:rPr>
        <w:t xml:space="preserve">The MOFED acceded to the request of MSCL for the renewal of </w:t>
      </w:r>
      <w:r w:rsidRPr="008C0AA9">
        <w:rPr>
          <w:sz w:val="24"/>
          <w:szCs w:val="24"/>
        </w:rPr>
        <w:t xml:space="preserve">the chartering </w:t>
      </w:r>
      <w:r>
        <w:rPr>
          <w:sz w:val="24"/>
          <w:szCs w:val="24"/>
        </w:rPr>
        <w:t xml:space="preserve">of the MV ANNA </w:t>
      </w:r>
      <w:r w:rsidRPr="008C0AA9">
        <w:rPr>
          <w:sz w:val="24"/>
          <w:szCs w:val="24"/>
        </w:rPr>
        <w:t>until the acquisition of a new vesse</w:t>
      </w:r>
      <w:r>
        <w:rPr>
          <w:sz w:val="24"/>
          <w:szCs w:val="24"/>
        </w:rPr>
        <w:t>l.</w:t>
      </w:r>
      <w:r w:rsidR="00E402EA">
        <w:rPr>
          <w:sz w:val="24"/>
          <w:szCs w:val="24"/>
        </w:rPr>
        <w:t xml:space="preserve"> </w:t>
      </w:r>
      <w:r>
        <w:rPr>
          <w:sz w:val="24"/>
          <w:szCs w:val="24"/>
        </w:rPr>
        <w:t xml:space="preserve">An annual estimated amount of </w:t>
      </w:r>
      <w:r w:rsidR="008F7C27">
        <w:rPr>
          <w:sz w:val="24"/>
          <w:szCs w:val="24"/>
        </w:rPr>
        <w:br/>
      </w:r>
      <w:r>
        <w:rPr>
          <w:sz w:val="24"/>
          <w:szCs w:val="24"/>
        </w:rPr>
        <w:t>Rs 75 million was</w:t>
      </w:r>
      <w:r w:rsidRPr="008C0AA9">
        <w:rPr>
          <w:sz w:val="24"/>
          <w:szCs w:val="24"/>
        </w:rPr>
        <w:t xml:space="preserve"> </w:t>
      </w:r>
      <w:r>
        <w:rPr>
          <w:sz w:val="24"/>
          <w:szCs w:val="24"/>
        </w:rPr>
        <w:t>therefore provided in the budget 2016-17 and 2018-19.</w:t>
      </w:r>
      <w:r w:rsidR="00E402EA">
        <w:rPr>
          <w:sz w:val="24"/>
          <w:szCs w:val="24"/>
        </w:rPr>
        <w:t xml:space="preserve"> </w:t>
      </w:r>
    </w:p>
    <w:p w:rsidR="00132474" w:rsidRDefault="00132474" w:rsidP="00132474">
      <w:pPr>
        <w:pStyle w:val="NormalWeb"/>
        <w:jc w:val="both"/>
        <w:rPr>
          <w:sz w:val="24"/>
          <w:szCs w:val="24"/>
        </w:rPr>
      </w:pPr>
    </w:p>
    <w:p w:rsidR="00132474" w:rsidRDefault="00132474" w:rsidP="00132474">
      <w:pPr>
        <w:pStyle w:val="NormalWeb"/>
        <w:jc w:val="both"/>
        <w:rPr>
          <w:rFonts w:eastAsiaTheme="minorHAnsi"/>
          <w:sz w:val="24"/>
          <w:szCs w:val="24"/>
          <w:highlight w:val="yellow"/>
          <w:lang w:val="en-GB"/>
        </w:rPr>
      </w:pPr>
      <w:r>
        <w:rPr>
          <w:sz w:val="24"/>
          <w:szCs w:val="24"/>
        </w:rPr>
        <w:t xml:space="preserve">The decision taken by MOFED </w:t>
      </w:r>
      <w:r w:rsidRPr="00CA32B4">
        <w:rPr>
          <w:rFonts w:eastAsiaTheme="minorHAnsi"/>
          <w:sz w:val="24"/>
          <w:szCs w:val="24"/>
          <w:lang w:val="en-GB"/>
        </w:rPr>
        <w:t xml:space="preserve">not </w:t>
      </w:r>
      <w:r>
        <w:rPr>
          <w:rFonts w:eastAsiaTheme="minorHAnsi"/>
          <w:sz w:val="24"/>
          <w:szCs w:val="24"/>
          <w:lang w:val="en-GB"/>
        </w:rPr>
        <w:t xml:space="preserve">to </w:t>
      </w:r>
      <w:r w:rsidRPr="00CA32B4">
        <w:rPr>
          <w:rFonts w:eastAsiaTheme="minorHAnsi"/>
          <w:sz w:val="24"/>
          <w:szCs w:val="24"/>
          <w:lang w:val="en-GB"/>
        </w:rPr>
        <w:t>entertain any further injection of money a</w:t>
      </w:r>
      <w:r>
        <w:rPr>
          <w:rFonts w:eastAsiaTheme="minorHAnsi"/>
          <w:sz w:val="24"/>
          <w:szCs w:val="24"/>
          <w:lang w:val="en-GB"/>
        </w:rPr>
        <w:t>s it had already provided Rs 40 million</w:t>
      </w:r>
      <w:r w:rsidRPr="00CA32B4">
        <w:rPr>
          <w:rFonts w:eastAsiaTheme="minorHAnsi"/>
          <w:sz w:val="24"/>
          <w:szCs w:val="24"/>
          <w:lang w:val="en-GB"/>
        </w:rPr>
        <w:t xml:space="preserve"> for </w:t>
      </w:r>
      <w:r>
        <w:rPr>
          <w:rFonts w:eastAsiaTheme="minorHAnsi"/>
          <w:sz w:val="24"/>
          <w:szCs w:val="24"/>
          <w:lang w:val="en-GB"/>
        </w:rPr>
        <w:t>short-term chartering could therefore not be sustained due to delays in the procurement of a cargo vessel.</w:t>
      </w:r>
      <w:r w:rsidRPr="0065121F">
        <w:rPr>
          <w:rFonts w:eastAsiaTheme="minorHAnsi"/>
          <w:sz w:val="24"/>
          <w:szCs w:val="24"/>
          <w:highlight w:val="yellow"/>
          <w:lang w:val="en-GB"/>
        </w:rPr>
        <w:t xml:space="preserve"> </w:t>
      </w:r>
    </w:p>
    <w:p w:rsidR="00132474" w:rsidRDefault="00132474" w:rsidP="00132474">
      <w:pPr>
        <w:pStyle w:val="NormalWeb"/>
        <w:jc w:val="both"/>
        <w:rPr>
          <w:rFonts w:eastAsiaTheme="minorHAnsi"/>
          <w:sz w:val="24"/>
          <w:szCs w:val="24"/>
          <w:highlight w:val="yellow"/>
          <w:lang w:val="en-GB"/>
        </w:rPr>
      </w:pPr>
    </w:p>
    <w:p w:rsidR="00132474" w:rsidRPr="0065121F" w:rsidRDefault="00AD5FBF" w:rsidP="00132474">
      <w:pPr>
        <w:pStyle w:val="NormalWeb"/>
        <w:jc w:val="both"/>
        <w:rPr>
          <w:rFonts w:eastAsiaTheme="minorHAnsi"/>
          <w:b/>
          <w:i/>
          <w:sz w:val="24"/>
          <w:szCs w:val="24"/>
          <w:lang w:val="en-GB"/>
        </w:rPr>
      </w:pPr>
      <w:r>
        <w:rPr>
          <w:rFonts w:eastAsiaTheme="minorHAnsi"/>
          <w:b/>
          <w:i/>
          <w:sz w:val="24"/>
          <w:szCs w:val="24"/>
          <w:lang w:val="en-GB"/>
        </w:rPr>
        <w:t>19.2</w:t>
      </w:r>
      <w:r w:rsidR="00132474">
        <w:rPr>
          <w:rFonts w:eastAsiaTheme="minorHAnsi"/>
          <w:b/>
          <w:i/>
          <w:sz w:val="24"/>
          <w:szCs w:val="24"/>
          <w:lang w:val="en-GB"/>
        </w:rPr>
        <w:t>.4</w:t>
      </w:r>
      <w:r w:rsidR="00132474">
        <w:rPr>
          <w:rFonts w:eastAsiaTheme="minorHAnsi"/>
          <w:b/>
          <w:i/>
          <w:sz w:val="24"/>
          <w:szCs w:val="24"/>
          <w:lang w:val="en-GB"/>
        </w:rPr>
        <w:tab/>
      </w:r>
      <w:r w:rsidR="00132474" w:rsidRPr="0065121F">
        <w:rPr>
          <w:rFonts w:eastAsiaTheme="minorHAnsi"/>
          <w:b/>
          <w:i/>
          <w:sz w:val="24"/>
          <w:szCs w:val="24"/>
          <w:lang w:val="en-GB"/>
        </w:rPr>
        <w:t>Chartering Costs</w:t>
      </w:r>
    </w:p>
    <w:p w:rsidR="00132474" w:rsidRPr="0065121F" w:rsidRDefault="00132474" w:rsidP="00132474">
      <w:pPr>
        <w:pStyle w:val="NormalWeb"/>
        <w:jc w:val="both"/>
        <w:rPr>
          <w:rFonts w:eastAsiaTheme="minorHAnsi"/>
          <w:sz w:val="24"/>
          <w:szCs w:val="24"/>
          <w:lang w:val="en-GB"/>
        </w:rPr>
      </w:pPr>
    </w:p>
    <w:p w:rsidR="00132474" w:rsidRPr="008F7C27" w:rsidRDefault="00132474" w:rsidP="008F7C27">
      <w:pPr>
        <w:pStyle w:val="NormalWeb"/>
        <w:jc w:val="both"/>
        <w:rPr>
          <w:sz w:val="24"/>
          <w:szCs w:val="24"/>
        </w:rPr>
      </w:pPr>
      <w:r w:rsidRPr="0065121F">
        <w:rPr>
          <w:rFonts w:eastAsiaTheme="minorHAnsi"/>
          <w:sz w:val="24"/>
          <w:szCs w:val="24"/>
          <w:lang w:val="en-GB"/>
        </w:rPr>
        <w:t>As of 30 June 2017, the total chartering costs amounted to Rs 16</w:t>
      </w:r>
      <w:r>
        <w:rPr>
          <w:rFonts w:eastAsiaTheme="minorHAnsi"/>
          <w:sz w:val="24"/>
          <w:szCs w:val="24"/>
          <w:lang w:val="en-GB"/>
        </w:rPr>
        <w:t>2.62</w:t>
      </w:r>
      <w:r w:rsidRPr="0065121F">
        <w:rPr>
          <w:rFonts w:eastAsiaTheme="minorHAnsi"/>
          <w:sz w:val="24"/>
          <w:szCs w:val="24"/>
          <w:lang w:val="en-GB"/>
        </w:rPr>
        <w:t xml:space="preserve"> million as shown in Table.</w:t>
      </w:r>
      <w:r w:rsidR="00A4053F">
        <w:rPr>
          <w:rFonts w:eastAsiaTheme="minorHAnsi"/>
          <w:sz w:val="24"/>
          <w:szCs w:val="24"/>
          <w:lang w:val="en-GB"/>
        </w:rPr>
        <w:t>19-1:</w:t>
      </w:r>
      <w:r>
        <w:rPr>
          <w:szCs w:val="24"/>
        </w:rPr>
        <w:br w:type="page"/>
      </w:r>
    </w:p>
    <w:p w:rsidR="00132474" w:rsidRDefault="00A4053F" w:rsidP="00132474">
      <w:pPr>
        <w:spacing w:after="0" w:line="240" w:lineRule="auto"/>
        <w:jc w:val="center"/>
        <w:rPr>
          <w:i/>
        </w:rPr>
      </w:pPr>
      <w:r>
        <w:rPr>
          <w:i/>
        </w:rPr>
        <w:lastRenderedPageBreak/>
        <w:t>Table</w:t>
      </w:r>
      <w:r w:rsidR="005A0859">
        <w:rPr>
          <w:i/>
        </w:rPr>
        <w:t xml:space="preserve"> </w:t>
      </w:r>
      <w:bookmarkStart w:id="1" w:name="_Hlk507251319"/>
      <w:r>
        <w:rPr>
          <w:i/>
        </w:rPr>
        <w:t>19-</w:t>
      </w:r>
      <w:proofErr w:type="gramStart"/>
      <w:r>
        <w:rPr>
          <w:i/>
        </w:rPr>
        <w:t xml:space="preserve">1 </w:t>
      </w:r>
      <w:r w:rsidR="00132474">
        <w:rPr>
          <w:i/>
        </w:rPr>
        <w:t xml:space="preserve"> Payments</w:t>
      </w:r>
      <w:proofErr w:type="gramEnd"/>
      <w:r w:rsidR="00132474">
        <w:rPr>
          <w:i/>
        </w:rPr>
        <w:t xml:space="preserve"> effected f</w:t>
      </w:r>
      <w:r w:rsidR="00132474" w:rsidRPr="00C74193">
        <w:rPr>
          <w:i/>
        </w:rPr>
        <w:t>o</w:t>
      </w:r>
      <w:r w:rsidR="00132474">
        <w:rPr>
          <w:i/>
        </w:rPr>
        <w:t>r</w:t>
      </w:r>
      <w:r w:rsidR="00132474" w:rsidRPr="00C74193">
        <w:rPr>
          <w:i/>
        </w:rPr>
        <w:t xml:space="preserve"> charter</w:t>
      </w:r>
      <w:r w:rsidR="00132474">
        <w:rPr>
          <w:i/>
        </w:rPr>
        <w:t>ing</w:t>
      </w:r>
      <w:r w:rsidR="00132474" w:rsidRPr="00C74193">
        <w:rPr>
          <w:i/>
        </w:rPr>
        <w:t xml:space="preserve"> of vessels</w:t>
      </w:r>
      <w:bookmarkEnd w:id="1"/>
    </w:p>
    <w:p w:rsidR="00A4053F" w:rsidRPr="00BF34FE" w:rsidRDefault="00A4053F" w:rsidP="00132474">
      <w:pPr>
        <w:spacing w:after="0" w:line="240" w:lineRule="auto"/>
        <w:jc w:val="center"/>
        <w:rPr>
          <w:i/>
        </w:rPr>
      </w:pPr>
    </w:p>
    <w:p w:rsidR="00132474" w:rsidRDefault="00132474" w:rsidP="00A4053F">
      <w:pPr>
        <w:pBdr>
          <w:top w:val="single" w:sz="4" w:space="1" w:color="auto"/>
        </w:pBdr>
        <w:spacing w:after="0" w:line="240" w:lineRule="auto"/>
      </w:pPr>
    </w:p>
    <w:tbl>
      <w:tblPr>
        <w:tblW w:w="7382" w:type="dxa"/>
        <w:jc w:val="center"/>
        <w:tblLook w:val="04A0" w:firstRow="1" w:lastRow="0" w:firstColumn="1" w:lastColumn="0" w:noHBand="0" w:noVBand="1"/>
      </w:tblPr>
      <w:tblGrid>
        <w:gridCol w:w="2759"/>
        <w:gridCol w:w="2552"/>
        <w:gridCol w:w="2071"/>
      </w:tblGrid>
      <w:tr w:rsidR="00E402EA" w:rsidRPr="00150F7C" w:rsidTr="00E402EA">
        <w:trPr>
          <w:trHeight w:val="20"/>
          <w:jc w:val="center"/>
        </w:trPr>
        <w:tc>
          <w:tcPr>
            <w:tcW w:w="2759" w:type="dxa"/>
            <w:shd w:val="clear" w:color="auto" w:fill="auto"/>
            <w:noWrap/>
            <w:tcMar>
              <w:bottom w:w="142" w:type="dxa"/>
            </w:tcMar>
            <w:vAlign w:val="center"/>
            <w:hideMark/>
          </w:tcPr>
          <w:p w:rsidR="00E402EA" w:rsidRPr="00150F7C" w:rsidRDefault="00E402EA" w:rsidP="00EB56F6">
            <w:pPr>
              <w:spacing w:after="0" w:line="240" w:lineRule="auto"/>
              <w:rPr>
                <w:b/>
                <w:bCs/>
                <w:color w:val="000000"/>
                <w:szCs w:val="24"/>
                <w:lang w:val="en-GB" w:eastAsia="en-GB"/>
              </w:rPr>
            </w:pPr>
            <w:r>
              <w:rPr>
                <w:b/>
                <w:bCs/>
                <w:color w:val="000000"/>
                <w:szCs w:val="24"/>
                <w:lang w:val="en-GB" w:eastAsia="en-GB"/>
              </w:rPr>
              <w:t>Details</w:t>
            </w:r>
          </w:p>
        </w:tc>
        <w:tc>
          <w:tcPr>
            <w:tcW w:w="2552" w:type="dxa"/>
            <w:tcMar>
              <w:bottom w:w="142" w:type="dxa"/>
            </w:tcMar>
          </w:tcPr>
          <w:p w:rsidR="00E402EA" w:rsidRDefault="00E402EA" w:rsidP="00A4053F">
            <w:pPr>
              <w:spacing w:after="0" w:line="240" w:lineRule="auto"/>
              <w:jc w:val="center"/>
              <w:rPr>
                <w:b/>
                <w:bCs/>
                <w:color w:val="000000"/>
                <w:szCs w:val="24"/>
                <w:lang w:eastAsia="en-GB"/>
              </w:rPr>
            </w:pPr>
          </w:p>
          <w:p w:rsidR="00E402EA" w:rsidRPr="00150F7C" w:rsidRDefault="00E402EA" w:rsidP="00A4053F">
            <w:pPr>
              <w:spacing w:after="0" w:line="240" w:lineRule="auto"/>
              <w:jc w:val="center"/>
              <w:rPr>
                <w:b/>
                <w:bCs/>
                <w:color w:val="000000"/>
                <w:szCs w:val="24"/>
                <w:lang w:eastAsia="en-GB"/>
              </w:rPr>
            </w:pPr>
            <w:r>
              <w:rPr>
                <w:b/>
                <w:bCs/>
                <w:color w:val="000000"/>
                <w:szCs w:val="24"/>
                <w:lang w:eastAsia="en-GB"/>
              </w:rPr>
              <w:t>P</w:t>
            </w:r>
            <w:r w:rsidRPr="00150F7C">
              <w:rPr>
                <w:b/>
                <w:bCs/>
                <w:color w:val="000000"/>
                <w:szCs w:val="24"/>
                <w:lang w:eastAsia="en-GB"/>
              </w:rPr>
              <w:t>eriod</w:t>
            </w:r>
          </w:p>
        </w:tc>
        <w:tc>
          <w:tcPr>
            <w:tcW w:w="2071" w:type="dxa"/>
            <w:shd w:val="clear" w:color="auto" w:fill="auto"/>
            <w:tcMar>
              <w:bottom w:w="142" w:type="dxa"/>
            </w:tcMar>
            <w:vAlign w:val="center"/>
            <w:hideMark/>
          </w:tcPr>
          <w:p w:rsidR="00E402EA" w:rsidRPr="00150F7C" w:rsidRDefault="00E402EA" w:rsidP="00A4053F">
            <w:pPr>
              <w:spacing w:after="0" w:line="240" w:lineRule="auto"/>
              <w:jc w:val="center"/>
              <w:rPr>
                <w:b/>
                <w:bCs/>
                <w:color w:val="000000"/>
                <w:szCs w:val="24"/>
                <w:lang w:val="en-GB" w:eastAsia="en-GB"/>
              </w:rPr>
            </w:pPr>
            <w:r>
              <w:rPr>
                <w:b/>
                <w:bCs/>
                <w:color w:val="000000"/>
                <w:szCs w:val="24"/>
                <w:lang w:eastAsia="en-GB"/>
              </w:rPr>
              <w:t>Chartering Costs</w:t>
            </w:r>
            <w:r w:rsidRPr="00150F7C">
              <w:rPr>
                <w:b/>
                <w:bCs/>
                <w:color w:val="000000"/>
                <w:szCs w:val="24"/>
                <w:lang w:eastAsia="en-GB"/>
              </w:rPr>
              <w:t xml:space="preserve"> (Rs)</w:t>
            </w:r>
          </w:p>
        </w:tc>
      </w:tr>
      <w:tr w:rsidR="00132474" w:rsidRPr="00150F7C" w:rsidTr="00E402EA">
        <w:trPr>
          <w:trHeight w:val="20"/>
          <w:jc w:val="center"/>
        </w:trPr>
        <w:tc>
          <w:tcPr>
            <w:tcW w:w="2759" w:type="dxa"/>
            <w:shd w:val="clear" w:color="auto" w:fill="auto"/>
            <w:noWrap/>
            <w:tcMar>
              <w:bottom w:w="142" w:type="dxa"/>
            </w:tcMar>
            <w:vAlign w:val="center"/>
            <w:hideMark/>
          </w:tcPr>
          <w:p w:rsidR="00132474" w:rsidRPr="00150F7C" w:rsidRDefault="00132474" w:rsidP="00A4053F">
            <w:pPr>
              <w:spacing w:after="0" w:line="240" w:lineRule="auto"/>
              <w:rPr>
                <w:color w:val="000000"/>
                <w:szCs w:val="24"/>
                <w:lang w:val="en-GB" w:eastAsia="en-GB"/>
              </w:rPr>
            </w:pPr>
            <w:r w:rsidRPr="00150F7C">
              <w:rPr>
                <w:color w:val="000000"/>
                <w:szCs w:val="24"/>
                <w:lang w:eastAsia="en-GB"/>
              </w:rPr>
              <w:t>Short Term Charter of Vessels</w:t>
            </w:r>
          </w:p>
        </w:tc>
        <w:tc>
          <w:tcPr>
            <w:tcW w:w="2552" w:type="dxa"/>
            <w:tcMar>
              <w:bottom w:w="142" w:type="dxa"/>
            </w:tcMar>
            <w:vAlign w:val="bottom"/>
          </w:tcPr>
          <w:p w:rsidR="00132474" w:rsidRPr="00150F7C" w:rsidRDefault="00132474" w:rsidP="00E402EA">
            <w:pPr>
              <w:spacing w:after="0" w:line="240" w:lineRule="auto"/>
              <w:rPr>
                <w:color w:val="000000"/>
                <w:szCs w:val="24"/>
                <w:lang w:val="en-GB" w:eastAsia="en-GB"/>
              </w:rPr>
            </w:pPr>
            <w:r w:rsidRPr="00150F7C">
              <w:rPr>
                <w:color w:val="000000"/>
                <w:szCs w:val="24"/>
                <w:lang w:eastAsia="en-GB"/>
              </w:rPr>
              <w:t>January to June 2015</w:t>
            </w:r>
          </w:p>
        </w:tc>
        <w:tc>
          <w:tcPr>
            <w:tcW w:w="2071" w:type="dxa"/>
            <w:shd w:val="clear" w:color="auto" w:fill="auto"/>
            <w:noWrap/>
            <w:tcMar>
              <w:bottom w:w="142" w:type="dxa"/>
            </w:tcMar>
            <w:vAlign w:val="bottom"/>
            <w:hideMark/>
          </w:tcPr>
          <w:p w:rsidR="00132474" w:rsidRPr="00150F7C" w:rsidRDefault="00132474" w:rsidP="00E402EA">
            <w:pPr>
              <w:spacing w:after="0" w:line="240" w:lineRule="auto"/>
              <w:ind w:right="404"/>
              <w:jc w:val="right"/>
              <w:rPr>
                <w:color w:val="000000"/>
                <w:szCs w:val="24"/>
                <w:lang w:val="en-GB" w:eastAsia="en-GB"/>
              </w:rPr>
            </w:pPr>
            <w:r w:rsidRPr="00150F7C">
              <w:rPr>
                <w:color w:val="000000"/>
                <w:szCs w:val="24"/>
                <w:lang w:val="en-GB" w:eastAsia="en-GB"/>
              </w:rPr>
              <w:t>15,000,000</w:t>
            </w:r>
          </w:p>
        </w:tc>
      </w:tr>
      <w:tr w:rsidR="00132474" w:rsidRPr="00150F7C" w:rsidTr="00E402EA">
        <w:trPr>
          <w:trHeight w:val="20"/>
          <w:jc w:val="center"/>
        </w:trPr>
        <w:tc>
          <w:tcPr>
            <w:tcW w:w="2759" w:type="dxa"/>
            <w:shd w:val="clear" w:color="auto" w:fill="auto"/>
            <w:noWrap/>
            <w:tcMar>
              <w:bottom w:w="142" w:type="dxa"/>
            </w:tcMar>
            <w:vAlign w:val="center"/>
            <w:hideMark/>
          </w:tcPr>
          <w:p w:rsidR="00132474" w:rsidRPr="00150F7C" w:rsidRDefault="00132474" w:rsidP="00A4053F">
            <w:pPr>
              <w:spacing w:after="0" w:line="240" w:lineRule="auto"/>
              <w:rPr>
                <w:color w:val="000000"/>
                <w:szCs w:val="24"/>
                <w:lang w:val="en-GB" w:eastAsia="en-GB"/>
              </w:rPr>
            </w:pPr>
            <w:r w:rsidRPr="00150F7C">
              <w:rPr>
                <w:color w:val="000000"/>
                <w:szCs w:val="24"/>
                <w:lang w:val="en-GB" w:eastAsia="en-GB"/>
              </w:rPr>
              <w:t>Short and Long Term Charter of Vessels</w:t>
            </w:r>
          </w:p>
        </w:tc>
        <w:tc>
          <w:tcPr>
            <w:tcW w:w="2552" w:type="dxa"/>
            <w:tcMar>
              <w:bottom w:w="142" w:type="dxa"/>
            </w:tcMar>
            <w:vAlign w:val="bottom"/>
          </w:tcPr>
          <w:p w:rsidR="00132474" w:rsidRPr="00150F7C" w:rsidRDefault="00132474" w:rsidP="00E402EA">
            <w:pPr>
              <w:spacing w:after="0" w:line="240" w:lineRule="auto"/>
              <w:rPr>
                <w:color w:val="000000"/>
                <w:szCs w:val="24"/>
                <w:lang w:val="en-GB" w:eastAsia="en-GB"/>
              </w:rPr>
            </w:pPr>
            <w:r w:rsidRPr="00150F7C">
              <w:rPr>
                <w:color w:val="000000"/>
                <w:szCs w:val="24"/>
                <w:lang w:val="en-GB" w:eastAsia="en-GB"/>
              </w:rPr>
              <w:t>July</w:t>
            </w:r>
            <w:r>
              <w:rPr>
                <w:color w:val="000000"/>
                <w:szCs w:val="24"/>
                <w:lang w:val="en-GB" w:eastAsia="en-GB"/>
              </w:rPr>
              <w:t xml:space="preserve"> 2015</w:t>
            </w:r>
            <w:r w:rsidRPr="00150F7C">
              <w:rPr>
                <w:color w:val="000000"/>
                <w:szCs w:val="24"/>
                <w:lang w:val="en-GB" w:eastAsia="en-GB"/>
              </w:rPr>
              <w:t xml:space="preserve"> to June 2016</w:t>
            </w:r>
          </w:p>
        </w:tc>
        <w:tc>
          <w:tcPr>
            <w:tcW w:w="2071" w:type="dxa"/>
            <w:shd w:val="clear" w:color="auto" w:fill="auto"/>
            <w:noWrap/>
            <w:tcMar>
              <w:bottom w:w="142" w:type="dxa"/>
            </w:tcMar>
            <w:vAlign w:val="bottom"/>
            <w:hideMark/>
          </w:tcPr>
          <w:p w:rsidR="00132474" w:rsidRPr="00150F7C" w:rsidRDefault="00132474" w:rsidP="00E402EA">
            <w:pPr>
              <w:spacing w:after="0" w:line="240" w:lineRule="auto"/>
              <w:ind w:right="404"/>
              <w:jc w:val="right"/>
              <w:rPr>
                <w:color w:val="000000"/>
                <w:szCs w:val="24"/>
                <w:lang w:val="en-GB" w:eastAsia="en-GB"/>
              </w:rPr>
            </w:pPr>
            <w:r w:rsidRPr="00150F7C">
              <w:rPr>
                <w:color w:val="000000"/>
                <w:szCs w:val="24"/>
                <w:lang w:val="en-GB" w:eastAsia="en-GB"/>
              </w:rPr>
              <w:t>72,620,000</w:t>
            </w:r>
          </w:p>
        </w:tc>
      </w:tr>
      <w:tr w:rsidR="00132474" w:rsidRPr="00150F7C" w:rsidTr="00E402EA">
        <w:trPr>
          <w:trHeight w:val="20"/>
          <w:jc w:val="center"/>
        </w:trPr>
        <w:tc>
          <w:tcPr>
            <w:tcW w:w="2759" w:type="dxa"/>
            <w:shd w:val="clear" w:color="auto" w:fill="auto"/>
            <w:noWrap/>
            <w:tcMar>
              <w:bottom w:w="142" w:type="dxa"/>
            </w:tcMar>
            <w:vAlign w:val="center"/>
            <w:hideMark/>
          </w:tcPr>
          <w:p w:rsidR="00132474" w:rsidRPr="00150F7C" w:rsidRDefault="00132474" w:rsidP="00E402EA">
            <w:pPr>
              <w:spacing w:after="0" w:line="240" w:lineRule="auto"/>
              <w:rPr>
                <w:color w:val="000000"/>
                <w:szCs w:val="24"/>
                <w:lang w:val="en-GB" w:eastAsia="en-GB"/>
              </w:rPr>
            </w:pPr>
            <w:r w:rsidRPr="00150F7C">
              <w:rPr>
                <w:color w:val="000000"/>
                <w:szCs w:val="24"/>
                <w:lang w:val="en-GB" w:eastAsia="en-GB"/>
              </w:rPr>
              <w:t>Long Term Charter of Vessels</w:t>
            </w:r>
          </w:p>
        </w:tc>
        <w:tc>
          <w:tcPr>
            <w:tcW w:w="2552" w:type="dxa"/>
            <w:tcMar>
              <w:bottom w:w="142" w:type="dxa"/>
            </w:tcMar>
            <w:vAlign w:val="bottom"/>
          </w:tcPr>
          <w:p w:rsidR="00132474" w:rsidRPr="00150F7C" w:rsidRDefault="00132474" w:rsidP="00E402EA">
            <w:pPr>
              <w:spacing w:after="0" w:line="240" w:lineRule="auto"/>
              <w:rPr>
                <w:color w:val="000000"/>
                <w:szCs w:val="24"/>
                <w:lang w:val="en-GB" w:eastAsia="en-GB"/>
              </w:rPr>
            </w:pPr>
            <w:r w:rsidRPr="00150F7C">
              <w:rPr>
                <w:color w:val="000000"/>
                <w:szCs w:val="24"/>
                <w:lang w:eastAsia="en-GB"/>
              </w:rPr>
              <w:t>July 2016 to June 2017</w:t>
            </w:r>
          </w:p>
        </w:tc>
        <w:tc>
          <w:tcPr>
            <w:tcW w:w="2071" w:type="dxa"/>
            <w:shd w:val="clear" w:color="auto" w:fill="auto"/>
            <w:noWrap/>
            <w:tcMar>
              <w:bottom w:w="142" w:type="dxa"/>
            </w:tcMar>
            <w:vAlign w:val="bottom"/>
            <w:hideMark/>
          </w:tcPr>
          <w:p w:rsidR="00132474" w:rsidRPr="00150F7C" w:rsidRDefault="00132474" w:rsidP="00E402EA">
            <w:pPr>
              <w:spacing w:after="0" w:line="240" w:lineRule="auto"/>
              <w:ind w:right="404"/>
              <w:jc w:val="right"/>
              <w:rPr>
                <w:color w:val="000000"/>
                <w:szCs w:val="24"/>
                <w:lang w:val="en-GB" w:eastAsia="en-GB"/>
              </w:rPr>
            </w:pPr>
            <w:r w:rsidRPr="00150F7C">
              <w:rPr>
                <w:color w:val="000000"/>
                <w:szCs w:val="24"/>
                <w:lang w:val="en-GB" w:eastAsia="en-GB"/>
              </w:rPr>
              <w:t>75,000,000</w:t>
            </w:r>
          </w:p>
        </w:tc>
      </w:tr>
      <w:tr w:rsidR="00132474" w:rsidRPr="00150F7C" w:rsidTr="00E402EA">
        <w:trPr>
          <w:trHeight w:val="20"/>
          <w:jc w:val="center"/>
        </w:trPr>
        <w:tc>
          <w:tcPr>
            <w:tcW w:w="2759" w:type="dxa"/>
            <w:shd w:val="clear" w:color="auto" w:fill="auto"/>
            <w:noWrap/>
            <w:vAlign w:val="center"/>
            <w:hideMark/>
          </w:tcPr>
          <w:p w:rsidR="00132474" w:rsidRPr="0065121F" w:rsidRDefault="00132474" w:rsidP="00A4053F">
            <w:pPr>
              <w:spacing w:after="0" w:line="240" w:lineRule="auto"/>
              <w:rPr>
                <w:b/>
                <w:color w:val="000000"/>
                <w:szCs w:val="24"/>
                <w:lang w:val="en-GB" w:eastAsia="en-GB"/>
              </w:rPr>
            </w:pPr>
            <w:r w:rsidRPr="0065121F">
              <w:rPr>
                <w:b/>
                <w:color w:val="000000"/>
                <w:szCs w:val="24"/>
                <w:lang w:val="en-GB" w:eastAsia="en-GB"/>
              </w:rPr>
              <w:t> Total</w:t>
            </w:r>
          </w:p>
        </w:tc>
        <w:tc>
          <w:tcPr>
            <w:tcW w:w="2552" w:type="dxa"/>
            <w:vAlign w:val="center"/>
          </w:tcPr>
          <w:p w:rsidR="00132474" w:rsidRPr="00150F7C" w:rsidRDefault="00132474" w:rsidP="00A4053F">
            <w:pPr>
              <w:spacing w:after="0" w:line="240" w:lineRule="auto"/>
              <w:rPr>
                <w:color w:val="000000"/>
                <w:szCs w:val="24"/>
                <w:lang w:val="en-GB" w:eastAsia="en-GB"/>
              </w:rPr>
            </w:pPr>
          </w:p>
        </w:tc>
        <w:tc>
          <w:tcPr>
            <w:tcW w:w="2071" w:type="dxa"/>
            <w:shd w:val="clear" w:color="auto" w:fill="auto"/>
            <w:noWrap/>
            <w:vAlign w:val="center"/>
            <w:hideMark/>
          </w:tcPr>
          <w:p w:rsidR="00132474" w:rsidRPr="00150F7C" w:rsidRDefault="00132474" w:rsidP="00E402EA">
            <w:pPr>
              <w:spacing w:after="0" w:line="240" w:lineRule="auto"/>
              <w:ind w:right="404"/>
              <w:jc w:val="right"/>
              <w:rPr>
                <w:color w:val="000000"/>
                <w:szCs w:val="24"/>
                <w:lang w:val="en-GB" w:eastAsia="en-GB"/>
              </w:rPr>
            </w:pPr>
            <w:r w:rsidRPr="00150F7C">
              <w:rPr>
                <w:color w:val="000000"/>
                <w:szCs w:val="24"/>
                <w:lang w:val="en-GB" w:eastAsia="en-GB"/>
              </w:rPr>
              <w:t> </w:t>
            </w:r>
            <w:r w:rsidRPr="00150F7C">
              <w:rPr>
                <w:b/>
                <w:bCs/>
                <w:color w:val="000000"/>
                <w:szCs w:val="24"/>
                <w:lang w:val="en-GB" w:eastAsia="en-GB"/>
              </w:rPr>
              <w:t>162,620,000</w:t>
            </w:r>
          </w:p>
        </w:tc>
      </w:tr>
    </w:tbl>
    <w:p w:rsidR="00132474" w:rsidRDefault="00132474" w:rsidP="00A4053F">
      <w:pPr>
        <w:pStyle w:val="NormalWeb"/>
        <w:pBdr>
          <w:bottom w:val="single" w:sz="4" w:space="1" w:color="auto"/>
        </w:pBdr>
        <w:jc w:val="both"/>
        <w:rPr>
          <w:rFonts w:eastAsiaTheme="minorHAnsi"/>
          <w:sz w:val="24"/>
          <w:szCs w:val="24"/>
          <w:lang w:val="en-GB"/>
        </w:rPr>
      </w:pPr>
    </w:p>
    <w:p w:rsidR="00A4053F" w:rsidRDefault="00A4053F" w:rsidP="00132474">
      <w:pPr>
        <w:pStyle w:val="NormalWeb"/>
        <w:jc w:val="both"/>
        <w:rPr>
          <w:rFonts w:eastAsiaTheme="minorHAnsi"/>
          <w:sz w:val="24"/>
          <w:szCs w:val="24"/>
          <w:lang w:val="en-GB"/>
        </w:rPr>
      </w:pPr>
    </w:p>
    <w:p w:rsidR="00132474" w:rsidRDefault="00AD5FBF" w:rsidP="00132474">
      <w:pPr>
        <w:pStyle w:val="NormalWeb"/>
        <w:rPr>
          <w:b/>
          <w:i/>
          <w:sz w:val="24"/>
          <w:szCs w:val="24"/>
          <w:lang w:val="en-GB"/>
        </w:rPr>
      </w:pPr>
      <w:r>
        <w:rPr>
          <w:b/>
          <w:i/>
          <w:sz w:val="24"/>
          <w:szCs w:val="24"/>
          <w:lang w:val="en-GB"/>
        </w:rPr>
        <w:t>19.2</w:t>
      </w:r>
      <w:r w:rsidR="00132474">
        <w:rPr>
          <w:b/>
          <w:i/>
          <w:sz w:val="24"/>
          <w:szCs w:val="24"/>
          <w:lang w:val="en-GB"/>
        </w:rPr>
        <w:t>.5</w:t>
      </w:r>
      <w:r w:rsidR="00132474">
        <w:rPr>
          <w:b/>
          <w:i/>
          <w:sz w:val="24"/>
          <w:szCs w:val="24"/>
          <w:lang w:val="en-GB"/>
        </w:rPr>
        <w:tab/>
      </w:r>
      <w:r w:rsidR="00132474" w:rsidRPr="00FE7893">
        <w:rPr>
          <w:b/>
          <w:i/>
          <w:sz w:val="24"/>
          <w:szCs w:val="24"/>
          <w:lang w:val="en-GB"/>
        </w:rPr>
        <w:t>Delays in the procurement of a second-hand cargo vessel</w:t>
      </w:r>
    </w:p>
    <w:p w:rsidR="00132474" w:rsidRPr="00FE7893" w:rsidRDefault="00132474" w:rsidP="00132474">
      <w:pPr>
        <w:pStyle w:val="NormalWeb"/>
        <w:rPr>
          <w:b/>
          <w:i/>
          <w:sz w:val="24"/>
          <w:szCs w:val="24"/>
          <w:lang w:val="en-GB"/>
        </w:rPr>
      </w:pPr>
    </w:p>
    <w:p w:rsidR="00132474" w:rsidRDefault="00132474" w:rsidP="00132474">
      <w:pPr>
        <w:autoSpaceDE w:val="0"/>
        <w:autoSpaceDN w:val="0"/>
        <w:adjustRightInd w:val="0"/>
        <w:spacing w:after="0" w:line="240" w:lineRule="auto"/>
        <w:jc w:val="both"/>
        <w:rPr>
          <w:rFonts w:eastAsiaTheme="minorHAnsi"/>
          <w:szCs w:val="24"/>
          <w:lang w:val="en-GB"/>
        </w:rPr>
      </w:pPr>
      <w:r w:rsidRPr="00460C8A">
        <w:rPr>
          <w:szCs w:val="24"/>
          <w:lang w:val="en-GB"/>
        </w:rPr>
        <w:t>Tende</w:t>
      </w:r>
      <w:r>
        <w:rPr>
          <w:szCs w:val="24"/>
          <w:lang w:val="en-GB"/>
        </w:rPr>
        <w:t xml:space="preserve">rs for the </w:t>
      </w:r>
      <w:r w:rsidRPr="00460C8A">
        <w:rPr>
          <w:szCs w:val="24"/>
          <w:lang w:val="en-GB"/>
        </w:rPr>
        <w:t xml:space="preserve">procurement </w:t>
      </w:r>
      <w:r>
        <w:rPr>
          <w:szCs w:val="24"/>
          <w:lang w:val="en-GB"/>
        </w:rPr>
        <w:t xml:space="preserve">of a second-hand cargo vessel </w:t>
      </w:r>
      <w:r w:rsidRPr="00460C8A">
        <w:rPr>
          <w:szCs w:val="24"/>
          <w:lang w:val="en-GB"/>
        </w:rPr>
        <w:t>w</w:t>
      </w:r>
      <w:r>
        <w:rPr>
          <w:szCs w:val="24"/>
          <w:lang w:val="en-GB"/>
        </w:rPr>
        <w:t>ere</w:t>
      </w:r>
      <w:r w:rsidRPr="00460C8A">
        <w:rPr>
          <w:szCs w:val="24"/>
          <w:lang w:val="en-GB"/>
        </w:rPr>
        <w:t xml:space="preserve"> launched on 24 July 2015</w:t>
      </w:r>
      <w:r>
        <w:rPr>
          <w:szCs w:val="24"/>
          <w:lang w:val="en-GB"/>
        </w:rPr>
        <w:t xml:space="preserve">. </w:t>
      </w:r>
      <w:r>
        <w:rPr>
          <w:rFonts w:eastAsiaTheme="minorHAnsi"/>
          <w:szCs w:val="24"/>
          <w:lang w:val="en-GB"/>
        </w:rPr>
        <w:t>O</w:t>
      </w:r>
      <w:r w:rsidRPr="00E95032">
        <w:rPr>
          <w:rFonts w:eastAsiaTheme="minorHAnsi"/>
          <w:szCs w:val="24"/>
          <w:lang w:val="en-GB"/>
        </w:rPr>
        <w:t>n 22 September 2015</w:t>
      </w:r>
      <w:r>
        <w:rPr>
          <w:rFonts w:eastAsiaTheme="minorHAnsi"/>
          <w:szCs w:val="24"/>
          <w:lang w:val="en-GB"/>
        </w:rPr>
        <w:t xml:space="preserve">, after </w:t>
      </w:r>
      <w:r w:rsidRPr="00AD4903">
        <w:rPr>
          <w:rFonts w:eastAsiaTheme="minorHAnsi"/>
          <w:szCs w:val="24"/>
          <w:lang w:val="en-GB"/>
        </w:rPr>
        <w:t>technical evaluation</w:t>
      </w:r>
      <w:r>
        <w:rPr>
          <w:rFonts w:eastAsiaTheme="minorHAnsi"/>
          <w:szCs w:val="24"/>
          <w:lang w:val="en-GB"/>
        </w:rPr>
        <w:t xml:space="preserve">, </w:t>
      </w:r>
      <w:r w:rsidRPr="00AD4903">
        <w:rPr>
          <w:rFonts w:eastAsiaTheme="minorHAnsi"/>
          <w:szCs w:val="24"/>
          <w:lang w:val="en-GB"/>
        </w:rPr>
        <w:t xml:space="preserve">the </w:t>
      </w:r>
      <w:r>
        <w:rPr>
          <w:rFonts w:eastAsiaTheme="minorHAnsi"/>
          <w:szCs w:val="24"/>
          <w:lang w:val="en-GB"/>
        </w:rPr>
        <w:t>Bid Evaluation Committee (BEC)</w:t>
      </w:r>
      <w:r w:rsidRPr="00AD4903">
        <w:rPr>
          <w:rFonts w:eastAsiaTheme="minorHAnsi"/>
          <w:szCs w:val="24"/>
          <w:lang w:val="en-GB"/>
        </w:rPr>
        <w:t xml:space="preserve"> </w:t>
      </w:r>
      <w:r>
        <w:rPr>
          <w:rFonts w:eastAsiaTheme="minorHAnsi"/>
          <w:szCs w:val="24"/>
          <w:lang w:val="en-GB"/>
        </w:rPr>
        <w:t xml:space="preserve">of the </w:t>
      </w:r>
      <w:r w:rsidRPr="00AD4903">
        <w:rPr>
          <w:rFonts w:eastAsiaTheme="minorHAnsi"/>
          <w:szCs w:val="24"/>
          <w:lang w:val="en-GB"/>
        </w:rPr>
        <w:t xml:space="preserve">CPB </w:t>
      </w:r>
      <w:r>
        <w:rPr>
          <w:rFonts w:eastAsiaTheme="minorHAnsi"/>
          <w:szCs w:val="24"/>
          <w:lang w:val="en-GB"/>
        </w:rPr>
        <w:t xml:space="preserve">recommended the MSCL to carry out </w:t>
      </w:r>
      <w:r w:rsidRPr="00E95032">
        <w:rPr>
          <w:rFonts w:eastAsiaTheme="minorHAnsi"/>
          <w:szCs w:val="24"/>
          <w:lang w:val="en-GB"/>
        </w:rPr>
        <w:t>physical inspection</w:t>
      </w:r>
      <w:r>
        <w:rPr>
          <w:rFonts w:eastAsiaTheme="minorHAnsi"/>
          <w:szCs w:val="24"/>
          <w:lang w:val="en-GB"/>
        </w:rPr>
        <w:t>s</w:t>
      </w:r>
      <w:r w:rsidRPr="00E95032">
        <w:rPr>
          <w:rFonts w:eastAsiaTheme="minorHAnsi"/>
          <w:szCs w:val="24"/>
          <w:lang w:val="en-GB"/>
        </w:rPr>
        <w:t xml:space="preserve"> of the two</w:t>
      </w:r>
      <w:r w:rsidRPr="00AD4903">
        <w:rPr>
          <w:rFonts w:eastAsiaTheme="minorHAnsi"/>
          <w:szCs w:val="24"/>
          <w:lang w:val="en-GB"/>
        </w:rPr>
        <w:t xml:space="preserve"> </w:t>
      </w:r>
      <w:r>
        <w:rPr>
          <w:rFonts w:eastAsiaTheme="minorHAnsi"/>
          <w:szCs w:val="24"/>
          <w:lang w:val="en-GB"/>
        </w:rPr>
        <w:t>selected vessels, namely</w:t>
      </w:r>
      <w:r w:rsidRPr="00AD4903">
        <w:rPr>
          <w:rFonts w:eastAsiaTheme="minorHAnsi"/>
          <w:szCs w:val="24"/>
          <w:lang w:val="en-GB"/>
        </w:rPr>
        <w:t xml:space="preserve"> the MV Ma</w:t>
      </w:r>
      <w:r>
        <w:rPr>
          <w:rFonts w:eastAsiaTheme="minorHAnsi"/>
          <w:szCs w:val="24"/>
          <w:lang w:val="en-GB"/>
        </w:rPr>
        <w:t>deleine and the MV Sara Nicolas.</w:t>
      </w:r>
      <w:r w:rsidRPr="00AD4903">
        <w:rPr>
          <w:rFonts w:eastAsiaTheme="minorHAnsi"/>
          <w:szCs w:val="24"/>
          <w:lang w:val="en-GB"/>
        </w:rPr>
        <w:t xml:space="preserve"> </w:t>
      </w:r>
      <w:r>
        <w:rPr>
          <w:rFonts w:eastAsiaTheme="minorHAnsi"/>
          <w:szCs w:val="24"/>
          <w:lang w:val="en-GB"/>
        </w:rPr>
        <w:t>T</w:t>
      </w:r>
      <w:r w:rsidR="00EB56F6">
        <w:rPr>
          <w:rFonts w:eastAsiaTheme="minorHAnsi"/>
          <w:szCs w:val="24"/>
          <w:lang w:val="en-GB"/>
        </w:rPr>
        <w:t>he</w:t>
      </w:r>
      <w:r w:rsidRPr="00AD4903">
        <w:rPr>
          <w:rFonts w:eastAsiaTheme="minorHAnsi"/>
          <w:szCs w:val="24"/>
          <w:lang w:val="en-GB"/>
        </w:rPr>
        <w:t xml:space="preserve"> findings </w:t>
      </w:r>
      <w:r>
        <w:rPr>
          <w:rFonts w:eastAsiaTheme="minorHAnsi"/>
          <w:szCs w:val="24"/>
          <w:lang w:val="en-GB"/>
        </w:rPr>
        <w:t>were to be submitted to the BEC</w:t>
      </w:r>
      <w:r w:rsidRPr="00AD4903">
        <w:rPr>
          <w:rFonts w:eastAsiaTheme="minorHAnsi"/>
          <w:szCs w:val="24"/>
          <w:lang w:val="en-GB"/>
        </w:rPr>
        <w:t xml:space="preserve"> in order to proceed</w:t>
      </w:r>
      <w:r>
        <w:rPr>
          <w:rFonts w:eastAsiaTheme="minorHAnsi"/>
          <w:szCs w:val="24"/>
          <w:lang w:val="en-GB"/>
        </w:rPr>
        <w:t xml:space="preserve"> further</w:t>
      </w:r>
      <w:r w:rsidRPr="00AD4903">
        <w:rPr>
          <w:rFonts w:eastAsiaTheme="minorHAnsi"/>
          <w:szCs w:val="24"/>
          <w:lang w:val="en-GB"/>
        </w:rPr>
        <w:t xml:space="preserve"> with the evaluation exercise.</w:t>
      </w:r>
    </w:p>
    <w:p w:rsidR="00132474" w:rsidRDefault="00132474" w:rsidP="00132474">
      <w:pPr>
        <w:autoSpaceDE w:val="0"/>
        <w:autoSpaceDN w:val="0"/>
        <w:adjustRightInd w:val="0"/>
        <w:spacing w:after="0" w:line="240" w:lineRule="auto"/>
        <w:jc w:val="both"/>
        <w:rPr>
          <w:rFonts w:eastAsiaTheme="minorHAnsi"/>
          <w:szCs w:val="24"/>
          <w:lang w:val="en-GB"/>
        </w:rPr>
      </w:pPr>
    </w:p>
    <w:p w:rsidR="00132474" w:rsidRDefault="00132474" w:rsidP="00132474">
      <w:pPr>
        <w:autoSpaceDE w:val="0"/>
        <w:autoSpaceDN w:val="0"/>
        <w:adjustRightInd w:val="0"/>
        <w:spacing w:after="0" w:line="240" w:lineRule="auto"/>
        <w:jc w:val="both"/>
        <w:rPr>
          <w:rFonts w:eastAsiaTheme="minorHAnsi"/>
          <w:szCs w:val="24"/>
          <w:lang w:val="en-GB"/>
        </w:rPr>
      </w:pPr>
      <w:r>
        <w:rPr>
          <w:rFonts w:eastAsiaTheme="minorHAnsi"/>
          <w:szCs w:val="24"/>
          <w:lang w:val="en-GB"/>
        </w:rPr>
        <w:t>T</w:t>
      </w:r>
      <w:r w:rsidRPr="00AD4903">
        <w:rPr>
          <w:rFonts w:eastAsiaTheme="minorHAnsi"/>
          <w:szCs w:val="24"/>
          <w:lang w:val="en-GB"/>
        </w:rPr>
        <w:t>he physical inspection</w:t>
      </w:r>
      <w:r>
        <w:rPr>
          <w:rFonts w:eastAsiaTheme="minorHAnsi"/>
          <w:szCs w:val="24"/>
          <w:lang w:val="en-GB"/>
        </w:rPr>
        <w:t>s</w:t>
      </w:r>
      <w:r w:rsidRPr="00AD4903">
        <w:rPr>
          <w:rFonts w:eastAsiaTheme="minorHAnsi"/>
          <w:szCs w:val="24"/>
          <w:lang w:val="en-GB"/>
        </w:rPr>
        <w:t xml:space="preserve"> of the MV Madeleine and the MV Sara Nicolas </w:t>
      </w:r>
      <w:r>
        <w:rPr>
          <w:rFonts w:eastAsiaTheme="minorHAnsi"/>
          <w:szCs w:val="24"/>
          <w:lang w:val="en-GB"/>
        </w:rPr>
        <w:t>were</w:t>
      </w:r>
      <w:r w:rsidRPr="00AD4903">
        <w:rPr>
          <w:rFonts w:eastAsiaTheme="minorHAnsi"/>
          <w:szCs w:val="24"/>
          <w:lang w:val="en-GB"/>
        </w:rPr>
        <w:t xml:space="preserve"> c</w:t>
      </w:r>
      <w:r>
        <w:rPr>
          <w:rFonts w:eastAsiaTheme="minorHAnsi"/>
          <w:szCs w:val="24"/>
          <w:lang w:val="en-GB"/>
        </w:rPr>
        <w:t>arri</w:t>
      </w:r>
      <w:r w:rsidRPr="00AD4903">
        <w:rPr>
          <w:rFonts w:eastAsiaTheme="minorHAnsi"/>
          <w:szCs w:val="24"/>
          <w:lang w:val="en-GB"/>
        </w:rPr>
        <w:t xml:space="preserve">ed </w:t>
      </w:r>
      <w:r>
        <w:rPr>
          <w:rFonts w:eastAsiaTheme="minorHAnsi"/>
          <w:szCs w:val="24"/>
          <w:lang w:val="en-GB"/>
        </w:rPr>
        <w:t xml:space="preserve">out and completed on </w:t>
      </w:r>
      <w:r w:rsidR="00EB56F6">
        <w:rPr>
          <w:rFonts w:eastAsiaTheme="minorHAnsi"/>
          <w:szCs w:val="24"/>
          <w:lang w:val="en-GB"/>
        </w:rPr>
        <w:t>5 and</w:t>
      </w:r>
      <w:r w:rsidRPr="00807CF7">
        <w:rPr>
          <w:rFonts w:eastAsiaTheme="minorHAnsi"/>
          <w:szCs w:val="24"/>
          <w:lang w:val="en-GB"/>
        </w:rPr>
        <w:t xml:space="preserve"> 29 October 2015 respectively</w:t>
      </w:r>
      <w:r w:rsidR="00EB56F6">
        <w:rPr>
          <w:rFonts w:eastAsiaTheme="minorHAnsi"/>
          <w:szCs w:val="24"/>
          <w:lang w:val="en-GB"/>
        </w:rPr>
        <w:t>. However, the</w:t>
      </w:r>
      <w:r>
        <w:rPr>
          <w:rFonts w:eastAsiaTheme="minorHAnsi"/>
          <w:szCs w:val="24"/>
          <w:lang w:val="en-GB"/>
        </w:rPr>
        <w:t xml:space="preserve"> respective reports were</w:t>
      </w:r>
      <w:r w:rsidRPr="00AD4903">
        <w:rPr>
          <w:rFonts w:eastAsiaTheme="minorHAnsi"/>
          <w:szCs w:val="24"/>
          <w:lang w:val="en-GB"/>
        </w:rPr>
        <w:t xml:space="preserve"> </w:t>
      </w:r>
      <w:r>
        <w:rPr>
          <w:rFonts w:eastAsiaTheme="minorHAnsi"/>
          <w:szCs w:val="24"/>
          <w:lang w:val="en-GB"/>
        </w:rPr>
        <w:t xml:space="preserve">not </w:t>
      </w:r>
      <w:r w:rsidRPr="00AD4903">
        <w:rPr>
          <w:rFonts w:eastAsiaTheme="minorHAnsi"/>
          <w:szCs w:val="24"/>
          <w:lang w:val="en-GB"/>
        </w:rPr>
        <w:t>submitted to the CPB</w:t>
      </w:r>
      <w:r>
        <w:rPr>
          <w:rFonts w:eastAsiaTheme="minorHAnsi"/>
          <w:szCs w:val="24"/>
          <w:lang w:val="en-GB"/>
        </w:rPr>
        <w:t xml:space="preserve"> by the agreed expected date of </w:t>
      </w:r>
      <w:r w:rsidR="00EB56F6">
        <w:rPr>
          <w:rFonts w:eastAsiaTheme="minorHAnsi"/>
          <w:szCs w:val="24"/>
          <w:lang w:val="en-GB"/>
        </w:rPr>
        <w:t xml:space="preserve">20 October </w:t>
      </w:r>
      <w:r w:rsidRPr="00807CF7">
        <w:rPr>
          <w:rFonts w:eastAsiaTheme="minorHAnsi"/>
          <w:szCs w:val="24"/>
          <w:lang w:val="en-GB"/>
        </w:rPr>
        <w:t xml:space="preserve">and </w:t>
      </w:r>
      <w:r w:rsidR="00EB56F6">
        <w:rPr>
          <w:rFonts w:eastAsiaTheme="minorHAnsi"/>
          <w:szCs w:val="24"/>
          <w:lang w:val="en-GB"/>
        </w:rPr>
        <w:br/>
      </w:r>
      <w:r w:rsidRPr="00807CF7">
        <w:rPr>
          <w:rFonts w:eastAsiaTheme="minorHAnsi"/>
          <w:szCs w:val="24"/>
          <w:lang w:val="en-GB"/>
        </w:rPr>
        <w:t>13 November 2015,</w:t>
      </w:r>
      <w:r w:rsidRPr="00AD4903">
        <w:rPr>
          <w:rFonts w:eastAsiaTheme="minorHAnsi"/>
          <w:szCs w:val="24"/>
          <w:lang w:val="en-GB"/>
        </w:rPr>
        <w:t xml:space="preserve"> thus delaying the completion of the evaluation process.</w:t>
      </w:r>
    </w:p>
    <w:p w:rsidR="00132474" w:rsidRDefault="00132474" w:rsidP="00132474">
      <w:pPr>
        <w:autoSpaceDE w:val="0"/>
        <w:autoSpaceDN w:val="0"/>
        <w:adjustRightInd w:val="0"/>
        <w:spacing w:after="0" w:line="240" w:lineRule="auto"/>
        <w:jc w:val="both"/>
        <w:rPr>
          <w:szCs w:val="24"/>
          <w:lang w:val="en-GB"/>
        </w:rPr>
      </w:pPr>
    </w:p>
    <w:p w:rsidR="00132474" w:rsidRDefault="00132474" w:rsidP="00132474">
      <w:pPr>
        <w:autoSpaceDE w:val="0"/>
        <w:autoSpaceDN w:val="0"/>
        <w:adjustRightInd w:val="0"/>
        <w:spacing w:after="0" w:line="240" w:lineRule="auto"/>
        <w:jc w:val="both"/>
        <w:rPr>
          <w:szCs w:val="24"/>
          <w:lang w:val="en-GB"/>
        </w:rPr>
      </w:pPr>
      <w:r>
        <w:rPr>
          <w:szCs w:val="24"/>
          <w:lang w:val="en-GB"/>
        </w:rPr>
        <w:t xml:space="preserve">The </w:t>
      </w:r>
      <w:r w:rsidRPr="00B32B7E">
        <w:rPr>
          <w:szCs w:val="24"/>
          <w:lang w:val="en-GB"/>
        </w:rPr>
        <w:t xml:space="preserve">financial evaluation of the MV Madeleine </w:t>
      </w:r>
      <w:r>
        <w:rPr>
          <w:szCs w:val="24"/>
          <w:lang w:val="en-GB"/>
        </w:rPr>
        <w:t xml:space="preserve">was to be carried out by the BEC on </w:t>
      </w:r>
      <w:r w:rsidR="00E402EA">
        <w:rPr>
          <w:szCs w:val="24"/>
          <w:lang w:val="en-GB"/>
        </w:rPr>
        <w:br/>
      </w:r>
      <w:r>
        <w:rPr>
          <w:szCs w:val="24"/>
          <w:lang w:val="en-GB"/>
        </w:rPr>
        <w:t xml:space="preserve">27 October 2015, but documents relating </w:t>
      </w:r>
      <w:r w:rsidRPr="00B32B7E">
        <w:rPr>
          <w:szCs w:val="24"/>
          <w:lang w:val="en-GB"/>
        </w:rPr>
        <w:t>to the physical inspection of the MV Madeleine were missing.</w:t>
      </w:r>
      <w:r w:rsidR="00E402EA">
        <w:rPr>
          <w:szCs w:val="24"/>
          <w:lang w:val="en-GB"/>
        </w:rPr>
        <w:t xml:space="preserve"> </w:t>
      </w:r>
      <w:r>
        <w:rPr>
          <w:szCs w:val="24"/>
          <w:lang w:val="en-GB"/>
        </w:rPr>
        <w:t xml:space="preserve">On </w:t>
      </w:r>
      <w:r w:rsidRPr="00B32B7E">
        <w:rPr>
          <w:szCs w:val="24"/>
          <w:lang w:val="en-GB"/>
        </w:rPr>
        <w:t>4 November 2015, th</w:t>
      </w:r>
      <w:r>
        <w:rPr>
          <w:szCs w:val="24"/>
          <w:lang w:val="en-GB"/>
        </w:rPr>
        <w:t>e MSCL was informed accordingly, and on</w:t>
      </w:r>
      <w:r w:rsidRPr="00B32B7E">
        <w:rPr>
          <w:szCs w:val="24"/>
          <w:lang w:val="en-GB"/>
        </w:rPr>
        <w:t xml:space="preserve"> the n</w:t>
      </w:r>
      <w:r w:rsidRPr="00F965AE">
        <w:rPr>
          <w:szCs w:val="24"/>
          <w:lang w:val="en-GB"/>
        </w:rPr>
        <w:t>ext day, the broker informed MSCL that the ship had already been sold</w:t>
      </w:r>
      <w:r>
        <w:rPr>
          <w:szCs w:val="24"/>
          <w:lang w:val="en-GB"/>
        </w:rPr>
        <w:t>.</w:t>
      </w:r>
    </w:p>
    <w:p w:rsidR="00132474" w:rsidRDefault="00132474" w:rsidP="00132474">
      <w:pPr>
        <w:autoSpaceDE w:val="0"/>
        <w:autoSpaceDN w:val="0"/>
        <w:adjustRightInd w:val="0"/>
        <w:spacing w:after="0" w:line="240" w:lineRule="auto"/>
        <w:jc w:val="both"/>
        <w:rPr>
          <w:rFonts w:eastAsiaTheme="minorHAnsi"/>
          <w:szCs w:val="24"/>
          <w:lang w:val="en-GB"/>
        </w:rPr>
      </w:pPr>
    </w:p>
    <w:p w:rsidR="00132474" w:rsidRDefault="00132474" w:rsidP="00132474">
      <w:pPr>
        <w:autoSpaceDE w:val="0"/>
        <w:autoSpaceDN w:val="0"/>
        <w:adjustRightInd w:val="0"/>
        <w:spacing w:after="0" w:line="240" w:lineRule="auto"/>
        <w:jc w:val="both"/>
        <w:rPr>
          <w:rFonts w:eastAsiaTheme="minorHAnsi"/>
          <w:szCs w:val="24"/>
          <w:lang w:val="en-GB"/>
        </w:rPr>
      </w:pPr>
      <w:r>
        <w:rPr>
          <w:rFonts w:eastAsiaTheme="minorHAnsi"/>
          <w:szCs w:val="24"/>
          <w:lang w:val="en-GB"/>
        </w:rPr>
        <w:t>On 16 November 2015</w:t>
      </w:r>
      <w:r w:rsidR="00EB56F6">
        <w:rPr>
          <w:rFonts w:eastAsiaTheme="minorHAnsi"/>
          <w:szCs w:val="24"/>
          <w:lang w:val="en-GB"/>
        </w:rPr>
        <w:t>,</w:t>
      </w:r>
      <w:r>
        <w:rPr>
          <w:rFonts w:eastAsiaTheme="minorHAnsi"/>
          <w:szCs w:val="24"/>
          <w:lang w:val="en-GB"/>
        </w:rPr>
        <w:t xml:space="preserve"> nearly a month later, </w:t>
      </w:r>
      <w:r w:rsidRPr="00AD4903">
        <w:rPr>
          <w:rFonts w:eastAsiaTheme="minorHAnsi"/>
          <w:szCs w:val="24"/>
          <w:lang w:val="en-GB"/>
        </w:rPr>
        <w:t>the MSCL sent Condition of Survey Report of the</w:t>
      </w:r>
      <w:r>
        <w:rPr>
          <w:rFonts w:eastAsiaTheme="minorHAnsi"/>
          <w:szCs w:val="24"/>
          <w:lang w:val="en-GB"/>
        </w:rPr>
        <w:t xml:space="preserve"> MV Sara Nicolas</w:t>
      </w:r>
      <w:r w:rsidRPr="00AD4903">
        <w:rPr>
          <w:rFonts w:eastAsiaTheme="minorHAnsi"/>
          <w:szCs w:val="24"/>
          <w:lang w:val="en-GB"/>
        </w:rPr>
        <w:t xml:space="preserve"> to the CPB.</w:t>
      </w:r>
      <w:r w:rsidR="00E402EA">
        <w:rPr>
          <w:rFonts w:eastAsiaTheme="minorHAnsi"/>
          <w:szCs w:val="24"/>
          <w:lang w:val="en-GB"/>
        </w:rPr>
        <w:t xml:space="preserve"> </w:t>
      </w:r>
      <w:r w:rsidRPr="00AD4903">
        <w:rPr>
          <w:rFonts w:eastAsiaTheme="minorHAnsi"/>
          <w:szCs w:val="24"/>
          <w:lang w:val="en-GB"/>
        </w:rPr>
        <w:t xml:space="preserve">In the meantime, the </w:t>
      </w:r>
      <w:r>
        <w:rPr>
          <w:rFonts w:eastAsiaTheme="minorHAnsi"/>
          <w:szCs w:val="24"/>
          <w:lang w:val="en-GB"/>
        </w:rPr>
        <w:t>charter period of the MV ANNA had already been renewed</w:t>
      </w:r>
      <w:r w:rsidRPr="00AD4903">
        <w:rPr>
          <w:rFonts w:eastAsiaTheme="minorHAnsi"/>
          <w:szCs w:val="24"/>
          <w:lang w:val="en-GB"/>
        </w:rPr>
        <w:t>.</w:t>
      </w:r>
    </w:p>
    <w:p w:rsidR="00132474" w:rsidRDefault="00132474" w:rsidP="00132474">
      <w:pPr>
        <w:pStyle w:val="NormalWeb"/>
        <w:rPr>
          <w:sz w:val="24"/>
          <w:szCs w:val="24"/>
          <w:lang w:val="en-GB"/>
        </w:rPr>
      </w:pPr>
    </w:p>
    <w:p w:rsidR="00132474" w:rsidRPr="00FE7893" w:rsidRDefault="00AD5FBF" w:rsidP="00132474">
      <w:pPr>
        <w:autoSpaceDE w:val="0"/>
        <w:autoSpaceDN w:val="0"/>
        <w:adjustRightInd w:val="0"/>
        <w:spacing w:after="0" w:line="240" w:lineRule="auto"/>
        <w:jc w:val="both"/>
        <w:rPr>
          <w:b/>
          <w:i/>
          <w:szCs w:val="24"/>
          <w:lang w:val="en-GB"/>
        </w:rPr>
      </w:pPr>
      <w:r>
        <w:rPr>
          <w:b/>
          <w:i/>
          <w:szCs w:val="24"/>
          <w:lang w:val="en-GB"/>
        </w:rPr>
        <w:t>19.2</w:t>
      </w:r>
      <w:r w:rsidR="00132474">
        <w:rPr>
          <w:b/>
          <w:i/>
          <w:szCs w:val="24"/>
          <w:lang w:val="en-GB"/>
        </w:rPr>
        <w:t>.6</w:t>
      </w:r>
      <w:r w:rsidR="00132474">
        <w:rPr>
          <w:b/>
          <w:i/>
          <w:szCs w:val="24"/>
          <w:lang w:val="en-GB"/>
        </w:rPr>
        <w:tab/>
      </w:r>
      <w:r w:rsidR="00132474" w:rsidRPr="00FE7893">
        <w:rPr>
          <w:b/>
          <w:i/>
          <w:szCs w:val="24"/>
          <w:lang w:val="en-GB"/>
        </w:rPr>
        <w:t xml:space="preserve">Construction of a new </w:t>
      </w:r>
      <w:r w:rsidR="00132474">
        <w:rPr>
          <w:b/>
          <w:i/>
          <w:szCs w:val="24"/>
          <w:lang w:val="en-GB"/>
        </w:rPr>
        <w:t>V</w:t>
      </w:r>
      <w:r w:rsidR="00132474" w:rsidRPr="00FE7893">
        <w:rPr>
          <w:b/>
          <w:i/>
          <w:szCs w:val="24"/>
          <w:lang w:val="en-GB"/>
        </w:rPr>
        <w:t>essel</w:t>
      </w:r>
    </w:p>
    <w:p w:rsidR="00132474" w:rsidRDefault="00132474" w:rsidP="00132474">
      <w:pPr>
        <w:spacing w:after="0" w:line="240" w:lineRule="auto"/>
        <w:jc w:val="both"/>
        <w:rPr>
          <w:szCs w:val="24"/>
          <w:lang w:val="en-GB"/>
        </w:rPr>
      </w:pPr>
    </w:p>
    <w:p w:rsidR="00132474" w:rsidRDefault="00132474" w:rsidP="00132474">
      <w:pPr>
        <w:spacing w:after="0" w:line="240" w:lineRule="auto"/>
        <w:jc w:val="both"/>
        <w:rPr>
          <w:rFonts w:eastAsiaTheme="minorHAnsi"/>
          <w:szCs w:val="24"/>
          <w:lang w:val="en-GB"/>
        </w:rPr>
      </w:pPr>
      <w:r>
        <w:rPr>
          <w:szCs w:val="24"/>
          <w:lang w:val="en-GB"/>
        </w:rPr>
        <w:t xml:space="preserve">As the </w:t>
      </w:r>
      <w:r w:rsidRPr="00A42387">
        <w:rPr>
          <w:noProof/>
          <w:szCs w:val="24"/>
          <w:lang w:val="en-GB"/>
        </w:rPr>
        <w:t>back-up</w:t>
      </w:r>
      <w:r>
        <w:rPr>
          <w:szCs w:val="24"/>
          <w:lang w:val="en-GB"/>
        </w:rPr>
        <w:t xml:space="preserve"> vessel was becoming urgent, in February 2016, the MSCL </w:t>
      </w:r>
      <w:r w:rsidRPr="00014A01">
        <w:rPr>
          <w:rFonts w:eastAsiaTheme="minorHAnsi"/>
          <w:szCs w:val="24"/>
          <w:lang w:val="en-GB"/>
        </w:rPr>
        <w:t xml:space="preserve">submitted a project proposal </w:t>
      </w:r>
      <w:r>
        <w:rPr>
          <w:rFonts w:eastAsiaTheme="minorHAnsi"/>
          <w:szCs w:val="24"/>
          <w:lang w:val="en-GB"/>
        </w:rPr>
        <w:t xml:space="preserve">for </w:t>
      </w:r>
      <w:r w:rsidRPr="00014A01">
        <w:rPr>
          <w:rFonts w:eastAsiaTheme="minorHAnsi"/>
          <w:szCs w:val="24"/>
          <w:lang w:val="en-GB"/>
        </w:rPr>
        <w:t xml:space="preserve">the acquisition of a new cargo/multipurpose vessel to </w:t>
      </w:r>
      <w:r>
        <w:rPr>
          <w:rFonts w:eastAsiaTheme="minorHAnsi"/>
          <w:szCs w:val="24"/>
          <w:lang w:val="en-GB"/>
        </w:rPr>
        <w:t xml:space="preserve">its Parent Ministry and </w:t>
      </w:r>
      <w:r w:rsidRPr="00014A01">
        <w:rPr>
          <w:rFonts w:eastAsiaTheme="minorHAnsi"/>
          <w:szCs w:val="24"/>
          <w:lang w:val="en-GB"/>
        </w:rPr>
        <w:t>M</w:t>
      </w:r>
      <w:r>
        <w:rPr>
          <w:rFonts w:eastAsiaTheme="minorHAnsi"/>
          <w:szCs w:val="24"/>
          <w:lang w:val="en-GB"/>
        </w:rPr>
        <w:t>inistry of Finance and Economic Development.</w:t>
      </w:r>
      <w:r w:rsidRPr="00014A01">
        <w:rPr>
          <w:rFonts w:eastAsiaTheme="minorHAnsi"/>
          <w:szCs w:val="24"/>
          <w:lang w:val="en-GB"/>
        </w:rPr>
        <w:t xml:space="preserve"> </w:t>
      </w:r>
    </w:p>
    <w:p w:rsidR="00132474" w:rsidRDefault="00132474" w:rsidP="00132474">
      <w:pPr>
        <w:spacing w:after="0" w:line="240" w:lineRule="auto"/>
        <w:jc w:val="both"/>
        <w:rPr>
          <w:rFonts w:eastAsiaTheme="minorHAnsi"/>
          <w:szCs w:val="24"/>
          <w:lang w:val="en-GB"/>
        </w:rPr>
      </w:pPr>
    </w:p>
    <w:p w:rsidR="00132474" w:rsidRDefault="00132474" w:rsidP="00132474">
      <w:pPr>
        <w:spacing w:after="0" w:line="240" w:lineRule="auto"/>
        <w:jc w:val="both"/>
      </w:pPr>
      <w:r>
        <w:rPr>
          <w:szCs w:val="24"/>
          <w:lang w:val="en-GB"/>
        </w:rPr>
        <w:t>T</w:t>
      </w:r>
      <w:r w:rsidRPr="00CF5425">
        <w:rPr>
          <w:rFonts w:eastAsiaTheme="minorHAnsi"/>
          <w:szCs w:val="24"/>
          <w:lang w:val="en-GB"/>
        </w:rPr>
        <w:t xml:space="preserve">he construction of a new vessel </w:t>
      </w:r>
      <w:r>
        <w:rPr>
          <w:rFonts w:eastAsiaTheme="minorHAnsi"/>
          <w:szCs w:val="24"/>
          <w:lang w:val="en-GB"/>
        </w:rPr>
        <w:t>was expected to start as</w:t>
      </w:r>
      <w:r w:rsidRPr="00CF5425">
        <w:rPr>
          <w:rFonts w:eastAsiaTheme="minorHAnsi"/>
          <w:szCs w:val="24"/>
          <w:lang w:val="en-GB"/>
        </w:rPr>
        <w:t xml:space="preserve"> from June 2016</w:t>
      </w:r>
      <w:r>
        <w:rPr>
          <w:rFonts w:eastAsiaTheme="minorHAnsi"/>
          <w:szCs w:val="24"/>
          <w:lang w:val="en-GB"/>
        </w:rPr>
        <w:t xml:space="preserve"> with expec</w:t>
      </w:r>
      <w:r w:rsidR="00EB56F6">
        <w:rPr>
          <w:rFonts w:eastAsiaTheme="minorHAnsi"/>
          <w:szCs w:val="24"/>
          <w:lang w:val="en-GB"/>
        </w:rPr>
        <w:t>ted completion date scheduled for</w:t>
      </w:r>
      <w:r>
        <w:rPr>
          <w:rFonts w:eastAsiaTheme="minorHAnsi"/>
          <w:szCs w:val="24"/>
          <w:lang w:val="en-GB"/>
        </w:rPr>
        <w:t xml:space="preserve"> end of </w:t>
      </w:r>
      <w:r w:rsidRPr="00AD4903">
        <w:rPr>
          <w:rFonts w:eastAsiaTheme="minorHAnsi"/>
          <w:szCs w:val="24"/>
          <w:lang w:val="en-GB"/>
        </w:rPr>
        <w:t xml:space="preserve">June 2018. </w:t>
      </w:r>
      <w:r>
        <w:rPr>
          <w:rFonts w:eastAsiaTheme="minorHAnsi"/>
          <w:szCs w:val="24"/>
          <w:lang w:val="en-GB"/>
        </w:rPr>
        <w:t>The cost of the construction of the new vessel was estimated at Rs 500 million</w:t>
      </w:r>
      <w:r w:rsidRPr="00AD4903">
        <w:rPr>
          <w:rFonts w:eastAsiaTheme="minorHAnsi"/>
          <w:szCs w:val="24"/>
          <w:lang w:val="en-GB"/>
        </w:rPr>
        <w:t>.</w:t>
      </w:r>
    </w:p>
    <w:p w:rsidR="00132474" w:rsidRDefault="00132474" w:rsidP="00132474">
      <w:pPr>
        <w:spacing w:after="0" w:line="240" w:lineRule="auto"/>
        <w:jc w:val="both"/>
      </w:pPr>
    </w:p>
    <w:p w:rsidR="00132474" w:rsidRDefault="00132474" w:rsidP="00132474">
      <w:pPr>
        <w:autoSpaceDE w:val="0"/>
        <w:autoSpaceDN w:val="0"/>
        <w:adjustRightInd w:val="0"/>
        <w:spacing w:after="0" w:line="240" w:lineRule="auto"/>
        <w:jc w:val="both"/>
        <w:rPr>
          <w:rFonts w:eastAsiaTheme="minorHAnsi"/>
          <w:szCs w:val="24"/>
          <w:lang w:val="en-GB"/>
        </w:rPr>
      </w:pPr>
      <w:r>
        <w:rPr>
          <w:rFonts w:eastAsiaTheme="minorHAnsi"/>
          <w:szCs w:val="24"/>
          <w:lang w:val="en-GB"/>
        </w:rPr>
        <w:t xml:space="preserve">On </w:t>
      </w:r>
      <w:r w:rsidRPr="00AD4903">
        <w:rPr>
          <w:rFonts w:eastAsiaTheme="minorHAnsi"/>
          <w:szCs w:val="24"/>
          <w:lang w:val="en-GB"/>
        </w:rPr>
        <w:t xml:space="preserve">3 May 2016, the </w:t>
      </w:r>
      <w:r>
        <w:rPr>
          <w:rFonts w:eastAsiaTheme="minorHAnsi"/>
          <w:szCs w:val="24"/>
          <w:lang w:val="en-GB"/>
        </w:rPr>
        <w:t xml:space="preserve">MSCL made a request to the </w:t>
      </w:r>
      <w:r w:rsidRPr="00AD4903">
        <w:rPr>
          <w:rFonts w:eastAsiaTheme="minorHAnsi"/>
          <w:szCs w:val="24"/>
          <w:lang w:val="en-GB"/>
        </w:rPr>
        <w:t>P</w:t>
      </w:r>
      <w:r>
        <w:rPr>
          <w:rFonts w:eastAsiaTheme="minorHAnsi"/>
          <w:szCs w:val="24"/>
          <w:lang w:val="en-GB"/>
        </w:rPr>
        <w:t>rocurement Policy Office for the preparation of a well-</w:t>
      </w:r>
      <w:r w:rsidRPr="00AD4903">
        <w:rPr>
          <w:rFonts w:eastAsiaTheme="minorHAnsi"/>
          <w:szCs w:val="24"/>
          <w:lang w:val="en-GB"/>
        </w:rPr>
        <w:t xml:space="preserve">defined procurement </w:t>
      </w:r>
      <w:r>
        <w:rPr>
          <w:rFonts w:eastAsiaTheme="minorHAnsi"/>
          <w:szCs w:val="24"/>
          <w:lang w:val="en-GB"/>
        </w:rPr>
        <w:t>guideline</w:t>
      </w:r>
      <w:r w:rsidRPr="00AD4903">
        <w:rPr>
          <w:rFonts w:eastAsiaTheme="minorHAnsi"/>
          <w:szCs w:val="24"/>
          <w:lang w:val="en-GB"/>
        </w:rPr>
        <w:t xml:space="preserve"> for the new vessel</w:t>
      </w:r>
      <w:r>
        <w:rPr>
          <w:rFonts w:eastAsiaTheme="minorHAnsi"/>
          <w:szCs w:val="24"/>
          <w:lang w:val="en-GB"/>
        </w:rPr>
        <w:t>. O</w:t>
      </w:r>
      <w:r w:rsidRPr="00014A01">
        <w:rPr>
          <w:rFonts w:eastAsiaTheme="minorHAnsi"/>
          <w:szCs w:val="24"/>
          <w:lang w:val="en-GB"/>
        </w:rPr>
        <w:t xml:space="preserve">n </w:t>
      </w:r>
      <w:r>
        <w:rPr>
          <w:rFonts w:eastAsiaTheme="minorHAnsi"/>
          <w:szCs w:val="24"/>
          <w:lang w:val="en-GB"/>
        </w:rPr>
        <w:t xml:space="preserve">19 </w:t>
      </w:r>
      <w:r w:rsidRPr="00014A01">
        <w:rPr>
          <w:rFonts w:eastAsiaTheme="minorHAnsi"/>
          <w:szCs w:val="24"/>
          <w:lang w:val="en-GB"/>
        </w:rPr>
        <w:t>June 2016,</w:t>
      </w:r>
      <w:r>
        <w:rPr>
          <w:rFonts w:eastAsiaTheme="minorHAnsi"/>
          <w:szCs w:val="24"/>
          <w:lang w:val="en-GB"/>
        </w:rPr>
        <w:t xml:space="preserve"> </w:t>
      </w:r>
      <w:r>
        <w:rPr>
          <w:rFonts w:eastAsiaTheme="minorHAnsi"/>
          <w:szCs w:val="24"/>
          <w:lang w:val="en-GB"/>
        </w:rPr>
        <w:lastRenderedPageBreak/>
        <w:t>an</w:t>
      </w:r>
      <w:r w:rsidRPr="00014A01">
        <w:rPr>
          <w:rFonts w:eastAsiaTheme="minorHAnsi"/>
          <w:szCs w:val="24"/>
          <w:lang w:val="en-GB"/>
        </w:rPr>
        <w:t xml:space="preserve"> </w:t>
      </w:r>
      <w:r w:rsidRPr="00A42387">
        <w:rPr>
          <w:rFonts w:eastAsiaTheme="minorHAnsi"/>
          <w:noProof/>
          <w:szCs w:val="24"/>
          <w:lang w:val="en-GB"/>
        </w:rPr>
        <w:t>invitation</w:t>
      </w:r>
      <w:r w:rsidRPr="00014A01">
        <w:rPr>
          <w:rFonts w:eastAsiaTheme="minorHAnsi"/>
          <w:szCs w:val="24"/>
          <w:lang w:val="en-GB"/>
        </w:rPr>
        <w:t xml:space="preserve"> for expression of interest was forwarded to all Embassies and Consulates based in Mauritius for wide circulation. </w:t>
      </w:r>
    </w:p>
    <w:p w:rsidR="00132474" w:rsidRDefault="00132474" w:rsidP="00132474">
      <w:pPr>
        <w:autoSpaceDE w:val="0"/>
        <w:autoSpaceDN w:val="0"/>
        <w:adjustRightInd w:val="0"/>
        <w:spacing w:after="0" w:line="240" w:lineRule="auto"/>
        <w:jc w:val="both"/>
        <w:rPr>
          <w:b/>
          <w:i/>
          <w:iCs/>
          <w:color w:val="000000"/>
          <w:szCs w:val="24"/>
          <w:lang w:val="en-GB" w:eastAsia="en-GB"/>
        </w:rPr>
      </w:pPr>
    </w:p>
    <w:p w:rsidR="00132474" w:rsidRPr="007B74C4" w:rsidRDefault="00AD5FBF" w:rsidP="00132474">
      <w:pPr>
        <w:autoSpaceDE w:val="0"/>
        <w:autoSpaceDN w:val="0"/>
        <w:adjustRightInd w:val="0"/>
        <w:spacing w:after="0" w:line="240" w:lineRule="auto"/>
        <w:jc w:val="both"/>
        <w:rPr>
          <w:rFonts w:eastAsiaTheme="minorHAnsi"/>
          <w:b/>
          <w:szCs w:val="24"/>
          <w:lang w:val="en-GB"/>
        </w:rPr>
      </w:pPr>
      <w:r>
        <w:rPr>
          <w:b/>
          <w:i/>
          <w:iCs/>
          <w:color w:val="000000"/>
          <w:szCs w:val="24"/>
          <w:lang w:val="en-GB" w:eastAsia="en-GB"/>
        </w:rPr>
        <w:t>19.2</w:t>
      </w:r>
      <w:r w:rsidR="00132474">
        <w:rPr>
          <w:b/>
          <w:i/>
          <w:iCs/>
          <w:color w:val="000000"/>
          <w:szCs w:val="24"/>
          <w:lang w:val="en-GB" w:eastAsia="en-GB"/>
        </w:rPr>
        <w:t>.7</w:t>
      </w:r>
      <w:r w:rsidR="00132474">
        <w:rPr>
          <w:b/>
          <w:i/>
          <w:iCs/>
          <w:color w:val="000000"/>
          <w:szCs w:val="24"/>
          <w:lang w:val="en-GB" w:eastAsia="en-GB"/>
        </w:rPr>
        <w:tab/>
      </w:r>
      <w:r w:rsidR="00132474" w:rsidRPr="007B74C4">
        <w:rPr>
          <w:b/>
          <w:i/>
          <w:iCs/>
          <w:color w:val="000000"/>
          <w:szCs w:val="24"/>
          <w:lang w:val="en-GB" w:eastAsia="en-GB"/>
        </w:rPr>
        <w:t>Cost/Benefit Analysis</w:t>
      </w:r>
    </w:p>
    <w:p w:rsidR="00132474" w:rsidRDefault="00132474" w:rsidP="00132474">
      <w:pPr>
        <w:spacing w:after="0" w:line="240" w:lineRule="auto"/>
        <w:jc w:val="both"/>
        <w:rPr>
          <w:rFonts w:eastAsiaTheme="minorHAnsi"/>
          <w:szCs w:val="24"/>
          <w:lang w:val="en-GB"/>
        </w:rPr>
      </w:pPr>
    </w:p>
    <w:p w:rsidR="00132474" w:rsidRDefault="00132474" w:rsidP="00132474">
      <w:pPr>
        <w:spacing w:after="0" w:line="240" w:lineRule="auto"/>
        <w:jc w:val="both"/>
        <w:rPr>
          <w:rFonts w:eastAsiaTheme="minorHAnsi"/>
          <w:szCs w:val="24"/>
          <w:lang w:val="en-GB"/>
        </w:rPr>
      </w:pPr>
      <w:r>
        <w:rPr>
          <w:rFonts w:eastAsiaTheme="minorHAnsi"/>
          <w:szCs w:val="24"/>
          <w:lang w:val="en-GB"/>
        </w:rPr>
        <w:t>In July 2016, a cost-benefit analysis in respect of options pertaining to acquisition versus chartering of vessel was done.</w:t>
      </w:r>
      <w:r w:rsidR="00E402EA">
        <w:rPr>
          <w:rFonts w:eastAsiaTheme="minorHAnsi"/>
          <w:szCs w:val="24"/>
          <w:lang w:val="en-GB"/>
        </w:rPr>
        <w:t xml:space="preserve"> </w:t>
      </w:r>
      <w:r>
        <w:rPr>
          <w:rFonts w:eastAsiaTheme="minorHAnsi"/>
          <w:szCs w:val="24"/>
          <w:lang w:val="en-GB"/>
        </w:rPr>
        <w:t>Details are</w:t>
      </w:r>
      <w:r w:rsidR="009D4211">
        <w:rPr>
          <w:szCs w:val="24"/>
          <w:lang w:val="en-GB"/>
        </w:rPr>
        <w:t xml:space="preserve"> shown Table19-2</w:t>
      </w:r>
      <w:r>
        <w:rPr>
          <w:rFonts w:eastAsiaTheme="minorHAnsi"/>
          <w:szCs w:val="24"/>
          <w:lang w:val="en-GB"/>
        </w:rPr>
        <w:t xml:space="preserve"> </w:t>
      </w:r>
    </w:p>
    <w:p w:rsidR="00132474" w:rsidRDefault="00132474" w:rsidP="00132474">
      <w:pPr>
        <w:spacing w:after="0" w:line="240" w:lineRule="auto"/>
      </w:pPr>
    </w:p>
    <w:p w:rsidR="00132474" w:rsidRDefault="009D4211" w:rsidP="00132474">
      <w:pPr>
        <w:spacing w:after="0" w:line="240" w:lineRule="auto"/>
        <w:jc w:val="center"/>
        <w:rPr>
          <w:i/>
          <w:iCs/>
          <w:color w:val="000000"/>
          <w:szCs w:val="24"/>
          <w:lang w:val="en-GB" w:eastAsia="en-GB"/>
        </w:rPr>
      </w:pPr>
      <w:r>
        <w:rPr>
          <w:i/>
          <w:iCs/>
          <w:color w:val="000000"/>
          <w:szCs w:val="24"/>
          <w:lang w:val="en-GB" w:eastAsia="en-GB"/>
        </w:rPr>
        <w:t>Table</w:t>
      </w:r>
      <w:r w:rsidR="005A0859">
        <w:rPr>
          <w:i/>
          <w:iCs/>
          <w:color w:val="000000"/>
          <w:szCs w:val="24"/>
          <w:lang w:val="en-GB" w:eastAsia="en-GB"/>
        </w:rPr>
        <w:t xml:space="preserve"> </w:t>
      </w:r>
      <w:bookmarkStart w:id="2" w:name="_Hlk507251349"/>
      <w:r>
        <w:rPr>
          <w:i/>
          <w:iCs/>
          <w:color w:val="000000"/>
          <w:szCs w:val="24"/>
          <w:lang w:val="en-GB" w:eastAsia="en-GB"/>
        </w:rPr>
        <w:t>19-</w:t>
      </w:r>
      <w:proofErr w:type="gramStart"/>
      <w:r>
        <w:rPr>
          <w:i/>
          <w:iCs/>
          <w:color w:val="000000"/>
          <w:szCs w:val="24"/>
          <w:lang w:val="en-GB" w:eastAsia="en-GB"/>
        </w:rPr>
        <w:t xml:space="preserve">2 </w:t>
      </w:r>
      <w:r w:rsidR="00132474" w:rsidRPr="00066E8B">
        <w:rPr>
          <w:i/>
          <w:iCs/>
          <w:color w:val="000000"/>
          <w:szCs w:val="24"/>
          <w:lang w:val="en-GB" w:eastAsia="en-GB"/>
        </w:rPr>
        <w:t xml:space="preserve"> Cost</w:t>
      </w:r>
      <w:proofErr w:type="gramEnd"/>
      <w:r w:rsidR="00132474" w:rsidRPr="00066E8B">
        <w:rPr>
          <w:i/>
          <w:iCs/>
          <w:color w:val="000000"/>
          <w:szCs w:val="24"/>
          <w:lang w:val="en-GB" w:eastAsia="en-GB"/>
        </w:rPr>
        <w:t>/Benefit Analysis</w:t>
      </w:r>
      <w:bookmarkEnd w:id="2"/>
    </w:p>
    <w:p w:rsidR="008D6E63" w:rsidRDefault="008D6E63" w:rsidP="00132474">
      <w:pPr>
        <w:spacing w:after="0" w:line="240" w:lineRule="auto"/>
        <w:jc w:val="center"/>
        <w:rPr>
          <w:i/>
          <w:iCs/>
          <w:color w:val="000000"/>
          <w:szCs w:val="24"/>
          <w:lang w:val="en-GB" w:eastAsia="en-GB"/>
        </w:rPr>
      </w:pPr>
    </w:p>
    <w:p w:rsidR="008D6E63" w:rsidRPr="00066E8B" w:rsidRDefault="008D6E63" w:rsidP="008D6E63">
      <w:pPr>
        <w:pBdr>
          <w:top w:val="single" w:sz="4" w:space="1" w:color="auto"/>
        </w:pBdr>
        <w:spacing w:after="0" w:line="240" w:lineRule="auto"/>
        <w:rPr>
          <w:i/>
          <w:iCs/>
          <w:color w:val="000000"/>
          <w:szCs w:val="24"/>
          <w:lang w:val="en-GB" w:eastAsia="en-GB"/>
        </w:rPr>
      </w:pPr>
    </w:p>
    <w:tbl>
      <w:tblPr>
        <w:tblW w:w="5103" w:type="dxa"/>
        <w:jc w:val="center"/>
        <w:tblLook w:val="04A0" w:firstRow="1" w:lastRow="0" w:firstColumn="1" w:lastColumn="0" w:noHBand="0" w:noVBand="1"/>
      </w:tblPr>
      <w:tblGrid>
        <w:gridCol w:w="3261"/>
        <w:gridCol w:w="1842"/>
      </w:tblGrid>
      <w:tr w:rsidR="00132474" w:rsidRPr="00066E8B" w:rsidTr="00E402EA">
        <w:trPr>
          <w:trHeight w:val="300"/>
          <w:jc w:val="center"/>
        </w:trPr>
        <w:tc>
          <w:tcPr>
            <w:tcW w:w="3261" w:type="dxa"/>
            <w:shd w:val="clear" w:color="auto" w:fill="auto"/>
            <w:noWrap/>
            <w:tcMar>
              <w:bottom w:w="142" w:type="dxa"/>
            </w:tcMar>
            <w:vAlign w:val="bottom"/>
            <w:hideMark/>
          </w:tcPr>
          <w:p w:rsidR="00132474" w:rsidRPr="00066E8B" w:rsidRDefault="00132474" w:rsidP="00E402EA">
            <w:pPr>
              <w:spacing w:after="0" w:line="240" w:lineRule="auto"/>
              <w:jc w:val="center"/>
              <w:rPr>
                <w:b/>
                <w:bCs/>
                <w:color w:val="000000"/>
                <w:szCs w:val="24"/>
                <w:lang w:val="en-GB" w:eastAsia="en-GB"/>
              </w:rPr>
            </w:pPr>
            <w:r w:rsidRPr="00066E8B">
              <w:rPr>
                <w:b/>
                <w:bCs/>
                <w:color w:val="000000"/>
                <w:szCs w:val="24"/>
                <w:lang w:val="en-GB" w:eastAsia="en-GB"/>
              </w:rPr>
              <w:t>Cost / Rate per day</w:t>
            </w:r>
          </w:p>
        </w:tc>
        <w:tc>
          <w:tcPr>
            <w:tcW w:w="1842" w:type="dxa"/>
            <w:shd w:val="clear" w:color="auto" w:fill="auto"/>
            <w:noWrap/>
            <w:tcMar>
              <w:bottom w:w="142" w:type="dxa"/>
            </w:tcMar>
            <w:vAlign w:val="bottom"/>
            <w:hideMark/>
          </w:tcPr>
          <w:p w:rsidR="00132474" w:rsidRPr="00066E8B" w:rsidRDefault="00132474" w:rsidP="00E402EA">
            <w:pPr>
              <w:spacing w:after="0" w:line="240" w:lineRule="auto"/>
              <w:jc w:val="center"/>
              <w:rPr>
                <w:b/>
                <w:bCs/>
                <w:color w:val="000000"/>
                <w:szCs w:val="24"/>
                <w:lang w:val="en-GB" w:eastAsia="en-GB"/>
              </w:rPr>
            </w:pPr>
            <w:r w:rsidRPr="00066E8B">
              <w:rPr>
                <w:b/>
                <w:bCs/>
                <w:color w:val="000000"/>
                <w:szCs w:val="24"/>
                <w:lang w:val="en-GB" w:eastAsia="en-GB"/>
              </w:rPr>
              <w:t>US $</w:t>
            </w:r>
          </w:p>
        </w:tc>
      </w:tr>
      <w:tr w:rsidR="00132474" w:rsidRPr="00066E8B" w:rsidTr="00E402EA">
        <w:trPr>
          <w:trHeight w:val="300"/>
          <w:jc w:val="center"/>
        </w:trPr>
        <w:tc>
          <w:tcPr>
            <w:tcW w:w="3261" w:type="dxa"/>
            <w:shd w:val="clear" w:color="auto" w:fill="auto"/>
            <w:noWrap/>
            <w:tcMar>
              <w:bottom w:w="142" w:type="dxa"/>
            </w:tcMar>
            <w:vAlign w:val="bottom"/>
            <w:hideMark/>
          </w:tcPr>
          <w:p w:rsidR="00132474" w:rsidRPr="00066E8B" w:rsidRDefault="00132474" w:rsidP="00E402EA">
            <w:pPr>
              <w:spacing w:after="0" w:line="240" w:lineRule="auto"/>
              <w:rPr>
                <w:color w:val="000000"/>
                <w:szCs w:val="24"/>
                <w:lang w:val="en-GB" w:eastAsia="en-GB"/>
              </w:rPr>
            </w:pPr>
            <w:r w:rsidRPr="00066E8B">
              <w:rPr>
                <w:color w:val="000000"/>
                <w:szCs w:val="24"/>
                <w:lang w:val="en-GB" w:eastAsia="en-GB"/>
              </w:rPr>
              <w:t>Actual Charter rate per day</w:t>
            </w:r>
          </w:p>
        </w:tc>
        <w:tc>
          <w:tcPr>
            <w:tcW w:w="1842" w:type="dxa"/>
            <w:shd w:val="clear" w:color="auto" w:fill="auto"/>
            <w:noWrap/>
            <w:tcMar>
              <w:bottom w:w="142" w:type="dxa"/>
            </w:tcMar>
            <w:vAlign w:val="bottom"/>
            <w:hideMark/>
          </w:tcPr>
          <w:p w:rsidR="00132474" w:rsidRPr="00066E8B" w:rsidRDefault="00132474" w:rsidP="00E402EA">
            <w:pPr>
              <w:spacing w:after="0" w:line="240" w:lineRule="auto"/>
              <w:jc w:val="center"/>
              <w:rPr>
                <w:color w:val="000000"/>
                <w:szCs w:val="24"/>
                <w:lang w:val="en-GB" w:eastAsia="en-GB"/>
              </w:rPr>
            </w:pPr>
            <w:r w:rsidRPr="00066E8B">
              <w:rPr>
                <w:color w:val="000000"/>
                <w:szCs w:val="24"/>
                <w:lang w:val="en-GB" w:eastAsia="en-GB"/>
              </w:rPr>
              <w:t>6,500</w:t>
            </w:r>
          </w:p>
        </w:tc>
      </w:tr>
      <w:tr w:rsidR="00132474" w:rsidRPr="00066E8B" w:rsidTr="00E402EA">
        <w:trPr>
          <w:trHeight w:val="300"/>
          <w:jc w:val="center"/>
        </w:trPr>
        <w:tc>
          <w:tcPr>
            <w:tcW w:w="3261" w:type="dxa"/>
            <w:shd w:val="clear" w:color="auto" w:fill="auto"/>
            <w:noWrap/>
            <w:tcMar>
              <w:bottom w:w="142" w:type="dxa"/>
            </w:tcMar>
            <w:vAlign w:val="bottom"/>
            <w:hideMark/>
          </w:tcPr>
          <w:p w:rsidR="00132474" w:rsidRPr="00066E8B" w:rsidRDefault="00132474" w:rsidP="00E402EA">
            <w:pPr>
              <w:spacing w:after="0" w:line="240" w:lineRule="auto"/>
              <w:rPr>
                <w:color w:val="000000"/>
                <w:szCs w:val="24"/>
                <w:lang w:val="en-GB" w:eastAsia="en-GB"/>
              </w:rPr>
            </w:pPr>
            <w:r w:rsidRPr="00066E8B">
              <w:rPr>
                <w:color w:val="000000"/>
                <w:szCs w:val="24"/>
                <w:lang w:val="en-GB" w:eastAsia="en-GB"/>
              </w:rPr>
              <w:t>Fixed Operating Costs per day for new vessel</w:t>
            </w:r>
          </w:p>
        </w:tc>
        <w:tc>
          <w:tcPr>
            <w:tcW w:w="1842" w:type="dxa"/>
            <w:shd w:val="clear" w:color="auto" w:fill="auto"/>
            <w:noWrap/>
            <w:tcMar>
              <w:bottom w:w="142" w:type="dxa"/>
            </w:tcMar>
            <w:vAlign w:val="bottom"/>
            <w:hideMark/>
          </w:tcPr>
          <w:p w:rsidR="00132474" w:rsidRPr="00066E8B" w:rsidRDefault="00132474" w:rsidP="00E402EA">
            <w:pPr>
              <w:spacing w:after="0" w:line="240" w:lineRule="auto"/>
              <w:jc w:val="center"/>
              <w:rPr>
                <w:color w:val="000000"/>
                <w:szCs w:val="24"/>
                <w:lang w:val="en-GB" w:eastAsia="en-GB"/>
              </w:rPr>
            </w:pPr>
            <w:r w:rsidRPr="00066E8B">
              <w:rPr>
                <w:color w:val="000000"/>
                <w:szCs w:val="24"/>
                <w:lang w:val="en-GB" w:eastAsia="en-GB"/>
              </w:rPr>
              <w:t>4,642</w:t>
            </w:r>
          </w:p>
        </w:tc>
      </w:tr>
      <w:tr w:rsidR="00132474" w:rsidRPr="00066E8B" w:rsidTr="009D4211">
        <w:trPr>
          <w:trHeight w:val="300"/>
          <w:jc w:val="center"/>
        </w:trPr>
        <w:tc>
          <w:tcPr>
            <w:tcW w:w="3261" w:type="dxa"/>
            <w:shd w:val="clear" w:color="auto" w:fill="auto"/>
            <w:noWrap/>
            <w:vAlign w:val="bottom"/>
            <w:hideMark/>
          </w:tcPr>
          <w:p w:rsidR="00132474" w:rsidRPr="00333016" w:rsidRDefault="00132474" w:rsidP="00E402EA">
            <w:pPr>
              <w:spacing w:after="0" w:line="240" w:lineRule="auto"/>
              <w:rPr>
                <w:b/>
                <w:color w:val="000000"/>
                <w:szCs w:val="24"/>
                <w:lang w:val="en-GB" w:eastAsia="en-GB"/>
              </w:rPr>
            </w:pPr>
            <w:r w:rsidRPr="00333016">
              <w:rPr>
                <w:b/>
                <w:color w:val="000000"/>
                <w:szCs w:val="24"/>
                <w:lang w:val="en-GB" w:eastAsia="en-GB"/>
              </w:rPr>
              <w:t>Savings per day on purchase</w:t>
            </w:r>
          </w:p>
        </w:tc>
        <w:tc>
          <w:tcPr>
            <w:tcW w:w="1842" w:type="dxa"/>
            <w:shd w:val="clear" w:color="auto" w:fill="auto"/>
            <w:noWrap/>
            <w:vAlign w:val="bottom"/>
            <w:hideMark/>
          </w:tcPr>
          <w:p w:rsidR="00132474" w:rsidRPr="00333016" w:rsidRDefault="00132474" w:rsidP="00E402EA">
            <w:pPr>
              <w:spacing w:after="0" w:line="240" w:lineRule="auto"/>
              <w:jc w:val="center"/>
              <w:rPr>
                <w:b/>
                <w:color w:val="000000"/>
                <w:szCs w:val="24"/>
                <w:lang w:val="en-GB" w:eastAsia="en-GB"/>
              </w:rPr>
            </w:pPr>
            <w:r w:rsidRPr="00333016">
              <w:rPr>
                <w:b/>
                <w:color w:val="000000"/>
                <w:szCs w:val="24"/>
                <w:lang w:val="en-GB" w:eastAsia="en-GB"/>
              </w:rPr>
              <w:t>1,858</w:t>
            </w:r>
          </w:p>
        </w:tc>
      </w:tr>
    </w:tbl>
    <w:p w:rsidR="00132474" w:rsidRDefault="00132474" w:rsidP="008D6E63">
      <w:pPr>
        <w:pBdr>
          <w:bottom w:val="single" w:sz="4" w:space="1" w:color="auto"/>
        </w:pBdr>
        <w:spacing w:after="0" w:line="240" w:lineRule="auto"/>
        <w:jc w:val="center"/>
        <w:rPr>
          <w:rFonts w:eastAsiaTheme="minorHAnsi"/>
          <w:szCs w:val="24"/>
          <w:lang w:val="en-GB"/>
        </w:rPr>
      </w:pPr>
    </w:p>
    <w:p w:rsidR="008D6E63" w:rsidRDefault="008D6E63" w:rsidP="00132474">
      <w:pPr>
        <w:pStyle w:val="NormalWeb"/>
        <w:jc w:val="both"/>
        <w:rPr>
          <w:rFonts w:eastAsiaTheme="minorHAnsi"/>
          <w:sz w:val="24"/>
          <w:szCs w:val="24"/>
          <w:lang w:val="en-GB"/>
        </w:rPr>
      </w:pPr>
    </w:p>
    <w:p w:rsidR="00132474" w:rsidRDefault="00132474" w:rsidP="00132474">
      <w:pPr>
        <w:pStyle w:val="NormalWeb"/>
        <w:jc w:val="both"/>
        <w:rPr>
          <w:rFonts w:eastAsiaTheme="minorHAnsi"/>
          <w:sz w:val="24"/>
          <w:szCs w:val="24"/>
          <w:lang w:val="en-GB"/>
        </w:rPr>
      </w:pPr>
      <w:r>
        <w:rPr>
          <w:rFonts w:eastAsiaTheme="minorHAnsi"/>
          <w:sz w:val="24"/>
          <w:szCs w:val="24"/>
          <w:lang w:val="en-GB"/>
        </w:rPr>
        <w:t xml:space="preserve">According to the analysis, </w:t>
      </w:r>
      <w:r w:rsidRPr="00014A01">
        <w:rPr>
          <w:sz w:val="24"/>
          <w:szCs w:val="24"/>
          <w:lang w:val="en-GB"/>
        </w:rPr>
        <w:t xml:space="preserve">the purchase option </w:t>
      </w:r>
      <w:r>
        <w:rPr>
          <w:sz w:val="24"/>
          <w:szCs w:val="24"/>
          <w:lang w:val="en-GB"/>
        </w:rPr>
        <w:t xml:space="preserve">was better than the chartering option as a saving of </w:t>
      </w:r>
      <w:r w:rsidRPr="00014A01">
        <w:rPr>
          <w:sz w:val="24"/>
          <w:szCs w:val="24"/>
          <w:lang w:val="en-GB"/>
        </w:rPr>
        <w:t>approximate</w:t>
      </w:r>
      <w:r>
        <w:rPr>
          <w:sz w:val="24"/>
          <w:szCs w:val="24"/>
          <w:lang w:val="en-GB"/>
        </w:rPr>
        <w:t xml:space="preserve">ly </w:t>
      </w:r>
      <w:r w:rsidRPr="00014A01">
        <w:rPr>
          <w:sz w:val="24"/>
          <w:szCs w:val="24"/>
          <w:lang w:val="en-GB"/>
        </w:rPr>
        <w:t>US</w:t>
      </w:r>
      <w:r>
        <w:rPr>
          <w:sz w:val="24"/>
          <w:szCs w:val="24"/>
          <w:lang w:val="en-GB"/>
        </w:rPr>
        <w:t xml:space="preserve"> $ 1,858 per day would be made</w:t>
      </w:r>
      <w:r w:rsidRPr="00014A01">
        <w:rPr>
          <w:sz w:val="24"/>
          <w:szCs w:val="24"/>
          <w:lang w:val="en-GB"/>
        </w:rPr>
        <w:t>.</w:t>
      </w:r>
      <w:r w:rsidRPr="00014A01">
        <w:rPr>
          <w:rFonts w:eastAsiaTheme="minorHAnsi"/>
          <w:sz w:val="24"/>
          <w:szCs w:val="24"/>
          <w:lang w:val="en-GB"/>
        </w:rPr>
        <w:t xml:space="preserve"> </w:t>
      </w:r>
      <w:r>
        <w:rPr>
          <w:rFonts w:eastAsiaTheme="minorHAnsi"/>
          <w:sz w:val="24"/>
          <w:szCs w:val="24"/>
          <w:lang w:val="en-GB"/>
        </w:rPr>
        <w:t>On 7 February 2017, nearly seven months later, the proposal was submitted to the Parent Ministry for approval.</w:t>
      </w:r>
    </w:p>
    <w:p w:rsidR="00132474" w:rsidRDefault="00132474" w:rsidP="00132474">
      <w:pPr>
        <w:pStyle w:val="NormalWeb"/>
        <w:jc w:val="both"/>
        <w:rPr>
          <w:sz w:val="24"/>
          <w:szCs w:val="24"/>
        </w:rPr>
      </w:pPr>
    </w:p>
    <w:p w:rsidR="00132474" w:rsidRDefault="00132474" w:rsidP="00132474">
      <w:pPr>
        <w:autoSpaceDE w:val="0"/>
        <w:autoSpaceDN w:val="0"/>
        <w:adjustRightInd w:val="0"/>
        <w:spacing w:after="0" w:line="240" w:lineRule="auto"/>
        <w:jc w:val="both"/>
        <w:rPr>
          <w:b/>
          <w:i/>
          <w:szCs w:val="24"/>
          <w:lang w:val="en-GB"/>
        </w:rPr>
      </w:pPr>
      <w:r w:rsidRPr="0035633C">
        <w:rPr>
          <w:b/>
          <w:i/>
          <w:szCs w:val="24"/>
          <w:lang w:val="en-GB"/>
        </w:rPr>
        <w:t>Conclusion</w:t>
      </w:r>
    </w:p>
    <w:p w:rsidR="00132474" w:rsidRPr="0035633C" w:rsidRDefault="00132474" w:rsidP="00132474">
      <w:pPr>
        <w:autoSpaceDE w:val="0"/>
        <w:autoSpaceDN w:val="0"/>
        <w:adjustRightInd w:val="0"/>
        <w:spacing w:after="0" w:line="240" w:lineRule="auto"/>
        <w:jc w:val="both"/>
        <w:rPr>
          <w:b/>
          <w:i/>
          <w:szCs w:val="24"/>
          <w:lang w:val="en-GB"/>
        </w:rPr>
      </w:pPr>
    </w:p>
    <w:p w:rsidR="00132474" w:rsidRDefault="00132474" w:rsidP="00132474">
      <w:pPr>
        <w:pStyle w:val="NormalWeb"/>
        <w:jc w:val="both"/>
        <w:rPr>
          <w:sz w:val="24"/>
          <w:szCs w:val="24"/>
          <w:lang w:val="en-GB"/>
        </w:rPr>
      </w:pPr>
      <w:r w:rsidRPr="0035633C">
        <w:rPr>
          <w:sz w:val="24"/>
          <w:szCs w:val="24"/>
          <w:lang w:val="en-GB"/>
        </w:rPr>
        <w:t>As of 30 September 2017, more than three years after the disposal of the Mauritius Pride, the MSCL has not yet acquired a second hand/new vessel. Delays at differe</w:t>
      </w:r>
      <w:r>
        <w:rPr>
          <w:sz w:val="24"/>
          <w:szCs w:val="24"/>
          <w:lang w:val="en-GB"/>
        </w:rPr>
        <w:t>nt stages of procurement led to</w:t>
      </w:r>
      <w:r w:rsidR="00EB56F6">
        <w:rPr>
          <w:sz w:val="24"/>
          <w:szCs w:val="24"/>
          <w:lang w:val="en-GB"/>
        </w:rPr>
        <w:t xml:space="preserve"> increased cost</w:t>
      </w:r>
      <w:r w:rsidRPr="0035633C">
        <w:rPr>
          <w:sz w:val="24"/>
          <w:szCs w:val="24"/>
          <w:lang w:val="en-GB"/>
        </w:rPr>
        <w:t xml:space="preserve"> of chartering vessel MV ANNA. </w:t>
      </w:r>
    </w:p>
    <w:p w:rsidR="00132474" w:rsidRPr="0035633C" w:rsidRDefault="00132474" w:rsidP="00132474">
      <w:pPr>
        <w:pStyle w:val="NormalWeb"/>
        <w:jc w:val="both"/>
        <w:rPr>
          <w:sz w:val="24"/>
          <w:szCs w:val="24"/>
          <w:lang w:val="en-GB"/>
        </w:rPr>
      </w:pPr>
    </w:p>
    <w:p w:rsidR="00132474" w:rsidRDefault="00132474" w:rsidP="00132474">
      <w:pPr>
        <w:pStyle w:val="NormalWeb"/>
        <w:jc w:val="both"/>
        <w:rPr>
          <w:sz w:val="24"/>
          <w:szCs w:val="24"/>
        </w:rPr>
      </w:pPr>
      <w:r w:rsidRPr="00A42387">
        <w:rPr>
          <w:noProof/>
          <w:sz w:val="24"/>
          <w:szCs w:val="24"/>
        </w:rPr>
        <w:t>Government</w:t>
      </w:r>
      <w:r>
        <w:rPr>
          <w:sz w:val="24"/>
          <w:szCs w:val="24"/>
        </w:rPr>
        <w:t xml:space="preserve"> was prepared in June 2014 to finance the acquisition of the </w:t>
      </w:r>
      <w:r w:rsidRPr="00A42387">
        <w:rPr>
          <w:noProof/>
          <w:sz w:val="24"/>
          <w:szCs w:val="24"/>
        </w:rPr>
        <w:t>Second hand</w:t>
      </w:r>
      <w:r>
        <w:rPr>
          <w:noProof/>
          <w:sz w:val="24"/>
          <w:szCs w:val="24"/>
        </w:rPr>
        <w:t xml:space="preserve"> v</w:t>
      </w:r>
      <w:r>
        <w:rPr>
          <w:sz w:val="24"/>
          <w:szCs w:val="24"/>
        </w:rPr>
        <w:t>essel through a loan of Rs 112 million to the MSCL.</w:t>
      </w:r>
      <w:r w:rsidR="00E402EA">
        <w:rPr>
          <w:sz w:val="24"/>
          <w:szCs w:val="24"/>
        </w:rPr>
        <w:t xml:space="preserve"> </w:t>
      </w:r>
      <w:r>
        <w:rPr>
          <w:sz w:val="24"/>
          <w:szCs w:val="24"/>
        </w:rPr>
        <w:t>However, as of September 2017, the cost of a new vessel would amount to more than four times the initial estimated cost.</w:t>
      </w:r>
    </w:p>
    <w:p w:rsidR="00132474" w:rsidRDefault="00132474" w:rsidP="00132474">
      <w:pPr>
        <w:pStyle w:val="NormalWeb"/>
        <w:jc w:val="both"/>
        <w:rPr>
          <w:sz w:val="24"/>
          <w:szCs w:val="24"/>
          <w:lang w:val="en-GB"/>
        </w:rPr>
      </w:pPr>
    </w:p>
    <w:p w:rsidR="00132474" w:rsidRDefault="00132474" w:rsidP="00132474">
      <w:pPr>
        <w:pStyle w:val="NormalWeb"/>
        <w:jc w:val="both"/>
        <w:rPr>
          <w:sz w:val="24"/>
          <w:szCs w:val="24"/>
        </w:rPr>
      </w:pPr>
      <w:r>
        <w:rPr>
          <w:sz w:val="24"/>
          <w:szCs w:val="24"/>
        </w:rPr>
        <w:t>More than 17 months later, the procurement process for the construction of the new vessel has not yet started.</w:t>
      </w:r>
      <w:r w:rsidR="00E402EA">
        <w:rPr>
          <w:sz w:val="24"/>
          <w:szCs w:val="24"/>
        </w:rPr>
        <w:t xml:space="preserve"> </w:t>
      </w:r>
      <w:r>
        <w:rPr>
          <w:sz w:val="24"/>
          <w:szCs w:val="24"/>
        </w:rPr>
        <w:t>Therefore, the chartering of a vessel would again be required. The savings</w:t>
      </w:r>
      <w:r w:rsidR="00EB56F6">
        <w:rPr>
          <w:sz w:val="24"/>
          <w:szCs w:val="24"/>
        </w:rPr>
        <w:t>,</w:t>
      </w:r>
      <w:r>
        <w:rPr>
          <w:sz w:val="24"/>
          <w:szCs w:val="24"/>
        </w:rPr>
        <w:t xml:space="preserve"> as outlined in the cost-benefit analysis</w:t>
      </w:r>
      <w:r w:rsidR="00EB56F6">
        <w:rPr>
          <w:sz w:val="24"/>
          <w:szCs w:val="24"/>
        </w:rPr>
        <w:t>,</w:t>
      </w:r>
      <w:r>
        <w:rPr>
          <w:sz w:val="24"/>
          <w:szCs w:val="24"/>
        </w:rPr>
        <w:t xml:space="preserve"> have not been duly considered</w:t>
      </w:r>
      <w:r w:rsidRPr="00715A36">
        <w:rPr>
          <w:sz w:val="24"/>
          <w:szCs w:val="24"/>
        </w:rPr>
        <w:t>.</w:t>
      </w:r>
      <w:r>
        <w:rPr>
          <w:sz w:val="24"/>
          <w:szCs w:val="24"/>
        </w:rPr>
        <w:t xml:space="preserve"> </w:t>
      </w:r>
    </w:p>
    <w:p w:rsidR="00132474" w:rsidRDefault="00132474" w:rsidP="00132474">
      <w:pPr>
        <w:pStyle w:val="NormalWeb"/>
        <w:ind w:left="720"/>
        <w:jc w:val="both"/>
        <w:rPr>
          <w:sz w:val="24"/>
          <w:szCs w:val="24"/>
        </w:rPr>
      </w:pPr>
    </w:p>
    <w:p w:rsidR="00132474" w:rsidRDefault="00132474" w:rsidP="00132474">
      <w:pPr>
        <w:pStyle w:val="NormalWeb"/>
        <w:jc w:val="both"/>
        <w:rPr>
          <w:sz w:val="24"/>
          <w:szCs w:val="24"/>
        </w:rPr>
      </w:pPr>
      <w:r>
        <w:rPr>
          <w:sz w:val="24"/>
          <w:szCs w:val="24"/>
        </w:rPr>
        <w:t>Beside</w:t>
      </w:r>
      <w:r w:rsidR="00EB56F6">
        <w:rPr>
          <w:sz w:val="24"/>
          <w:szCs w:val="24"/>
        </w:rPr>
        <w:t>s</w:t>
      </w:r>
      <w:r>
        <w:rPr>
          <w:sz w:val="24"/>
          <w:szCs w:val="24"/>
        </w:rPr>
        <w:t xml:space="preserve">, MV ANNA had reached </w:t>
      </w:r>
      <w:r w:rsidR="00EB56F6">
        <w:rPr>
          <w:sz w:val="24"/>
          <w:szCs w:val="24"/>
        </w:rPr>
        <w:t xml:space="preserve">the end of </w:t>
      </w:r>
      <w:r>
        <w:rPr>
          <w:sz w:val="24"/>
          <w:szCs w:val="24"/>
        </w:rPr>
        <w:t>its useful economic life, and hence, Government would have to bear all the risks and consequences of chartering such a vessel.</w:t>
      </w:r>
    </w:p>
    <w:p w:rsidR="00132474" w:rsidRDefault="00132474" w:rsidP="00132474">
      <w:pPr>
        <w:pStyle w:val="NormalWeb"/>
        <w:jc w:val="both"/>
        <w:rPr>
          <w:sz w:val="24"/>
          <w:szCs w:val="24"/>
        </w:rPr>
      </w:pPr>
    </w:p>
    <w:p w:rsidR="00132474" w:rsidRPr="00715A36" w:rsidRDefault="00132474" w:rsidP="00132474">
      <w:pPr>
        <w:pStyle w:val="NormalWeb"/>
        <w:jc w:val="both"/>
        <w:rPr>
          <w:sz w:val="24"/>
          <w:szCs w:val="24"/>
        </w:rPr>
      </w:pPr>
      <w:r>
        <w:rPr>
          <w:sz w:val="24"/>
          <w:szCs w:val="24"/>
        </w:rPr>
        <w:t>The p</w:t>
      </w:r>
      <w:r w:rsidRPr="00BB7E59">
        <w:rPr>
          <w:sz w:val="24"/>
          <w:szCs w:val="24"/>
        </w:rPr>
        <w:t>rovision of Rs 500 million for the acquisition of the new ves</w:t>
      </w:r>
      <w:r>
        <w:rPr>
          <w:sz w:val="24"/>
          <w:szCs w:val="24"/>
        </w:rPr>
        <w:t xml:space="preserve">sel </w:t>
      </w:r>
      <w:r w:rsidRPr="00BB7E59">
        <w:rPr>
          <w:sz w:val="24"/>
          <w:szCs w:val="24"/>
        </w:rPr>
        <w:t>was not</w:t>
      </w:r>
      <w:r>
        <w:rPr>
          <w:sz w:val="24"/>
          <w:szCs w:val="24"/>
        </w:rPr>
        <w:t xml:space="preserve"> made</w:t>
      </w:r>
      <w:r w:rsidRPr="00BB7E59">
        <w:rPr>
          <w:sz w:val="24"/>
          <w:szCs w:val="24"/>
        </w:rPr>
        <w:t xml:space="preserve"> in the P</w:t>
      </w:r>
      <w:r>
        <w:rPr>
          <w:sz w:val="24"/>
          <w:szCs w:val="24"/>
        </w:rPr>
        <w:t>ublic Sector Investment Program.</w:t>
      </w:r>
      <w:r w:rsidR="00E402EA">
        <w:rPr>
          <w:sz w:val="24"/>
          <w:szCs w:val="24"/>
        </w:rPr>
        <w:t xml:space="preserve"> </w:t>
      </w:r>
      <w:r w:rsidR="00EB56F6">
        <w:rPr>
          <w:sz w:val="24"/>
          <w:szCs w:val="24"/>
        </w:rPr>
        <w:t>Besides, no funds were</w:t>
      </w:r>
      <w:r>
        <w:rPr>
          <w:sz w:val="24"/>
          <w:szCs w:val="24"/>
        </w:rPr>
        <w:t xml:space="preserve"> earmarked in the budget 2016-17 and 2017-18 for the acquisition.</w:t>
      </w:r>
      <w:r w:rsidR="00E402EA">
        <w:rPr>
          <w:sz w:val="24"/>
          <w:szCs w:val="24"/>
        </w:rPr>
        <w:t xml:space="preserve"> </w:t>
      </w:r>
      <w:r w:rsidR="00EB56F6">
        <w:rPr>
          <w:sz w:val="24"/>
          <w:szCs w:val="24"/>
        </w:rPr>
        <w:t>As such</w:t>
      </w:r>
      <w:r>
        <w:rPr>
          <w:sz w:val="24"/>
          <w:szCs w:val="24"/>
        </w:rPr>
        <w:t>, the method of financing the acquisition of the new vessel has not yet been determined.</w:t>
      </w:r>
    </w:p>
    <w:p w:rsidR="00E402EA" w:rsidRDefault="00E402EA">
      <w:pPr>
        <w:rPr>
          <w:b/>
          <w:i/>
          <w:szCs w:val="24"/>
          <w:lang w:val="en-GB"/>
        </w:rPr>
      </w:pPr>
      <w:r>
        <w:rPr>
          <w:b/>
          <w:i/>
          <w:szCs w:val="24"/>
          <w:lang w:val="en-GB"/>
        </w:rPr>
        <w:br w:type="page"/>
      </w:r>
    </w:p>
    <w:p w:rsidR="00132474" w:rsidRPr="00E01A43" w:rsidRDefault="00132474" w:rsidP="00132474">
      <w:pPr>
        <w:autoSpaceDE w:val="0"/>
        <w:autoSpaceDN w:val="0"/>
        <w:adjustRightInd w:val="0"/>
        <w:spacing w:after="0" w:line="240" w:lineRule="auto"/>
        <w:jc w:val="both"/>
        <w:rPr>
          <w:b/>
          <w:szCs w:val="24"/>
          <w:lang w:val="en-GB"/>
        </w:rPr>
      </w:pPr>
      <w:r w:rsidRPr="00E01A43">
        <w:rPr>
          <w:b/>
          <w:i/>
          <w:szCs w:val="24"/>
          <w:lang w:val="en-GB"/>
        </w:rPr>
        <w:lastRenderedPageBreak/>
        <w:t>Recommendations</w:t>
      </w:r>
    </w:p>
    <w:p w:rsidR="00132474" w:rsidRDefault="00132474" w:rsidP="00132474">
      <w:pPr>
        <w:pStyle w:val="NormalWeb"/>
        <w:jc w:val="both"/>
        <w:rPr>
          <w:sz w:val="24"/>
          <w:szCs w:val="24"/>
          <w:lang w:val="en-GB"/>
        </w:rPr>
      </w:pPr>
    </w:p>
    <w:p w:rsidR="00132474" w:rsidRPr="001D1052" w:rsidRDefault="00132474" w:rsidP="00132474">
      <w:pPr>
        <w:pStyle w:val="NormalWeb"/>
        <w:jc w:val="both"/>
        <w:rPr>
          <w:sz w:val="24"/>
          <w:szCs w:val="24"/>
          <w:lang w:val="en-GB"/>
        </w:rPr>
      </w:pPr>
      <w:r w:rsidRPr="001D1052">
        <w:rPr>
          <w:sz w:val="24"/>
          <w:szCs w:val="24"/>
          <w:lang w:val="en-GB"/>
        </w:rPr>
        <w:t>Projects should be closely and properly monitored in order t</w:t>
      </w:r>
      <w:r w:rsidRPr="00AF2B18">
        <w:rPr>
          <w:sz w:val="24"/>
          <w:szCs w:val="24"/>
          <w:lang w:val="en-GB"/>
        </w:rPr>
        <w:t>o a</w:t>
      </w:r>
      <w:r w:rsidRPr="001D1052">
        <w:rPr>
          <w:sz w:val="24"/>
          <w:szCs w:val="24"/>
          <w:lang w:val="en-GB"/>
        </w:rPr>
        <w:t>void unnecessary delays and excessive increase in costs</w:t>
      </w:r>
      <w:r>
        <w:rPr>
          <w:sz w:val="24"/>
          <w:szCs w:val="24"/>
          <w:lang w:val="en-GB"/>
        </w:rPr>
        <w:t xml:space="preserve">. </w:t>
      </w:r>
      <w:r w:rsidRPr="001D1052">
        <w:rPr>
          <w:sz w:val="24"/>
          <w:szCs w:val="24"/>
          <w:lang w:val="en-GB"/>
        </w:rPr>
        <w:t>Procurement of the vessel</w:t>
      </w:r>
      <w:r>
        <w:rPr>
          <w:sz w:val="24"/>
          <w:szCs w:val="24"/>
          <w:lang w:val="en-GB"/>
        </w:rPr>
        <w:t>,</w:t>
      </w:r>
      <w:r w:rsidRPr="001D1052">
        <w:rPr>
          <w:sz w:val="24"/>
          <w:szCs w:val="24"/>
          <w:lang w:val="en-GB"/>
        </w:rPr>
        <w:t xml:space="preserve"> being considered as a major procurement</w:t>
      </w:r>
      <w:r>
        <w:rPr>
          <w:sz w:val="24"/>
          <w:szCs w:val="24"/>
          <w:lang w:val="en-GB"/>
        </w:rPr>
        <w:t>,</w:t>
      </w:r>
      <w:r w:rsidRPr="001D1052">
        <w:rPr>
          <w:sz w:val="24"/>
          <w:szCs w:val="24"/>
          <w:lang w:val="en-GB"/>
        </w:rPr>
        <w:t xml:space="preserve"> should be carried out with diligence.</w:t>
      </w:r>
    </w:p>
    <w:p w:rsidR="00132474" w:rsidRPr="001D1052" w:rsidRDefault="00132474" w:rsidP="00132474">
      <w:pPr>
        <w:pStyle w:val="NormalWeb"/>
        <w:jc w:val="both"/>
        <w:rPr>
          <w:sz w:val="24"/>
          <w:szCs w:val="24"/>
          <w:lang w:val="en-GB"/>
        </w:rPr>
      </w:pPr>
    </w:p>
    <w:p w:rsidR="00132474" w:rsidRDefault="00132474" w:rsidP="00132474">
      <w:pPr>
        <w:pStyle w:val="NormalWeb"/>
        <w:jc w:val="both"/>
        <w:rPr>
          <w:sz w:val="24"/>
          <w:szCs w:val="24"/>
          <w:lang w:val="en-GB"/>
        </w:rPr>
      </w:pPr>
      <w:r w:rsidRPr="001D1052">
        <w:rPr>
          <w:sz w:val="24"/>
          <w:szCs w:val="24"/>
          <w:lang w:val="en-GB"/>
        </w:rPr>
        <w:t xml:space="preserve">It should be ensured that proper coordination </w:t>
      </w:r>
      <w:r>
        <w:rPr>
          <w:sz w:val="24"/>
          <w:szCs w:val="24"/>
          <w:lang w:val="en-GB"/>
        </w:rPr>
        <w:t>and communication</w:t>
      </w:r>
      <w:r w:rsidRPr="001D1052">
        <w:rPr>
          <w:sz w:val="24"/>
          <w:szCs w:val="24"/>
          <w:lang w:val="en-GB"/>
        </w:rPr>
        <w:t xml:space="preserve"> exist among the MSCL, </w:t>
      </w:r>
      <w:r>
        <w:rPr>
          <w:sz w:val="24"/>
          <w:szCs w:val="24"/>
          <w:lang w:val="en-GB"/>
        </w:rPr>
        <w:t xml:space="preserve">the </w:t>
      </w:r>
      <w:r w:rsidRPr="001D1052">
        <w:rPr>
          <w:sz w:val="24"/>
          <w:szCs w:val="24"/>
          <w:lang w:val="en-GB"/>
        </w:rPr>
        <w:t xml:space="preserve">Ministry and other stakeholders </w:t>
      </w:r>
      <w:r>
        <w:rPr>
          <w:sz w:val="24"/>
          <w:szCs w:val="24"/>
          <w:lang w:val="en-GB"/>
        </w:rPr>
        <w:t xml:space="preserve">to manage the project in </w:t>
      </w:r>
      <w:r w:rsidRPr="001D1052">
        <w:rPr>
          <w:sz w:val="24"/>
          <w:szCs w:val="24"/>
          <w:lang w:val="en-GB"/>
        </w:rPr>
        <w:t>an effective and effici</w:t>
      </w:r>
      <w:r>
        <w:rPr>
          <w:sz w:val="24"/>
          <w:szCs w:val="24"/>
          <w:lang w:val="en-GB"/>
        </w:rPr>
        <w:t>ent manner.</w:t>
      </w:r>
      <w:r w:rsidR="00E402EA">
        <w:rPr>
          <w:sz w:val="24"/>
          <w:szCs w:val="24"/>
          <w:lang w:val="en-GB"/>
        </w:rPr>
        <w:t xml:space="preserve"> </w:t>
      </w:r>
    </w:p>
    <w:p w:rsidR="00132474" w:rsidRPr="001D1052" w:rsidRDefault="00132474" w:rsidP="00132474">
      <w:pPr>
        <w:pStyle w:val="NormalWeb"/>
        <w:jc w:val="both"/>
        <w:rPr>
          <w:sz w:val="24"/>
          <w:szCs w:val="24"/>
          <w:lang w:val="en-GB"/>
        </w:rPr>
      </w:pPr>
    </w:p>
    <w:p w:rsidR="00132474" w:rsidRDefault="00132474" w:rsidP="00132474">
      <w:pPr>
        <w:spacing w:after="0" w:line="240" w:lineRule="auto"/>
        <w:contextualSpacing/>
        <w:jc w:val="both"/>
        <w:rPr>
          <w:b/>
          <w:i/>
          <w:szCs w:val="24"/>
        </w:rPr>
      </w:pPr>
      <w:r w:rsidRPr="008F4DD8">
        <w:rPr>
          <w:b/>
          <w:i/>
          <w:szCs w:val="24"/>
        </w:rPr>
        <w:t>Ministry’s Reply</w:t>
      </w:r>
    </w:p>
    <w:p w:rsidR="00132474" w:rsidRPr="008F4DD8" w:rsidRDefault="00132474" w:rsidP="00132474">
      <w:pPr>
        <w:spacing w:after="0" w:line="240" w:lineRule="auto"/>
        <w:contextualSpacing/>
        <w:jc w:val="both"/>
        <w:rPr>
          <w:b/>
          <w:i/>
          <w:szCs w:val="24"/>
        </w:rPr>
      </w:pPr>
    </w:p>
    <w:p w:rsidR="00132474" w:rsidRPr="00B11B09" w:rsidRDefault="00132474" w:rsidP="00E402EA">
      <w:pPr>
        <w:pStyle w:val="ListParagraph"/>
        <w:numPr>
          <w:ilvl w:val="0"/>
          <w:numId w:val="3"/>
        </w:numPr>
        <w:spacing w:after="0" w:line="240" w:lineRule="auto"/>
        <w:ind w:left="360"/>
        <w:jc w:val="both"/>
        <w:rPr>
          <w:b/>
          <w:i/>
          <w:szCs w:val="24"/>
        </w:rPr>
      </w:pPr>
      <w:r w:rsidRPr="00B11B09">
        <w:rPr>
          <w:szCs w:val="24"/>
        </w:rPr>
        <w:t>The sale and purchase market of second hand vessels are highly volatile.</w:t>
      </w:r>
      <w:r w:rsidR="00E402EA">
        <w:rPr>
          <w:szCs w:val="24"/>
        </w:rPr>
        <w:t xml:space="preserve"> </w:t>
      </w:r>
      <w:r w:rsidRPr="00B11B09">
        <w:rPr>
          <w:szCs w:val="24"/>
        </w:rPr>
        <w:t>Hence, while the procurement process was still in progress, the ship had already been sold whilst the physical technical inspection of the seco</w:t>
      </w:r>
      <w:r w:rsidR="00B11B09">
        <w:rPr>
          <w:szCs w:val="24"/>
        </w:rPr>
        <w:t>nd ship revealed non conformity;</w:t>
      </w:r>
    </w:p>
    <w:p w:rsidR="00B11B09" w:rsidRPr="00B11B09" w:rsidRDefault="00B11B09" w:rsidP="00E402EA">
      <w:pPr>
        <w:pStyle w:val="ListParagraph"/>
        <w:spacing w:after="0" w:line="240" w:lineRule="auto"/>
        <w:ind w:left="360"/>
        <w:jc w:val="both"/>
        <w:rPr>
          <w:b/>
          <w:i/>
          <w:szCs w:val="24"/>
        </w:rPr>
      </w:pPr>
    </w:p>
    <w:p w:rsidR="00132474" w:rsidRPr="001762AF" w:rsidRDefault="00132474" w:rsidP="00E402EA">
      <w:pPr>
        <w:pStyle w:val="ListParagraph"/>
        <w:numPr>
          <w:ilvl w:val="0"/>
          <w:numId w:val="3"/>
        </w:numPr>
        <w:spacing w:after="0" w:line="240" w:lineRule="auto"/>
        <w:ind w:left="360"/>
        <w:jc w:val="both"/>
        <w:rPr>
          <w:b/>
          <w:i/>
          <w:szCs w:val="24"/>
        </w:rPr>
      </w:pPr>
      <w:r>
        <w:rPr>
          <w:szCs w:val="24"/>
        </w:rPr>
        <w:t xml:space="preserve">The MSCL is in </w:t>
      </w:r>
      <w:proofErr w:type="spellStart"/>
      <w:r>
        <w:rPr>
          <w:szCs w:val="24"/>
        </w:rPr>
        <w:t>favour</w:t>
      </w:r>
      <w:proofErr w:type="spellEnd"/>
      <w:r>
        <w:rPr>
          <w:szCs w:val="24"/>
        </w:rPr>
        <w:t xml:space="preserve"> to procure a new Multipurpose/Container.</w:t>
      </w:r>
      <w:r w:rsidR="00E402EA">
        <w:rPr>
          <w:szCs w:val="24"/>
        </w:rPr>
        <w:t xml:space="preserve"> </w:t>
      </w:r>
      <w:r>
        <w:rPr>
          <w:szCs w:val="24"/>
        </w:rPr>
        <w:t>The technical specifications for this vessel have been finalised and tenders will be flo</w:t>
      </w:r>
      <w:r w:rsidR="00B11B09">
        <w:rPr>
          <w:szCs w:val="24"/>
        </w:rPr>
        <w:t>ated after appropriate approval</w:t>
      </w:r>
      <w:r>
        <w:rPr>
          <w:szCs w:val="24"/>
        </w:rPr>
        <w:t>.</w:t>
      </w:r>
    </w:p>
    <w:p w:rsidR="00132474" w:rsidRDefault="00132474" w:rsidP="00132474">
      <w:pPr>
        <w:autoSpaceDE w:val="0"/>
        <w:autoSpaceDN w:val="0"/>
        <w:adjustRightInd w:val="0"/>
        <w:spacing w:after="0" w:line="240" w:lineRule="auto"/>
        <w:jc w:val="both"/>
        <w:rPr>
          <w:b/>
          <w:szCs w:val="24"/>
          <w:lang w:val="en-GB"/>
        </w:rPr>
      </w:pPr>
    </w:p>
    <w:p w:rsidR="00B85A5E" w:rsidRDefault="00B85A5E" w:rsidP="00132474">
      <w:pPr>
        <w:autoSpaceDE w:val="0"/>
        <w:autoSpaceDN w:val="0"/>
        <w:adjustRightInd w:val="0"/>
        <w:spacing w:after="0" w:line="240" w:lineRule="auto"/>
        <w:jc w:val="both"/>
        <w:rPr>
          <w:b/>
          <w:szCs w:val="24"/>
          <w:lang w:val="en-GB"/>
        </w:rPr>
      </w:pPr>
    </w:p>
    <w:p w:rsidR="00132474" w:rsidRPr="00AD5FBF" w:rsidRDefault="00AD5FBF" w:rsidP="00AD5FBF">
      <w:pPr>
        <w:pStyle w:val="ListParagraph"/>
        <w:numPr>
          <w:ilvl w:val="1"/>
          <w:numId w:val="13"/>
        </w:numPr>
        <w:tabs>
          <w:tab w:val="left" w:pos="720"/>
        </w:tabs>
        <w:spacing w:after="0" w:line="240" w:lineRule="auto"/>
        <w:rPr>
          <w:b/>
          <w:szCs w:val="24"/>
        </w:rPr>
      </w:pPr>
      <w:r>
        <w:rPr>
          <w:b/>
        </w:rPr>
        <w:t xml:space="preserve">  </w:t>
      </w:r>
      <w:r w:rsidR="00132474" w:rsidRPr="00AD5FBF">
        <w:rPr>
          <w:b/>
        </w:rPr>
        <w:t>Aquaculture Projects -</w:t>
      </w:r>
      <w:r w:rsidR="00132474" w:rsidRPr="00AD5FBF">
        <w:rPr>
          <w:b/>
          <w:szCs w:val="24"/>
        </w:rPr>
        <w:t>Fish Farming Zones</w:t>
      </w:r>
    </w:p>
    <w:p w:rsidR="00132474" w:rsidRPr="00934828" w:rsidRDefault="00132474" w:rsidP="00132474">
      <w:pPr>
        <w:tabs>
          <w:tab w:val="left" w:pos="720"/>
        </w:tabs>
        <w:spacing w:after="0" w:line="240" w:lineRule="auto"/>
        <w:rPr>
          <w:b/>
          <w:szCs w:val="24"/>
        </w:rPr>
      </w:pPr>
    </w:p>
    <w:p w:rsidR="00132474" w:rsidRDefault="00132474" w:rsidP="00132474">
      <w:pPr>
        <w:spacing w:after="0" w:line="240" w:lineRule="auto"/>
        <w:jc w:val="both"/>
        <w:rPr>
          <w:rFonts w:eastAsia="Times New Roman"/>
          <w:color w:val="000000"/>
          <w:szCs w:val="24"/>
        </w:rPr>
      </w:pPr>
      <w:r>
        <w:rPr>
          <w:rFonts w:eastAsia="Times New Roman"/>
          <w:color w:val="000000"/>
          <w:szCs w:val="24"/>
        </w:rPr>
        <w:t>For Large Scale production, application for a</w:t>
      </w:r>
      <w:r w:rsidRPr="007549E2">
        <w:rPr>
          <w:rFonts w:eastAsia="Times New Roman"/>
          <w:color w:val="000000"/>
          <w:szCs w:val="24"/>
        </w:rPr>
        <w:t xml:space="preserve">quaculture </w:t>
      </w:r>
      <w:r w:rsidR="00EB56F6">
        <w:rPr>
          <w:rFonts w:eastAsia="Times New Roman"/>
          <w:color w:val="000000"/>
          <w:szCs w:val="24"/>
        </w:rPr>
        <w:t xml:space="preserve">project </w:t>
      </w:r>
      <w:r w:rsidRPr="007549E2">
        <w:rPr>
          <w:rFonts w:eastAsia="Times New Roman"/>
          <w:color w:val="000000"/>
          <w:szCs w:val="24"/>
        </w:rPr>
        <w:t xml:space="preserve">is </w:t>
      </w:r>
      <w:r>
        <w:rPr>
          <w:rFonts w:eastAsia="Times New Roman"/>
          <w:color w:val="000000"/>
          <w:szCs w:val="24"/>
        </w:rPr>
        <w:t xml:space="preserve">normally </w:t>
      </w:r>
      <w:r w:rsidRPr="007549E2">
        <w:rPr>
          <w:rFonts w:eastAsia="Times New Roman"/>
          <w:color w:val="000000"/>
          <w:szCs w:val="24"/>
        </w:rPr>
        <w:t>made to the Board of I</w:t>
      </w:r>
      <w:r>
        <w:rPr>
          <w:rFonts w:eastAsia="Times New Roman"/>
          <w:color w:val="000000"/>
          <w:szCs w:val="24"/>
        </w:rPr>
        <w:t>nvestment (BOI) whereby a copy is</w:t>
      </w:r>
      <w:r w:rsidRPr="007549E2">
        <w:rPr>
          <w:rFonts w:eastAsia="Times New Roman"/>
          <w:color w:val="000000"/>
          <w:szCs w:val="24"/>
        </w:rPr>
        <w:t xml:space="preserve"> sent to th</w:t>
      </w:r>
      <w:r>
        <w:rPr>
          <w:rFonts w:eastAsia="Times New Roman"/>
          <w:color w:val="000000"/>
          <w:szCs w:val="24"/>
        </w:rPr>
        <w:t>e</w:t>
      </w:r>
      <w:r w:rsidRPr="007549E2">
        <w:rPr>
          <w:rFonts w:eastAsia="Times New Roman"/>
          <w:color w:val="000000"/>
          <w:szCs w:val="24"/>
        </w:rPr>
        <w:t xml:space="preserve"> </w:t>
      </w:r>
      <w:r>
        <w:rPr>
          <w:rFonts w:eastAsia="Times New Roman"/>
          <w:color w:val="000000"/>
          <w:szCs w:val="24"/>
        </w:rPr>
        <w:t>Ministry.</w:t>
      </w:r>
      <w:r w:rsidRPr="007549E2">
        <w:rPr>
          <w:rFonts w:eastAsia="Times New Roman"/>
          <w:color w:val="000000"/>
          <w:szCs w:val="24"/>
        </w:rPr>
        <w:t xml:space="preserve"> </w:t>
      </w:r>
      <w:r>
        <w:rPr>
          <w:rFonts w:eastAsia="Times New Roman"/>
          <w:color w:val="000000"/>
          <w:szCs w:val="24"/>
        </w:rPr>
        <w:t xml:space="preserve">The BOI, through its Technical Committee, recommends the selected project to the Ministry. After obtaining necessary approval from the Ministry, an EIA </w:t>
      </w:r>
      <w:proofErr w:type="spellStart"/>
      <w:r>
        <w:rPr>
          <w:rFonts w:eastAsia="Times New Roman"/>
          <w:color w:val="000000"/>
          <w:szCs w:val="24"/>
        </w:rPr>
        <w:t>Licence</w:t>
      </w:r>
      <w:proofErr w:type="spellEnd"/>
      <w:r>
        <w:rPr>
          <w:rFonts w:eastAsia="Times New Roman"/>
          <w:color w:val="000000"/>
          <w:szCs w:val="24"/>
        </w:rPr>
        <w:t xml:space="preserve"> should be</w:t>
      </w:r>
      <w:r w:rsidRPr="00A5016D">
        <w:rPr>
          <w:rFonts w:eastAsia="Times New Roman"/>
          <w:color w:val="000000"/>
          <w:szCs w:val="24"/>
        </w:rPr>
        <w:t xml:space="preserve"> obtained from the </w:t>
      </w:r>
      <w:r w:rsidRPr="00295827">
        <w:rPr>
          <w:rFonts w:eastAsia="Times New Roman"/>
          <w:color w:val="000000"/>
          <w:szCs w:val="24"/>
        </w:rPr>
        <w:t>Ministry of Social Security, National Solidarity, and Environment and Sustainable Development</w:t>
      </w:r>
      <w:r w:rsidR="00A24D83">
        <w:rPr>
          <w:rFonts w:eastAsia="Times New Roman"/>
          <w:color w:val="000000"/>
          <w:szCs w:val="24"/>
        </w:rPr>
        <w:t xml:space="preserve"> (MSS</w:t>
      </w:r>
      <w:r>
        <w:rPr>
          <w:rFonts w:eastAsia="Times New Roman"/>
          <w:color w:val="000000"/>
          <w:szCs w:val="24"/>
        </w:rPr>
        <w:t>).</w:t>
      </w:r>
      <w:r w:rsidR="00E402EA">
        <w:rPr>
          <w:rFonts w:eastAsia="Times New Roman"/>
          <w:color w:val="000000"/>
          <w:szCs w:val="24"/>
        </w:rPr>
        <w:t xml:space="preserve"> </w:t>
      </w:r>
      <w:r>
        <w:rPr>
          <w:rFonts w:eastAsia="Times New Roman"/>
          <w:color w:val="000000"/>
          <w:szCs w:val="24"/>
        </w:rPr>
        <w:t>T</w:t>
      </w:r>
      <w:r w:rsidRPr="00A5016D">
        <w:rPr>
          <w:rFonts w:eastAsia="Times New Roman"/>
          <w:color w:val="000000"/>
          <w:szCs w:val="24"/>
        </w:rPr>
        <w:t xml:space="preserve">he </w:t>
      </w:r>
      <w:r>
        <w:rPr>
          <w:rFonts w:eastAsia="Times New Roman"/>
          <w:color w:val="000000"/>
          <w:szCs w:val="24"/>
        </w:rPr>
        <w:t>Promoter</w:t>
      </w:r>
      <w:r w:rsidRPr="00A5016D">
        <w:rPr>
          <w:rFonts w:eastAsia="Times New Roman"/>
          <w:color w:val="000000"/>
          <w:szCs w:val="24"/>
        </w:rPr>
        <w:t xml:space="preserve"> ha</w:t>
      </w:r>
      <w:r>
        <w:rPr>
          <w:rFonts w:eastAsia="Times New Roman"/>
          <w:color w:val="000000"/>
          <w:szCs w:val="24"/>
        </w:rPr>
        <w:t xml:space="preserve">s </w:t>
      </w:r>
      <w:r w:rsidRPr="00A5016D">
        <w:rPr>
          <w:rFonts w:eastAsia="Times New Roman"/>
          <w:color w:val="000000"/>
          <w:szCs w:val="24"/>
        </w:rPr>
        <w:t xml:space="preserve">to apply for a concession and an annual fee of </w:t>
      </w:r>
      <w:r w:rsidR="008F7C27">
        <w:rPr>
          <w:rFonts w:eastAsia="Times New Roman"/>
          <w:color w:val="000000"/>
          <w:szCs w:val="24"/>
        </w:rPr>
        <w:br/>
      </w:r>
      <w:r w:rsidRPr="00A5016D">
        <w:rPr>
          <w:rFonts w:eastAsia="Times New Roman"/>
          <w:color w:val="000000"/>
          <w:szCs w:val="24"/>
        </w:rPr>
        <w:t xml:space="preserve">Rs 100,000 </w:t>
      </w:r>
      <w:r>
        <w:rPr>
          <w:rFonts w:eastAsia="Times New Roman"/>
          <w:color w:val="000000"/>
          <w:szCs w:val="24"/>
        </w:rPr>
        <w:t>is to</w:t>
      </w:r>
      <w:r w:rsidRPr="00A5016D">
        <w:rPr>
          <w:rFonts w:eastAsia="Times New Roman"/>
          <w:color w:val="000000"/>
          <w:szCs w:val="24"/>
        </w:rPr>
        <w:t xml:space="preserve"> be paid to the </w:t>
      </w:r>
      <w:r>
        <w:rPr>
          <w:rFonts w:eastAsia="Times New Roman"/>
          <w:color w:val="000000"/>
          <w:szCs w:val="24"/>
        </w:rPr>
        <w:t>Ministry</w:t>
      </w:r>
      <w:r w:rsidRPr="00A5016D">
        <w:rPr>
          <w:rFonts w:eastAsia="Times New Roman"/>
          <w:color w:val="000000"/>
          <w:szCs w:val="24"/>
        </w:rPr>
        <w:t xml:space="preserve"> of Housing</w:t>
      </w:r>
      <w:r>
        <w:rPr>
          <w:rFonts w:eastAsia="Times New Roman"/>
          <w:color w:val="000000"/>
          <w:szCs w:val="24"/>
        </w:rPr>
        <w:t xml:space="preserve"> and Lands. A Concession Deed is</w:t>
      </w:r>
      <w:r w:rsidRPr="00A5016D">
        <w:rPr>
          <w:rFonts w:eastAsia="Times New Roman"/>
          <w:color w:val="000000"/>
          <w:szCs w:val="24"/>
        </w:rPr>
        <w:t xml:space="preserve"> issued </w:t>
      </w:r>
      <w:r>
        <w:rPr>
          <w:rFonts w:eastAsia="Times New Roman"/>
          <w:color w:val="000000"/>
          <w:szCs w:val="24"/>
        </w:rPr>
        <w:t xml:space="preserve">by the </w:t>
      </w:r>
      <w:r w:rsidRPr="00A5016D">
        <w:rPr>
          <w:rFonts w:eastAsia="Times New Roman"/>
          <w:color w:val="000000"/>
          <w:szCs w:val="24"/>
        </w:rPr>
        <w:t>P</w:t>
      </w:r>
      <w:r>
        <w:rPr>
          <w:rFonts w:eastAsia="Times New Roman"/>
          <w:color w:val="000000"/>
          <w:szCs w:val="24"/>
        </w:rPr>
        <w:t xml:space="preserve">rime </w:t>
      </w:r>
      <w:r w:rsidRPr="00A5016D">
        <w:rPr>
          <w:rFonts w:eastAsia="Times New Roman"/>
          <w:color w:val="000000"/>
          <w:szCs w:val="24"/>
        </w:rPr>
        <w:t>M</w:t>
      </w:r>
      <w:r>
        <w:rPr>
          <w:rFonts w:eastAsia="Times New Roman"/>
          <w:color w:val="000000"/>
          <w:szCs w:val="24"/>
        </w:rPr>
        <w:t xml:space="preserve">inister’s </w:t>
      </w:r>
      <w:r w:rsidRPr="00A5016D">
        <w:rPr>
          <w:rFonts w:eastAsia="Times New Roman"/>
          <w:color w:val="000000"/>
          <w:szCs w:val="24"/>
        </w:rPr>
        <w:t>O</w:t>
      </w:r>
      <w:r>
        <w:rPr>
          <w:rFonts w:eastAsia="Times New Roman"/>
          <w:color w:val="000000"/>
          <w:szCs w:val="24"/>
        </w:rPr>
        <w:t>ffice (PMO)</w:t>
      </w:r>
      <w:r w:rsidRPr="00A5016D">
        <w:rPr>
          <w:rFonts w:eastAsia="Times New Roman"/>
          <w:color w:val="000000"/>
          <w:szCs w:val="24"/>
        </w:rPr>
        <w:t xml:space="preserve">. </w:t>
      </w:r>
    </w:p>
    <w:p w:rsidR="00132474" w:rsidRDefault="00132474" w:rsidP="00132474">
      <w:pPr>
        <w:spacing w:after="0" w:line="240" w:lineRule="auto"/>
        <w:jc w:val="both"/>
        <w:rPr>
          <w:szCs w:val="24"/>
        </w:rPr>
      </w:pPr>
    </w:p>
    <w:p w:rsidR="00132474" w:rsidRDefault="00132474" w:rsidP="00132474">
      <w:pPr>
        <w:spacing w:after="0" w:line="240" w:lineRule="auto"/>
        <w:jc w:val="both"/>
      </w:pPr>
      <w:r>
        <w:rPr>
          <w:szCs w:val="24"/>
        </w:rPr>
        <w:t xml:space="preserve">In May 2015, </w:t>
      </w:r>
      <w:r w:rsidRPr="007549E2">
        <w:rPr>
          <w:szCs w:val="24"/>
        </w:rPr>
        <w:t xml:space="preserve">31 Fish Farming </w:t>
      </w:r>
      <w:r>
        <w:rPr>
          <w:szCs w:val="24"/>
        </w:rPr>
        <w:t>Zones</w:t>
      </w:r>
      <w:r w:rsidRPr="007549E2">
        <w:rPr>
          <w:szCs w:val="24"/>
        </w:rPr>
        <w:t xml:space="preserve"> </w:t>
      </w:r>
      <w:r>
        <w:rPr>
          <w:szCs w:val="24"/>
        </w:rPr>
        <w:t xml:space="preserve">were proclaimed as per the Fisheries and </w:t>
      </w:r>
      <w:r w:rsidRPr="007549E2">
        <w:rPr>
          <w:szCs w:val="24"/>
        </w:rPr>
        <w:t xml:space="preserve">Marine </w:t>
      </w:r>
      <w:r>
        <w:rPr>
          <w:szCs w:val="24"/>
        </w:rPr>
        <w:br/>
        <w:t>R</w:t>
      </w:r>
      <w:r w:rsidRPr="007549E2">
        <w:rPr>
          <w:szCs w:val="24"/>
        </w:rPr>
        <w:t>esources (Ame</w:t>
      </w:r>
      <w:r>
        <w:rPr>
          <w:szCs w:val="24"/>
        </w:rPr>
        <w:t>ndment of Schedule) Regulations</w:t>
      </w:r>
      <w:r w:rsidRPr="007549E2">
        <w:rPr>
          <w:szCs w:val="24"/>
        </w:rPr>
        <w:t xml:space="preserve">, out of which 20 </w:t>
      </w:r>
      <w:r>
        <w:rPr>
          <w:szCs w:val="24"/>
        </w:rPr>
        <w:t>Zones were for Large Scale p</w:t>
      </w:r>
      <w:r w:rsidRPr="007549E2">
        <w:rPr>
          <w:szCs w:val="24"/>
        </w:rPr>
        <w:t xml:space="preserve">roduction, 10 </w:t>
      </w:r>
      <w:r>
        <w:rPr>
          <w:szCs w:val="24"/>
        </w:rPr>
        <w:t>for Small Scale production and one</w:t>
      </w:r>
      <w:r w:rsidRPr="007549E2">
        <w:rPr>
          <w:szCs w:val="24"/>
        </w:rPr>
        <w:t xml:space="preserve"> for the culture of oysters.</w:t>
      </w:r>
      <w:r>
        <w:rPr>
          <w:szCs w:val="24"/>
        </w:rPr>
        <w:t xml:space="preserve"> The Fish Farming Zones for Small Scale production were allocated to fishermen after launching an Expression of Interest while the Zones </w:t>
      </w:r>
      <w:r>
        <w:t>for Large S</w:t>
      </w:r>
      <w:r w:rsidRPr="00CF386C">
        <w:t>cale Fish Farming</w:t>
      </w:r>
      <w:r>
        <w:t xml:space="preserve"> were allocated to Promoters without doing so. </w:t>
      </w:r>
    </w:p>
    <w:p w:rsidR="00132474" w:rsidRPr="007549E2" w:rsidRDefault="00132474" w:rsidP="00132474">
      <w:pPr>
        <w:spacing w:after="0" w:line="240" w:lineRule="auto"/>
        <w:jc w:val="both"/>
        <w:rPr>
          <w:szCs w:val="24"/>
        </w:rPr>
      </w:pPr>
    </w:p>
    <w:p w:rsidR="00132474" w:rsidRPr="00A845D0" w:rsidRDefault="00AD5FBF" w:rsidP="00132474">
      <w:pPr>
        <w:spacing w:after="0" w:line="240" w:lineRule="auto"/>
        <w:jc w:val="both"/>
        <w:rPr>
          <w:rFonts w:eastAsia="Times New Roman"/>
          <w:b/>
          <w:i/>
          <w:color w:val="000000"/>
          <w:szCs w:val="24"/>
        </w:rPr>
      </w:pPr>
      <w:r>
        <w:rPr>
          <w:rFonts w:eastAsia="Times New Roman"/>
          <w:b/>
          <w:i/>
          <w:color w:val="000000"/>
          <w:szCs w:val="24"/>
        </w:rPr>
        <w:t>19.3</w:t>
      </w:r>
      <w:r w:rsidR="00132474">
        <w:rPr>
          <w:rFonts w:eastAsia="Times New Roman"/>
          <w:b/>
          <w:i/>
          <w:color w:val="000000"/>
          <w:szCs w:val="24"/>
        </w:rPr>
        <w:t>.1</w:t>
      </w:r>
      <w:r w:rsidR="00132474">
        <w:rPr>
          <w:rFonts w:eastAsia="Times New Roman"/>
          <w:b/>
          <w:i/>
          <w:color w:val="000000"/>
          <w:szCs w:val="24"/>
        </w:rPr>
        <w:tab/>
      </w:r>
      <w:r w:rsidR="008F7C27">
        <w:rPr>
          <w:rFonts w:eastAsia="Times New Roman"/>
          <w:b/>
          <w:i/>
          <w:color w:val="000000"/>
          <w:szCs w:val="24"/>
        </w:rPr>
        <w:t>Allocation</w:t>
      </w:r>
      <w:r w:rsidR="00132474" w:rsidRPr="00A845D0">
        <w:rPr>
          <w:rFonts w:eastAsia="Times New Roman"/>
          <w:b/>
          <w:i/>
          <w:color w:val="000000"/>
          <w:szCs w:val="24"/>
        </w:rPr>
        <w:t xml:space="preserve"> of </w:t>
      </w:r>
      <w:r w:rsidR="00132474">
        <w:rPr>
          <w:rFonts w:eastAsia="Times New Roman"/>
          <w:b/>
          <w:i/>
          <w:color w:val="000000"/>
          <w:szCs w:val="24"/>
        </w:rPr>
        <w:t>Zones</w:t>
      </w:r>
    </w:p>
    <w:p w:rsidR="00132474" w:rsidRDefault="00132474" w:rsidP="00132474">
      <w:pPr>
        <w:spacing w:after="0" w:line="240" w:lineRule="auto"/>
        <w:contextualSpacing/>
        <w:jc w:val="both"/>
        <w:rPr>
          <w:rFonts w:eastAsia="Times New Roman"/>
          <w:color w:val="000000"/>
          <w:szCs w:val="24"/>
        </w:rPr>
      </w:pPr>
    </w:p>
    <w:p w:rsidR="00132474" w:rsidRDefault="00132474" w:rsidP="00132474">
      <w:pPr>
        <w:spacing w:after="0" w:line="240" w:lineRule="auto"/>
        <w:contextualSpacing/>
        <w:jc w:val="both"/>
        <w:rPr>
          <w:rFonts w:eastAsia="Times New Roman"/>
          <w:color w:val="000000"/>
          <w:szCs w:val="24"/>
        </w:rPr>
      </w:pPr>
      <w:r w:rsidRPr="00AE29D7">
        <w:rPr>
          <w:rFonts w:eastAsia="Times New Roman"/>
          <w:color w:val="000000"/>
          <w:szCs w:val="24"/>
        </w:rPr>
        <w:t xml:space="preserve">As </w:t>
      </w:r>
      <w:r>
        <w:rPr>
          <w:rFonts w:eastAsia="Times New Roman"/>
          <w:color w:val="000000"/>
          <w:szCs w:val="24"/>
        </w:rPr>
        <w:t>of 30 June 2017, of the 20 Large Scale Fish Farming Zones, 17 were allocated to Promoters and the remaining three had not yet been allocated.</w:t>
      </w:r>
      <w:r w:rsidR="00E402EA">
        <w:rPr>
          <w:rFonts w:eastAsia="Times New Roman"/>
          <w:color w:val="000000"/>
          <w:szCs w:val="24"/>
        </w:rPr>
        <w:t xml:space="preserve"> </w:t>
      </w:r>
      <w:r>
        <w:rPr>
          <w:rFonts w:eastAsia="Times New Roman"/>
          <w:color w:val="000000"/>
          <w:szCs w:val="24"/>
        </w:rPr>
        <w:t>Eight Zones were allocated to the same Promoter A, of which five were al</w:t>
      </w:r>
      <w:r w:rsidR="008F7C27">
        <w:rPr>
          <w:rFonts w:eastAsia="Times New Roman"/>
          <w:color w:val="000000"/>
          <w:szCs w:val="24"/>
        </w:rPr>
        <w:t>ready occupied and in operation</w:t>
      </w:r>
      <w:r>
        <w:rPr>
          <w:rFonts w:eastAsia="Times New Roman"/>
          <w:color w:val="000000"/>
          <w:szCs w:val="24"/>
        </w:rPr>
        <w:t xml:space="preserve"> prior to their proclamation. Besides, project proposals were already submitted to the BOI in 2013 and 2014 in respect of seven Zones. </w:t>
      </w:r>
    </w:p>
    <w:p w:rsidR="00E402EA" w:rsidRDefault="00E402EA">
      <w:pPr>
        <w:rPr>
          <w:rFonts w:eastAsia="Times New Roman"/>
          <w:color w:val="000000"/>
          <w:szCs w:val="24"/>
        </w:rPr>
      </w:pPr>
      <w:r>
        <w:rPr>
          <w:rFonts w:eastAsia="Times New Roman"/>
          <w:color w:val="000000"/>
          <w:szCs w:val="24"/>
        </w:rPr>
        <w:br w:type="page"/>
      </w:r>
    </w:p>
    <w:p w:rsidR="00132474" w:rsidRPr="00A845D0" w:rsidRDefault="00AD5FBF" w:rsidP="00132474">
      <w:pPr>
        <w:spacing w:after="0" w:line="240" w:lineRule="auto"/>
        <w:jc w:val="both"/>
        <w:rPr>
          <w:rFonts w:eastAsia="Times New Roman"/>
          <w:b/>
          <w:i/>
          <w:color w:val="000000"/>
          <w:szCs w:val="24"/>
        </w:rPr>
      </w:pPr>
      <w:r>
        <w:rPr>
          <w:rFonts w:eastAsia="Times New Roman"/>
          <w:b/>
          <w:i/>
          <w:color w:val="000000"/>
          <w:szCs w:val="24"/>
        </w:rPr>
        <w:lastRenderedPageBreak/>
        <w:t>19.3</w:t>
      </w:r>
      <w:r w:rsidR="00132474">
        <w:rPr>
          <w:rFonts w:eastAsia="Times New Roman"/>
          <w:b/>
          <w:i/>
          <w:color w:val="000000"/>
          <w:szCs w:val="24"/>
        </w:rPr>
        <w:t>.2</w:t>
      </w:r>
      <w:r w:rsidR="00132474">
        <w:rPr>
          <w:rFonts w:eastAsia="Times New Roman"/>
          <w:b/>
          <w:i/>
          <w:color w:val="000000"/>
          <w:szCs w:val="24"/>
        </w:rPr>
        <w:tab/>
        <w:t>Costs of P</w:t>
      </w:r>
      <w:r w:rsidR="00132474" w:rsidRPr="00A845D0">
        <w:rPr>
          <w:rFonts w:eastAsia="Times New Roman"/>
          <w:b/>
          <w:i/>
          <w:color w:val="000000"/>
          <w:szCs w:val="24"/>
        </w:rPr>
        <w:t>rojects</w:t>
      </w:r>
    </w:p>
    <w:p w:rsidR="00132474" w:rsidRDefault="00132474" w:rsidP="00132474">
      <w:pPr>
        <w:spacing w:after="0" w:line="240" w:lineRule="auto"/>
        <w:jc w:val="both"/>
        <w:rPr>
          <w:rFonts w:eastAsia="Times New Roman"/>
          <w:color w:val="000000"/>
          <w:szCs w:val="24"/>
        </w:rPr>
      </w:pPr>
    </w:p>
    <w:p w:rsidR="00132474" w:rsidRDefault="00132474" w:rsidP="00132474">
      <w:pPr>
        <w:spacing w:after="0" w:line="240" w:lineRule="auto"/>
        <w:jc w:val="both"/>
        <w:rPr>
          <w:rFonts w:eastAsia="Times New Roman"/>
          <w:color w:val="000000"/>
          <w:szCs w:val="24"/>
        </w:rPr>
      </w:pPr>
      <w:r>
        <w:rPr>
          <w:rFonts w:eastAsia="Times New Roman"/>
          <w:color w:val="000000"/>
          <w:szCs w:val="24"/>
        </w:rPr>
        <w:t xml:space="preserve">The total costs of the projects for the 12 Zones </w:t>
      </w:r>
      <w:r w:rsidR="00A24D83">
        <w:rPr>
          <w:rFonts w:eastAsia="Times New Roman"/>
          <w:color w:val="000000"/>
          <w:szCs w:val="24"/>
        </w:rPr>
        <w:t>allocated after proclamation were</w:t>
      </w:r>
      <w:r>
        <w:rPr>
          <w:rFonts w:eastAsia="Times New Roman"/>
          <w:color w:val="000000"/>
          <w:szCs w:val="24"/>
        </w:rPr>
        <w:t xml:space="preserve"> estimated at Rs 3,960 million.</w:t>
      </w:r>
      <w:r w:rsidR="00E402EA">
        <w:rPr>
          <w:rFonts w:eastAsia="Times New Roman"/>
          <w:color w:val="000000"/>
          <w:szCs w:val="24"/>
        </w:rPr>
        <w:t xml:space="preserve"> </w:t>
      </w:r>
      <w:r>
        <w:rPr>
          <w:rFonts w:eastAsia="Times New Roman"/>
          <w:color w:val="000000"/>
          <w:szCs w:val="24"/>
        </w:rPr>
        <w:t xml:space="preserve">The letter of </w:t>
      </w:r>
      <w:proofErr w:type="spellStart"/>
      <w:r>
        <w:rPr>
          <w:rFonts w:eastAsia="Times New Roman"/>
          <w:color w:val="000000"/>
          <w:szCs w:val="24"/>
        </w:rPr>
        <w:t>authorisation</w:t>
      </w:r>
      <w:proofErr w:type="spellEnd"/>
      <w:r>
        <w:rPr>
          <w:rFonts w:eastAsia="Times New Roman"/>
          <w:color w:val="000000"/>
          <w:szCs w:val="24"/>
        </w:rPr>
        <w:t xml:space="preserve"> was given for these Zones in 2016 and early 2017, but </w:t>
      </w:r>
      <w:r w:rsidR="00A24D83">
        <w:rPr>
          <w:rFonts w:eastAsia="Times New Roman"/>
          <w:color w:val="000000"/>
          <w:szCs w:val="24"/>
        </w:rPr>
        <w:t xml:space="preserve">as of end of August 2017, </w:t>
      </w:r>
      <w:r>
        <w:rPr>
          <w:rFonts w:eastAsia="Times New Roman"/>
          <w:color w:val="000000"/>
          <w:szCs w:val="24"/>
        </w:rPr>
        <w:t>the projects have not yet started.</w:t>
      </w:r>
      <w:r w:rsidRPr="00CF386C">
        <w:rPr>
          <w:rFonts w:eastAsia="Times New Roman"/>
          <w:color w:val="000000"/>
          <w:szCs w:val="24"/>
        </w:rPr>
        <w:t xml:space="preserve"> </w:t>
      </w:r>
      <w:r>
        <w:rPr>
          <w:rFonts w:eastAsia="Times New Roman"/>
          <w:color w:val="000000"/>
          <w:szCs w:val="24"/>
        </w:rPr>
        <w:t xml:space="preserve">They were </w:t>
      </w:r>
      <w:r w:rsidRPr="00AE29D7">
        <w:rPr>
          <w:rFonts w:eastAsia="Times New Roman"/>
          <w:color w:val="000000"/>
          <w:szCs w:val="24"/>
        </w:rPr>
        <w:t>either awaiting for EIA L</w:t>
      </w:r>
      <w:r>
        <w:rPr>
          <w:rFonts w:eastAsia="Times New Roman"/>
          <w:color w:val="000000"/>
          <w:szCs w:val="24"/>
        </w:rPr>
        <w:t>icense or Deed of Concession.</w:t>
      </w:r>
    </w:p>
    <w:p w:rsidR="00132474" w:rsidRDefault="00132474" w:rsidP="00132474">
      <w:pPr>
        <w:spacing w:after="0" w:line="240" w:lineRule="auto"/>
        <w:jc w:val="both"/>
        <w:rPr>
          <w:rFonts w:eastAsia="Times New Roman"/>
          <w:color w:val="000000"/>
          <w:szCs w:val="24"/>
        </w:rPr>
      </w:pPr>
    </w:p>
    <w:p w:rsidR="00132474" w:rsidRDefault="00132474" w:rsidP="00132474">
      <w:pPr>
        <w:spacing w:after="0" w:line="240" w:lineRule="auto"/>
        <w:jc w:val="both"/>
        <w:rPr>
          <w:rFonts w:eastAsia="Times New Roman"/>
          <w:color w:val="000000"/>
          <w:szCs w:val="24"/>
        </w:rPr>
      </w:pPr>
      <w:r>
        <w:rPr>
          <w:rFonts w:eastAsia="Times New Roman"/>
          <w:color w:val="000000"/>
          <w:szCs w:val="24"/>
        </w:rPr>
        <w:t xml:space="preserve">Promoter B of one major project with estimated cost of Rs 3 billion, had applied for the occupation of two Zones at Le </w:t>
      </w:r>
      <w:proofErr w:type="spellStart"/>
      <w:r>
        <w:rPr>
          <w:rFonts w:eastAsia="Times New Roman"/>
          <w:color w:val="000000"/>
          <w:szCs w:val="24"/>
        </w:rPr>
        <w:t>Morne</w:t>
      </w:r>
      <w:proofErr w:type="spellEnd"/>
      <w:r>
        <w:rPr>
          <w:rFonts w:eastAsia="Times New Roman"/>
          <w:color w:val="000000"/>
          <w:szCs w:val="24"/>
        </w:rPr>
        <w:t xml:space="preserve"> and two Zones at </w:t>
      </w:r>
      <w:proofErr w:type="spellStart"/>
      <w:r>
        <w:rPr>
          <w:rFonts w:eastAsia="Times New Roman"/>
          <w:color w:val="000000"/>
          <w:szCs w:val="24"/>
        </w:rPr>
        <w:t>Bambous</w:t>
      </w:r>
      <w:proofErr w:type="spellEnd"/>
      <w:r>
        <w:rPr>
          <w:rFonts w:eastAsia="Times New Roman"/>
          <w:color w:val="000000"/>
          <w:szCs w:val="24"/>
        </w:rPr>
        <w:t>.</w:t>
      </w:r>
      <w:r w:rsidRPr="005E4343">
        <w:rPr>
          <w:rFonts w:eastAsia="Times New Roman"/>
          <w:color w:val="000000"/>
          <w:szCs w:val="24"/>
        </w:rPr>
        <w:t xml:space="preserve"> </w:t>
      </w:r>
      <w:r>
        <w:rPr>
          <w:rFonts w:eastAsia="Times New Roman"/>
          <w:color w:val="000000"/>
          <w:szCs w:val="24"/>
        </w:rPr>
        <w:t>The Ministry had approved the proposals. A Memorandum of Understanding was signed by the Ministry and Promoter B in April 2016.</w:t>
      </w:r>
      <w:r w:rsidR="00E402EA">
        <w:rPr>
          <w:rFonts w:eastAsia="Times New Roman"/>
          <w:color w:val="000000"/>
          <w:szCs w:val="24"/>
        </w:rPr>
        <w:t xml:space="preserve"> </w:t>
      </w:r>
      <w:r>
        <w:rPr>
          <w:rFonts w:eastAsia="Times New Roman"/>
          <w:color w:val="000000"/>
          <w:szCs w:val="24"/>
        </w:rPr>
        <w:t>Application for EIA was submi</w:t>
      </w:r>
      <w:r w:rsidR="00A24D83">
        <w:rPr>
          <w:rFonts w:eastAsia="Times New Roman"/>
          <w:color w:val="000000"/>
          <w:szCs w:val="24"/>
        </w:rPr>
        <w:t>tted to the MSS</w:t>
      </w:r>
      <w:r>
        <w:rPr>
          <w:rFonts w:eastAsia="Times New Roman"/>
          <w:color w:val="000000"/>
          <w:szCs w:val="24"/>
        </w:rPr>
        <w:t xml:space="preserve"> in May 2017.</w:t>
      </w:r>
    </w:p>
    <w:p w:rsidR="00132474" w:rsidRDefault="00132474" w:rsidP="00132474">
      <w:pPr>
        <w:spacing w:after="0" w:line="240" w:lineRule="auto"/>
        <w:jc w:val="both"/>
        <w:rPr>
          <w:rFonts w:eastAsia="Times New Roman"/>
          <w:color w:val="000000"/>
          <w:szCs w:val="24"/>
        </w:rPr>
      </w:pPr>
    </w:p>
    <w:p w:rsidR="00132474" w:rsidRPr="00A845D0" w:rsidRDefault="00AD5FBF" w:rsidP="00132474">
      <w:pPr>
        <w:spacing w:after="0" w:line="240" w:lineRule="auto"/>
        <w:jc w:val="both"/>
        <w:rPr>
          <w:rFonts w:eastAsia="Times New Roman"/>
          <w:b/>
          <w:i/>
          <w:color w:val="000000"/>
          <w:szCs w:val="24"/>
        </w:rPr>
      </w:pPr>
      <w:r>
        <w:rPr>
          <w:rFonts w:eastAsia="Times New Roman"/>
          <w:b/>
          <w:i/>
          <w:color w:val="000000"/>
          <w:szCs w:val="24"/>
        </w:rPr>
        <w:t>19.3</w:t>
      </w:r>
      <w:r w:rsidR="00132474">
        <w:rPr>
          <w:rFonts w:eastAsia="Times New Roman"/>
          <w:b/>
          <w:i/>
          <w:color w:val="000000"/>
          <w:szCs w:val="24"/>
        </w:rPr>
        <w:t>.3</w:t>
      </w:r>
      <w:r w:rsidR="00132474">
        <w:rPr>
          <w:rFonts w:eastAsia="Times New Roman"/>
          <w:b/>
          <w:i/>
          <w:color w:val="000000"/>
          <w:szCs w:val="24"/>
        </w:rPr>
        <w:tab/>
        <w:t>Status of Project</w:t>
      </w:r>
    </w:p>
    <w:p w:rsidR="00132474" w:rsidRDefault="00132474" w:rsidP="00132474">
      <w:pPr>
        <w:spacing w:after="0" w:line="240" w:lineRule="auto"/>
        <w:jc w:val="both"/>
        <w:rPr>
          <w:rFonts w:eastAsia="Times New Roman"/>
          <w:color w:val="000000"/>
          <w:szCs w:val="24"/>
        </w:rPr>
      </w:pPr>
    </w:p>
    <w:p w:rsidR="00132474" w:rsidRDefault="00132474" w:rsidP="00132474">
      <w:pPr>
        <w:spacing w:after="0" w:line="240" w:lineRule="auto"/>
        <w:jc w:val="both"/>
      </w:pPr>
      <w:r w:rsidRPr="00CF386C">
        <w:rPr>
          <w:rFonts w:eastAsia="Times New Roman"/>
          <w:color w:val="000000"/>
          <w:szCs w:val="24"/>
        </w:rPr>
        <w:t xml:space="preserve">Two years after the proclamation of the </w:t>
      </w:r>
      <w:r>
        <w:rPr>
          <w:rFonts w:eastAsia="Times New Roman"/>
          <w:color w:val="000000"/>
          <w:szCs w:val="24"/>
        </w:rPr>
        <w:t>Fish Farming Zones for Large Scale production</w:t>
      </w:r>
      <w:r w:rsidRPr="00CF386C">
        <w:rPr>
          <w:rFonts w:eastAsia="Times New Roman"/>
          <w:color w:val="000000"/>
          <w:szCs w:val="24"/>
        </w:rPr>
        <w:t xml:space="preserve">, </w:t>
      </w:r>
      <w:r>
        <w:rPr>
          <w:rFonts w:eastAsia="Times New Roman"/>
          <w:color w:val="000000"/>
          <w:szCs w:val="24"/>
        </w:rPr>
        <w:t xml:space="preserve">12 of the 20 Zones had not yet started operations and </w:t>
      </w:r>
      <w:r w:rsidRPr="00CF386C">
        <w:rPr>
          <w:rFonts w:eastAsia="Times New Roman"/>
          <w:color w:val="000000"/>
          <w:szCs w:val="24"/>
        </w:rPr>
        <w:t xml:space="preserve">three </w:t>
      </w:r>
      <w:r>
        <w:rPr>
          <w:rFonts w:eastAsia="Times New Roman"/>
          <w:color w:val="000000"/>
          <w:szCs w:val="24"/>
        </w:rPr>
        <w:t>of them had not yet been allocated</w:t>
      </w:r>
      <w:r>
        <w:t>.</w:t>
      </w:r>
    </w:p>
    <w:p w:rsidR="00132474" w:rsidRPr="00CF386C" w:rsidRDefault="00132474" w:rsidP="00132474">
      <w:pPr>
        <w:spacing w:after="0" w:line="240" w:lineRule="auto"/>
        <w:jc w:val="both"/>
        <w:rPr>
          <w:rFonts w:eastAsia="Times New Roman"/>
          <w:i/>
          <w:color w:val="000000"/>
          <w:szCs w:val="24"/>
        </w:rPr>
      </w:pPr>
    </w:p>
    <w:p w:rsidR="00132474" w:rsidRDefault="00132474" w:rsidP="00132474">
      <w:pPr>
        <w:spacing w:after="0" w:line="240" w:lineRule="auto"/>
        <w:jc w:val="both"/>
        <w:rPr>
          <w:rFonts w:eastAsia="Times New Roman"/>
          <w:color w:val="000000"/>
          <w:szCs w:val="24"/>
        </w:rPr>
      </w:pPr>
      <w:r>
        <w:rPr>
          <w:rFonts w:eastAsia="Times New Roman"/>
          <w:color w:val="000000"/>
          <w:szCs w:val="24"/>
        </w:rPr>
        <w:t xml:space="preserve">In July 2017, Promoter B had decided not to go ahead with the Zones at Le </w:t>
      </w:r>
      <w:proofErr w:type="spellStart"/>
      <w:r>
        <w:rPr>
          <w:rFonts w:eastAsia="Times New Roman"/>
          <w:color w:val="000000"/>
          <w:szCs w:val="24"/>
        </w:rPr>
        <w:t>Morne</w:t>
      </w:r>
      <w:proofErr w:type="spellEnd"/>
      <w:r>
        <w:rPr>
          <w:rFonts w:eastAsia="Times New Roman"/>
          <w:color w:val="000000"/>
          <w:szCs w:val="24"/>
        </w:rPr>
        <w:t xml:space="preserve"> because of the tourism-related activity in the region. Therefore, n</w:t>
      </w:r>
      <w:r w:rsidRPr="001024C6">
        <w:rPr>
          <w:rFonts w:eastAsia="Times New Roman"/>
          <w:color w:val="000000"/>
          <w:szCs w:val="24"/>
        </w:rPr>
        <w:t xml:space="preserve">early two years </w:t>
      </w:r>
      <w:r>
        <w:rPr>
          <w:rFonts w:eastAsia="Times New Roman"/>
          <w:color w:val="000000"/>
          <w:szCs w:val="24"/>
        </w:rPr>
        <w:t xml:space="preserve">after their </w:t>
      </w:r>
      <w:r w:rsidRPr="001024C6">
        <w:rPr>
          <w:rFonts w:eastAsia="Times New Roman"/>
          <w:color w:val="000000"/>
          <w:szCs w:val="24"/>
        </w:rPr>
        <w:t>proclamation</w:t>
      </w:r>
      <w:r>
        <w:rPr>
          <w:rFonts w:eastAsia="Times New Roman"/>
          <w:color w:val="000000"/>
          <w:szCs w:val="24"/>
        </w:rPr>
        <w:t>,</w:t>
      </w:r>
      <w:r w:rsidRPr="001024C6">
        <w:rPr>
          <w:rFonts w:eastAsia="Times New Roman"/>
          <w:color w:val="000000"/>
          <w:szCs w:val="24"/>
        </w:rPr>
        <w:t xml:space="preserve"> it was found that the Le </w:t>
      </w:r>
      <w:proofErr w:type="spellStart"/>
      <w:r w:rsidRPr="001024C6">
        <w:rPr>
          <w:rFonts w:eastAsia="Times New Roman"/>
          <w:color w:val="000000"/>
          <w:szCs w:val="24"/>
        </w:rPr>
        <w:t>Morne</w:t>
      </w:r>
      <w:proofErr w:type="spellEnd"/>
      <w:r w:rsidRPr="001024C6">
        <w:rPr>
          <w:rFonts w:eastAsia="Times New Roman"/>
          <w:color w:val="000000"/>
          <w:szCs w:val="24"/>
        </w:rPr>
        <w:t xml:space="preserve"> </w:t>
      </w:r>
      <w:r>
        <w:rPr>
          <w:rFonts w:eastAsia="Times New Roman"/>
          <w:color w:val="000000"/>
          <w:szCs w:val="24"/>
        </w:rPr>
        <w:t>Zones</w:t>
      </w:r>
      <w:r w:rsidRPr="001024C6">
        <w:rPr>
          <w:rFonts w:eastAsia="Times New Roman"/>
          <w:color w:val="000000"/>
          <w:szCs w:val="24"/>
        </w:rPr>
        <w:t xml:space="preserve"> wer</w:t>
      </w:r>
      <w:r>
        <w:rPr>
          <w:rFonts w:eastAsia="Times New Roman"/>
          <w:color w:val="000000"/>
          <w:szCs w:val="24"/>
        </w:rPr>
        <w:t xml:space="preserve">e not suitable for Fish Farming and they were also linked to the Le </w:t>
      </w:r>
      <w:proofErr w:type="spellStart"/>
      <w:r>
        <w:rPr>
          <w:rFonts w:eastAsia="Times New Roman"/>
          <w:color w:val="000000"/>
          <w:szCs w:val="24"/>
        </w:rPr>
        <w:t>Morne</w:t>
      </w:r>
      <w:proofErr w:type="spellEnd"/>
      <w:r>
        <w:rPr>
          <w:rFonts w:eastAsia="Times New Roman"/>
          <w:color w:val="000000"/>
          <w:szCs w:val="24"/>
        </w:rPr>
        <w:t xml:space="preserve"> Cultural Landscape World Heritage Site.</w:t>
      </w:r>
      <w:r w:rsidRPr="00764AC8">
        <w:rPr>
          <w:rFonts w:eastAsia="Times New Roman"/>
          <w:color w:val="000000"/>
          <w:szCs w:val="24"/>
        </w:rPr>
        <w:t xml:space="preserve"> </w:t>
      </w:r>
    </w:p>
    <w:p w:rsidR="00132474" w:rsidRDefault="00132474" w:rsidP="00132474">
      <w:pPr>
        <w:spacing w:after="0" w:line="240" w:lineRule="auto"/>
        <w:jc w:val="both"/>
        <w:rPr>
          <w:rFonts w:eastAsia="Times New Roman"/>
          <w:color w:val="000000"/>
          <w:szCs w:val="24"/>
        </w:rPr>
      </w:pPr>
    </w:p>
    <w:p w:rsidR="00132474" w:rsidRDefault="00132474" w:rsidP="00132474">
      <w:pPr>
        <w:spacing w:after="0" w:line="240" w:lineRule="auto"/>
        <w:jc w:val="both"/>
        <w:rPr>
          <w:rFonts w:eastAsia="Times New Roman"/>
          <w:color w:val="000000"/>
          <w:szCs w:val="24"/>
        </w:rPr>
      </w:pPr>
      <w:r>
        <w:rPr>
          <w:rFonts w:eastAsia="Times New Roman"/>
          <w:color w:val="000000"/>
          <w:szCs w:val="24"/>
        </w:rPr>
        <w:t xml:space="preserve">The Ministry granted </w:t>
      </w:r>
      <w:proofErr w:type="spellStart"/>
      <w:r>
        <w:rPr>
          <w:rFonts w:eastAsia="Times New Roman"/>
          <w:color w:val="000000"/>
          <w:szCs w:val="24"/>
        </w:rPr>
        <w:t>authorisation</w:t>
      </w:r>
      <w:proofErr w:type="spellEnd"/>
      <w:r>
        <w:rPr>
          <w:rFonts w:eastAsia="Times New Roman"/>
          <w:color w:val="000000"/>
          <w:szCs w:val="24"/>
        </w:rPr>
        <w:t xml:space="preserve"> for the use of the Fish Farming Zones based on the recommendation of the T</w:t>
      </w:r>
      <w:r w:rsidRPr="00D378C5">
        <w:rPr>
          <w:rFonts w:eastAsia="Times New Roman"/>
          <w:color w:val="000000"/>
          <w:szCs w:val="24"/>
        </w:rPr>
        <w:t>echnical</w:t>
      </w:r>
      <w:r>
        <w:rPr>
          <w:rFonts w:eastAsia="Times New Roman"/>
          <w:color w:val="000000"/>
          <w:szCs w:val="24"/>
        </w:rPr>
        <w:t xml:space="preserve"> Committee set up by the BOI.</w:t>
      </w:r>
      <w:r w:rsidR="00E402EA">
        <w:rPr>
          <w:rFonts w:eastAsia="Times New Roman"/>
          <w:color w:val="000000"/>
          <w:szCs w:val="24"/>
        </w:rPr>
        <w:t xml:space="preserve"> </w:t>
      </w:r>
      <w:r>
        <w:rPr>
          <w:rFonts w:eastAsia="Times New Roman"/>
          <w:color w:val="000000"/>
          <w:szCs w:val="24"/>
        </w:rPr>
        <w:t xml:space="preserve">However, the Technical Committee </w:t>
      </w:r>
      <w:r w:rsidRPr="00D378C5">
        <w:rPr>
          <w:rFonts w:eastAsia="Times New Roman"/>
          <w:color w:val="000000"/>
          <w:szCs w:val="24"/>
        </w:rPr>
        <w:t xml:space="preserve">did not </w:t>
      </w:r>
      <w:r>
        <w:rPr>
          <w:rFonts w:eastAsia="Times New Roman"/>
          <w:color w:val="000000"/>
          <w:szCs w:val="24"/>
        </w:rPr>
        <w:t>include</w:t>
      </w:r>
      <w:r w:rsidRPr="00D378C5">
        <w:rPr>
          <w:rFonts w:eastAsia="Times New Roman"/>
          <w:color w:val="000000"/>
          <w:szCs w:val="24"/>
        </w:rPr>
        <w:t xml:space="preserve"> a representative </w:t>
      </w:r>
      <w:r>
        <w:rPr>
          <w:rFonts w:eastAsia="Times New Roman"/>
          <w:color w:val="000000"/>
          <w:szCs w:val="24"/>
        </w:rPr>
        <w:t>of the Ministry of Tourism, who</w:t>
      </w:r>
      <w:r w:rsidRPr="00D378C5">
        <w:rPr>
          <w:rFonts w:eastAsia="Times New Roman"/>
          <w:color w:val="000000"/>
          <w:szCs w:val="24"/>
        </w:rPr>
        <w:t xml:space="preserve"> should be considered as an important stakeholder in respect of this project.</w:t>
      </w:r>
    </w:p>
    <w:p w:rsidR="00132474" w:rsidRPr="00D378C5" w:rsidRDefault="00132474" w:rsidP="00132474">
      <w:pPr>
        <w:spacing w:after="0" w:line="240" w:lineRule="auto"/>
        <w:jc w:val="both"/>
        <w:rPr>
          <w:rFonts w:eastAsia="Times New Roman"/>
          <w:color w:val="000000"/>
          <w:szCs w:val="24"/>
        </w:rPr>
      </w:pPr>
    </w:p>
    <w:p w:rsidR="00132474" w:rsidRPr="00C24FF1" w:rsidRDefault="00132474" w:rsidP="00132474">
      <w:pPr>
        <w:tabs>
          <w:tab w:val="left" w:pos="720"/>
        </w:tabs>
        <w:spacing w:after="0" w:line="240" w:lineRule="auto"/>
        <w:jc w:val="both"/>
        <w:rPr>
          <w:rFonts w:eastAsia="Times New Roman"/>
          <w:b/>
          <w:i/>
          <w:color w:val="000000"/>
          <w:szCs w:val="24"/>
        </w:rPr>
      </w:pPr>
      <w:r w:rsidRPr="00C24FF1">
        <w:rPr>
          <w:rFonts w:eastAsia="Times New Roman"/>
          <w:b/>
          <w:i/>
          <w:color w:val="000000"/>
          <w:szCs w:val="24"/>
        </w:rPr>
        <w:t>Recommendations</w:t>
      </w:r>
    </w:p>
    <w:p w:rsidR="00132474" w:rsidRPr="00934828" w:rsidRDefault="00132474" w:rsidP="00132474">
      <w:pPr>
        <w:spacing w:after="0" w:line="240" w:lineRule="auto"/>
        <w:jc w:val="both"/>
        <w:rPr>
          <w:rFonts w:eastAsia="Times New Roman"/>
          <w:b/>
          <w:i/>
          <w:color w:val="000000"/>
          <w:szCs w:val="24"/>
        </w:rPr>
      </w:pPr>
    </w:p>
    <w:p w:rsidR="00132474" w:rsidRPr="00934828" w:rsidRDefault="00132474" w:rsidP="00FE6D3F">
      <w:pPr>
        <w:numPr>
          <w:ilvl w:val="0"/>
          <w:numId w:val="5"/>
        </w:numPr>
        <w:spacing w:after="0" w:line="240" w:lineRule="auto"/>
        <w:ind w:left="360"/>
        <w:contextualSpacing/>
        <w:jc w:val="both"/>
        <w:rPr>
          <w:rFonts w:eastAsia="Times New Roman"/>
          <w:color w:val="000000"/>
          <w:szCs w:val="24"/>
        </w:rPr>
      </w:pPr>
      <w:r>
        <w:t>A</w:t>
      </w:r>
      <w:r w:rsidRPr="00CC2D49">
        <w:t>n Expression of Interest sho</w:t>
      </w:r>
      <w:r>
        <w:t>uld have been launched for the Large S</w:t>
      </w:r>
      <w:r w:rsidRPr="00CC2D49">
        <w:t>cale aquaculture project</w:t>
      </w:r>
      <w:r>
        <w:t>s.</w:t>
      </w:r>
      <w:r w:rsidR="00E402EA">
        <w:t xml:space="preserve"> </w:t>
      </w:r>
      <w:r>
        <w:t>This would have attracted a larger number of potential pr</w:t>
      </w:r>
      <w:r w:rsidR="00A24D83">
        <w:t>omoters, both foreign and local;</w:t>
      </w:r>
    </w:p>
    <w:p w:rsidR="00132474" w:rsidRPr="00CC2D49" w:rsidRDefault="00132474" w:rsidP="00FE6D3F">
      <w:pPr>
        <w:spacing w:after="0" w:line="240" w:lineRule="auto"/>
        <w:ind w:left="360"/>
        <w:contextualSpacing/>
        <w:jc w:val="both"/>
        <w:rPr>
          <w:rFonts w:eastAsia="Times New Roman"/>
          <w:color w:val="000000"/>
          <w:szCs w:val="24"/>
        </w:rPr>
      </w:pPr>
    </w:p>
    <w:p w:rsidR="00132474" w:rsidRPr="00F4583B" w:rsidRDefault="00132474" w:rsidP="00FE6D3F">
      <w:pPr>
        <w:pStyle w:val="ListParagraph"/>
        <w:numPr>
          <w:ilvl w:val="0"/>
          <w:numId w:val="5"/>
        </w:numPr>
        <w:spacing w:after="0" w:line="240" w:lineRule="auto"/>
        <w:ind w:left="360"/>
        <w:jc w:val="both"/>
      </w:pPr>
      <w:r w:rsidRPr="00F4583B">
        <w:rPr>
          <w:rFonts w:eastAsia="Times New Roman"/>
          <w:color w:val="000000"/>
          <w:szCs w:val="24"/>
        </w:rPr>
        <w:t xml:space="preserve">Before the proclamation of </w:t>
      </w:r>
      <w:r>
        <w:rPr>
          <w:rFonts w:eastAsia="Times New Roman"/>
          <w:color w:val="000000"/>
          <w:szCs w:val="24"/>
        </w:rPr>
        <w:t>Zones</w:t>
      </w:r>
      <w:r w:rsidRPr="00F4583B">
        <w:rPr>
          <w:rFonts w:eastAsia="Times New Roman"/>
          <w:color w:val="000000"/>
          <w:szCs w:val="24"/>
        </w:rPr>
        <w:t xml:space="preserve"> for </w:t>
      </w:r>
      <w:r>
        <w:rPr>
          <w:rFonts w:eastAsia="Times New Roman"/>
          <w:color w:val="000000"/>
          <w:szCs w:val="24"/>
        </w:rPr>
        <w:t>Fish F</w:t>
      </w:r>
      <w:r w:rsidRPr="00F4583B">
        <w:rPr>
          <w:rFonts w:eastAsia="Times New Roman"/>
          <w:color w:val="000000"/>
          <w:szCs w:val="24"/>
        </w:rPr>
        <w:t xml:space="preserve">arming, the Ministry should have obtained the views of relevant stakeholders to ensure that the identified </w:t>
      </w:r>
      <w:r>
        <w:rPr>
          <w:rFonts w:eastAsia="Times New Roman"/>
          <w:color w:val="000000"/>
          <w:szCs w:val="24"/>
        </w:rPr>
        <w:t>Zones</w:t>
      </w:r>
      <w:r w:rsidRPr="00F4583B">
        <w:rPr>
          <w:rFonts w:eastAsia="Times New Roman"/>
          <w:color w:val="000000"/>
          <w:szCs w:val="24"/>
        </w:rPr>
        <w:t xml:space="preserve"> were suitable for </w:t>
      </w:r>
      <w:r>
        <w:rPr>
          <w:rFonts w:eastAsia="Times New Roman"/>
          <w:color w:val="000000"/>
          <w:szCs w:val="24"/>
        </w:rPr>
        <w:t>implementation of the Fish F</w:t>
      </w:r>
      <w:r w:rsidRPr="00F4583B">
        <w:rPr>
          <w:rFonts w:eastAsia="Times New Roman"/>
          <w:color w:val="000000"/>
          <w:szCs w:val="24"/>
        </w:rPr>
        <w:t xml:space="preserve">arming projects. </w:t>
      </w:r>
      <w:r w:rsidRPr="00F4583B">
        <w:t xml:space="preserve">The Ministry should ensure </w:t>
      </w:r>
      <w:r>
        <w:t xml:space="preserve">that a proper mechanism is in place to assess the viability of projects before </w:t>
      </w:r>
      <w:proofErr w:type="spellStart"/>
      <w:r>
        <w:t>authorisation</w:t>
      </w:r>
      <w:proofErr w:type="spellEnd"/>
      <w:r>
        <w:t xml:space="preserve"> for </w:t>
      </w:r>
      <w:r w:rsidRPr="00F4583B">
        <w:t xml:space="preserve">the </w:t>
      </w:r>
      <w:r>
        <w:t>use of public resources.</w:t>
      </w:r>
      <w:r w:rsidRPr="00F4583B">
        <w:t xml:space="preserve"> </w:t>
      </w:r>
    </w:p>
    <w:p w:rsidR="00132474" w:rsidRDefault="00132474" w:rsidP="00FE6D3F">
      <w:pPr>
        <w:spacing w:after="0" w:line="240" w:lineRule="auto"/>
        <w:contextualSpacing/>
        <w:jc w:val="both"/>
        <w:rPr>
          <w:b/>
          <w:i/>
        </w:rPr>
      </w:pPr>
    </w:p>
    <w:p w:rsidR="00132474" w:rsidRPr="00A845D0" w:rsidRDefault="00132474" w:rsidP="00132474">
      <w:pPr>
        <w:spacing w:after="0" w:line="240" w:lineRule="auto"/>
        <w:contextualSpacing/>
        <w:jc w:val="both"/>
        <w:rPr>
          <w:b/>
          <w:i/>
        </w:rPr>
      </w:pPr>
      <w:r w:rsidRPr="00A845D0">
        <w:rPr>
          <w:b/>
          <w:i/>
        </w:rPr>
        <w:t>Ministry’s Reply</w:t>
      </w:r>
    </w:p>
    <w:p w:rsidR="00132474" w:rsidRDefault="00132474" w:rsidP="00132474">
      <w:pPr>
        <w:spacing w:after="0" w:line="240" w:lineRule="auto"/>
        <w:contextualSpacing/>
        <w:jc w:val="both"/>
      </w:pPr>
    </w:p>
    <w:p w:rsidR="008F7C27" w:rsidRDefault="008F7C27" w:rsidP="008F7C27">
      <w:pPr>
        <w:pStyle w:val="ListParagraph"/>
        <w:numPr>
          <w:ilvl w:val="0"/>
          <w:numId w:val="6"/>
        </w:numPr>
        <w:spacing w:after="0" w:line="240" w:lineRule="auto"/>
        <w:ind w:left="360"/>
        <w:jc w:val="both"/>
      </w:pPr>
      <w:r>
        <w:t>An Expression of Interest was launched by the BOI in 2013 and no response was received. It must be pointed out that such projects require huge investments with high technological means;</w:t>
      </w:r>
    </w:p>
    <w:p w:rsidR="008F7C27" w:rsidRDefault="008F7C27" w:rsidP="008F7C27">
      <w:pPr>
        <w:pStyle w:val="ListParagraph"/>
        <w:spacing w:after="0" w:line="240" w:lineRule="auto"/>
        <w:ind w:left="360"/>
        <w:jc w:val="both"/>
      </w:pPr>
    </w:p>
    <w:p w:rsidR="00132474" w:rsidRDefault="00132474" w:rsidP="00FE6D3F">
      <w:pPr>
        <w:pStyle w:val="ListParagraph"/>
        <w:numPr>
          <w:ilvl w:val="0"/>
          <w:numId w:val="6"/>
        </w:numPr>
        <w:spacing w:after="0" w:line="240" w:lineRule="auto"/>
        <w:ind w:left="360"/>
        <w:jc w:val="both"/>
      </w:pPr>
      <w:r>
        <w:t>Three of the eight Zones allocated to the same promoter were awaiting the EIA Certificates to become operational;</w:t>
      </w:r>
    </w:p>
    <w:p w:rsidR="00132474" w:rsidRDefault="00132474" w:rsidP="00FE6D3F">
      <w:pPr>
        <w:pStyle w:val="ListParagraph"/>
        <w:numPr>
          <w:ilvl w:val="0"/>
          <w:numId w:val="6"/>
        </w:numPr>
        <w:spacing w:after="0" w:line="240" w:lineRule="auto"/>
        <w:ind w:left="360"/>
        <w:jc w:val="both"/>
      </w:pPr>
      <w:r w:rsidRPr="00FC09B4">
        <w:lastRenderedPageBreak/>
        <w:t>The BOI would be informed to have a representa</w:t>
      </w:r>
      <w:r>
        <w:t>tive of the Ministry of Tourism in the Technical Committee;</w:t>
      </w:r>
    </w:p>
    <w:p w:rsidR="00132474" w:rsidRPr="00FC09B4" w:rsidRDefault="00132474" w:rsidP="00FE6D3F">
      <w:pPr>
        <w:pStyle w:val="ListParagraph"/>
        <w:spacing w:after="0" w:line="240" w:lineRule="auto"/>
        <w:ind w:left="360"/>
      </w:pPr>
    </w:p>
    <w:p w:rsidR="00132474" w:rsidRPr="00FC09B4" w:rsidRDefault="00132474" w:rsidP="00FE6D3F">
      <w:pPr>
        <w:pStyle w:val="ListParagraph"/>
        <w:numPr>
          <w:ilvl w:val="0"/>
          <w:numId w:val="6"/>
        </w:numPr>
        <w:spacing w:after="0" w:line="240" w:lineRule="auto"/>
        <w:ind w:left="360"/>
        <w:jc w:val="both"/>
      </w:pPr>
      <w:r>
        <w:t>The views of relevant stakeholders were obtained when the application for an EIA Certificate was dealt with. It would not be practical to seek views of stakeholders before proclamation of Zones, as details of the project were not available at that time.</w:t>
      </w:r>
    </w:p>
    <w:p w:rsidR="00132474" w:rsidRDefault="00132474" w:rsidP="00B85A5E">
      <w:pPr>
        <w:spacing w:after="0" w:line="240" w:lineRule="auto"/>
        <w:contextualSpacing/>
        <w:jc w:val="both"/>
      </w:pPr>
    </w:p>
    <w:p w:rsidR="00D4335A" w:rsidRDefault="00D4335A" w:rsidP="00B85A5E">
      <w:pPr>
        <w:spacing w:after="0" w:line="240" w:lineRule="auto"/>
      </w:pPr>
    </w:p>
    <w:p w:rsidR="00132474" w:rsidRPr="00B85A5E" w:rsidRDefault="00AD5FBF" w:rsidP="00B85A5E">
      <w:pPr>
        <w:spacing w:after="0" w:line="240" w:lineRule="auto"/>
        <w:rPr>
          <w:b/>
        </w:rPr>
      </w:pPr>
      <w:r>
        <w:rPr>
          <w:b/>
        </w:rPr>
        <w:t>19.4</w:t>
      </w:r>
      <w:r w:rsidR="00B85A5E">
        <w:rPr>
          <w:b/>
        </w:rPr>
        <w:tab/>
      </w:r>
      <w:r w:rsidR="00132474" w:rsidRPr="00B85A5E">
        <w:rPr>
          <w:b/>
        </w:rPr>
        <w:t xml:space="preserve">Vested </w:t>
      </w:r>
      <w:proofErr w:type="spellStart"/>
      <w:r w:rsidR="00132474" w:rsidRPr="00B85A5E">
        <w:rPr>
          <w:b/>
        </w:rPr>
        <w:t>Barachois</w:t>
      </w:r>
      <w:proofErr w:type="spellEnd"/>
    </w:p>
    <w:p w:rsidR="00132474" w:rsidRPr="00C1168F" w:rsidRDefault="00132474" w:rsidP="00B85A5E">
      <w:pPr>
        <w:spacing w:after="0" w:line="240" w:lineRule="auto"/>
        <w:contextualSpacing/>
        <w:jc w:val="both"/>
        <w:rPr>
          <w:i/>
        </w:rPr>
      </w:pPr>
    </w:p>
    <w:p w:rsidR="00132474" w:rsidRDefault="00132474" w:rsidP="00132474">
      <w:pPr>
        <w:spacing w:after="0" w:line="240" w:lineRule="auto"/>
        <w:jc w:val="both"/>
      </w:pPr>
      <w:r w:rsidRPr="00C1168F">
        <w:t>In line with Government vision to promote fisheries and aquaculture development with a view to creating new jobs and boost</w:t>
      </w:r>
      <w:r>
        <w:t>ing</w:t>
      </w:r>
      <w:r w:rsidRPr="00C1168F">
        <w:t xml:space="preserve"> economic growth, the Ministry of Housing and Lands had vested six </w:t>
      </w:r>
      <w:r w:rsidRPr="00D65FEB">
        <w:rPr>
          <w:noProof/>
        </w:rPr>
        <w:t>barachois</w:t>
      </w:r>
      <w:r w:rsidRPr="00C1168F">
        <w:t xml:space="preserve"> in the Ministry of Ocean Economy, Marine Resources,</w:t>
      </w:r>
      <w:r w:rsidR="00100589">
        <w:t xml:space="preserve"> Fisheries and Shipping (MOEMR</w:t>
      </w:r>
      <w:r w:rsidRPr="00C1168F">
        <w:t>) for aquaculture p</w:t>
      </w:r>
      <w:r>
        <w:t>rojects in 2013, 2015 and 2016 respectively.</w:t>
      </w:r>
    </w:p>
    <w:p w:rsidR="00132474" w:rsidRPr="00C1168F" w:rsidRDefault="00132474" w:rsidP="00132474">
      <w:pPr>
        <w:spacing w:after="0" w:line="240" w:lineRule="auto"/>
        <w:jc w:val="both"/>
      </w:pPr>
    </w:p>
    <w:p w:rsidR="00132474" w:rsidRDefault="00132474" w:rsidP="00132474">
      <w:pPr>
        <w:spacing w:after="0" w:line="240" w:lineRule="auto"/>
        <w:jc w:val="both"/>
      </w:pPr>
      <w:r w:rsidRPr="00C1168F">
        <w:t xml:space="preserve">On allocation of the </w:t>
      </w:r>
      <w:r w:rsidRPr="00D65FEB">
        <w:rPr>
          <w:noProof/>
        </w:rPr>
        <w:t>barachois</w:t>
      </w:r>
      <w:r w:rsidR="00100589">
        <w:t>, the MOEMR</w:t>
      </w:r>
      <w:r w:rsidRPr="00C1168F">
        <w:t xml:space="preserve"> issued a letter of intent to the Promoters </w:t>
      </w:r>
      <w:r>
        <w:t>provided</w:t>
      </w:r>
      <w:r w:rsidRPr="00C1168F">
        <w:t xml:space="preserve"> </w:t>
      </w:r>
      <w:r w:rsidRPr="00C1054C">
        <w:t>that</w:t>
      </w:r>
      <w:r w:rsidRPr="00C1168F">
        <w:rPr>
          <w:i/>
        </w:rPr>
        <w:t xml:space="preserve"> “the </w:t>
      </w:r>
      <w:r w:rsidRPr="00D65FEB">
        <w:rPr>
          <w:i/>
          <w:noProof/>
        </w:rPr>
        <w:t>barachois</w:t>
      </w:r>
      <w:r w:rsidRPr="00C1168F">
        <w:rPr>
          <w:i/>
        </w:rPr>
        <w:t xml:space="preserve"> shall remain the property of the Ministry and conditions may be amended and new </w:t>
      </w:r>
      <w:r>
        <w:rPr>
          <w:i/>
        </w:rPr>
        <w:t>one</w:t>
      </w:r>
      <w:r w:rsidRPr="00C1168F">
        <w:rPr>
          <w:i/>
        </w:rPr>
        <w:t xml:space="preserve"> may be added at any time should the need arise”.</w:t>
      </w:r>
      <w:r w:rsidRPr="00C1168F">
        <w:t xml:space="preserve"> The Promoters were, therefore, </w:t>
      </w:r>
      <w:r w:rsidRPr="00D65FEB">
        <w:rPr>
          <w:noProof/>
        </w:rPr>
        <w:t>authorised</w:t>
      </w:r>
      <w:r w:rsidRPr="00C1168F">
        <w:t xml:space="preserve"> to use the </w:t>
      </w:r>
      <w:r w:rsidRPr="00D65FEB">
        <w:rPr>
          <w:noProof/>
        </w:rPr>
        <w:t>barachois</w:t>
      </w:r>
      <w:r w:rsidRPr="00C1168F">
        <w:t xml:space="preserve"> for </w:t>
      </w:r>
      <w:r w:rsidRPr="00C1168F">
        <w:rPr>
          <w:noProof/>
        </w:rPr>
        <w:t>aquaculture</w:t>
      </w:r>
      <w:r w:rsidRPr="00C1168F">
        <w:t xml:space="preserve"> projects jointly with the Ministry for a certain period of time on a pilot basis, as no lease agreement/deed of </w:t>
      </w:r>
      <w:r w:rsidRPr="00D65FEB">
        <w:rPr>
          <w:noProof/>
        </w:rPr>
        <w:t>concession</w:t>
      </w:r>
      <w:r w:rsidRPr="00C1168F">
        <w:t xml:space="preserve"> was drawn and no fee was charged for the use of the </w:t>
      </w:r>
      <w:r w:rsidRPr="00D65FEB">
        <w:rPr>
          <w:noProof/>
        </w:rPr>
        <w:t>barachois</w:t>
      </w:r>
      <w:r w:rsidRPr="00C1168F">
        <w:t>.</w:t>
      </w:r>
    </w:p>
    <w:p w:rsidR="00132474" w:rsidRPr="00C1168F" w:rsidRDefault="00132474" w:rsidP="00132474">
      <w:pPr>
        <w:spacing w:after="0" w:line="240" w:lineRule="auto"/>
        <w:jc w:val="both"/>
      </w:pPr>
    </w:p>
    <w:p w:rsidR="00132474" w:rsidRPr="00C1168F" w:rsidRDefault="00132474" w:rsidP="00132474">
      <w:pPr>
        <w:spacing w:after="0" w:line="240" w:lineRule="auto"/>
        <w:jc w:val="both"/>
      </w:pPr>
      <w:r w:rsidRPr="00C1168F">
        <w:t xml:space="preserve">In line with the Investment Promotion Act, </w:t>
      </w:r>
      <w:r>
        <w:t xml:space="preserve">project with initial investment of </w:t>
      </w:r>
      <w:r w:rsidR="008F7C27">
        <w:br/>
      </w:r>
      <w:r>
        <w:t>US $ 100,000 may b</w:t>
      </w:r>
      <w:r w:rsidRPr="00C1168F">
        <w:t xml:space="preserve">e registered with the Board of Investment (BOI) </w:t>
      </w:r>
      <w:r>
        <w:t>for support services, assistance,</w:t>
      </w:r>
      <w:r w:rsidRPr="00C1168F">
        <w:t xml:space="preserve"> processing of </w:t>
      </w:r>
      <w:r>
        <w:t xml:space="preserve">the </w:t>
      </w:r>
      <w:r w:rsidRPr="00C1168F">
        <w:t>project proposal</w:t>
      </w:r>
      <w:r>
        <w:t xml:space="preserve"> and assessment of</w:t>
      </w:r>
      <w:r w:rsidRPr="00C1168F">
        <w:t xml:space="preserve"> </w:t>
      </w:r>
      <w:r>
        <w:t xml:space="preserve">its </w:t>
      </w:r>
      <w:r w:rsidRPr="00C1168F">
        <w:t>viability</w:t>
      </w:r>
      <w:r>
        <w:t>.</w:t>
      </w:r>
      <w:r w:rsidRPr="00C1168F">
        <w:t xml:space="preserve"> Subsequently, through its Technical Committee, the BOI would </w:t>
      </w:r>
      <w:r>
        <w:t xml:space="preserve">make </w:t>
      </w:r>
      <w:r w:rsidRPr="00C1168F">
        <w:t>recommend</w:t>
      </w:r>
      <w:r>
        <w:t>ations for</w:t>
      </w:r>
      <w:r w:rsidRPr="00C1168F">
        <w:t xml:space="preserve"> </w:t>
      </w:r>
      <w:r w:rsidRPr="00C1168F">
        <w:rPr>
          <w:noProof/>
        </w:rPr>
        <w:t>authorisation</w:t>
      </w:r>
      <w:r w:rsidRPr="00C1168F">
        <w:t xml:space="preserve"> of the project.</w:t>
      </w:r>
    </w:p>
    <w:p w:rsidR="00132474" w:rsidRDefault="00132474" w:rsidP="00132474">
      <w:pPr>
        <w:spacing w:after="0" w:line="240" w:lineRule="auto"/>
        <w:jc w:val="both"/>
        <w:rPr>
          <w:b/>
        </w:rPr>
      </w:pPr>
    </w:p>
    <w:p w:rsidR="00132474" w:rsidRPr="00C1168F" w:rsidRDefault="00AD5FBF" w:rsidP="00132474">
      <w:pPr>
        <w:spacing w:after="0" w:line="240" w:lineRule="auto"/>
        <w:jc w:val="both"/>
        <w:rPr>
          <w:b/>
          <w:i/>
        </w:rPr>
      </w:pPr>
      <w:r>
        <w:rPr>
          <w:b/>
          <w:i/>
        </w:rPr>
        <w:t>19.4</w:t>
      </w:r>
      <w:r w:rsidR="00132474">
        <w:rPr>
          <w:b/>
          <w:i/>
        </w:rPr>
        <w:t>.1</w:t>
      </w:r>
      <w:r w:rsidR="00132474">
        <w:rPr>
          <w:b/>
          <w:i/>
        </w:rPr>
        <w:tab/>
      </w:r>
      <w:r w:rsidR="008F7C27">
        <w:rPr>
          <w:b/>
          <w:i/>
        </w:rPr>
        <w:t>Allocation</w:t>
      </w:r>
      <w:r w:rsidR="00132474" w:rsidRPr="00C1168F">
        <w:rPr>
          <w:b/>
          <w:i/>
        </w:rPr>
        <w:t xml:space="preserve"> of the </w:t>
      </w:r>
      <w:proofErr w:type="spellStart"/>
      <w:r w:rsidR="00132474" w:rsidRPr="00C1168F">
        <w:rPr>
          <w:b/>
          <w:i/>
        </w:rPr>
        <w:t>Barachois</w:t>
      </w:r>
      <w:proofErr w:type="spellEnd"/>
    </w:p>
    <w:p w:rsidR="00132474" w:rsidRDefault="00132474" w:rsidP="00132474">
      <w:pPr>
        <w:spacing w:after="0" w:line="240" w:lineRule="auto"/>
        <w:jc w:val="both"/>
      </w:pPr>
    </w:p>
    <w:p w:rsidR="00132474" w:rsidRPr="00C1168F" w:rsidRDefault="00132474" w:rsidP="00132474">
      <w:pPr>
        <w:spacing w:after="0" w:line="240" w:lineRule="auto"/>
        <w:jc w:val="both"/>
      </w:pPr>
      <w:r w:rsidRPr="00C1168F">
        <w:t xml:space="preserve">As of 31 August 2017, the six </w:t>
      </w:r>
      <w:r w:rsidRPr="00D65FEB">
        <w:rPr>
          <w:noProof/>
        </w:rPr>
        <w:t>barachois</w:t>
      </w:r>
      <w:r w:rsidRPr="00C1168F">
        <w:t xml:space="preserve"> had been allocated to Promoters and the total estimated costs of the projects amounted to Rs 128 million. Four of the six </w:t>
      </w:r>
      <w:r w:rsidRPr="00D65FEB">
        <w:rPr>
          <w:noProof/>
        </w:rPr>
        <w:t>barachois</w:t>
      </w:r>
      <w:r w:rsidRPr="00C1168F">
        <w:t xml:space="preserve"> had already started operations.</w:t>
      </w:r>
    </w:p>
    <w:p w:rsidR="00132474" w:rsidRDefault="00132474" w:rsidP="00132474">
      <w:pPr>
        <w:spacing w:after="0" w:line="240" w:lineRule="auto"/>
        <w:jc w:val="both"/>
      </w:pPr>
    </w:p>
    <w:p w:rsidR="00132474" w:rsidRPr="00C1168F" w:rsidRDefault="00132474" w:rsidP="00132474">
      <w:pPr>
        <w:spacing w:after="0" w:line="240" w:lineRule="auto"/>
        <w:jc w:val="both"/>
      </w:pPr>
      <w:r w:rsidRPr="00C1168F">
        <w:t xml:space="preserve">The ‘Petit </w:t>
      </w:r>
      <w:proofErr w:type="spellStart"/>
      <w:r w:rsidRPr="00C1168F">
        <w:t>Barachois</w:t>
      </w:r>
      <w:proofErr w:type="spellEnd"/>
      <w:r w:rsidRPr="00C1168F">
        <w:t xml:space="preserve">’ at Poudre d’Or covering an area of 9.3 hectares was allocated to Company X on 9 January 2014. The Company was </w:t>
      </w:r>
      <w:r w:rsidRPr="00D65FEB">
        <w:rPr>
          <w:noProof/>
        </w:rPr>
        <w:t>authorised</w:t>
      </w:r>
      <w:r w:rsidRPr="00C1168F">
        <w:t xml:space="preserve"> to undertake culture of oyster for an initial period of three years, which was subsequently renewed for another period of three years up to 2020.</w:t>
      </w:r>
    </w:p>
    <w:p w:rsidR="00132474" w:rsidRDefault="00132474" w:rsidP="00132474">
      <w:pPr>
        <w:spacing w:after="0" w:line="240" w:lineRule="auto"/>
        <w:jc w:val="both"/>
      </w:pPr>
    </w:p>
    <w:p w:rsidR="00132474" w:rsidRPr="00C1168F" w:rsidRDefault="00132474" w:rsidP="00132474">
      <w:pPr>
        <w:spacing w:after="0" w:line="240" w:lineRule="auto"/>
        <w:jc w:val="both"/>
      </w:pPr>
      <w:r w:rsidRPr="00C1168F">
        <w:t xml:space="preserve">The ‘Grand </w:t>
      </w:r>
      <w:proofErr w:type="spellStart"/>
      <w:r w:rsidRPr="00C1168F">
        <w:t>Barachois</w:t>
      </w:r>
      <w:proofErr w:type="spellEnd"/>
      <w:r w:rsidRPr="00C1168F">
        <w:t>’ at Poudre d’Or, covering an extent of 52 hectares was allocated to</w:t>
      </w:r>
      <w:r w:rsidR="00E402EA">
        <w:t xml:space="preserve"> </w:t>
      </w:r>
      <w:r w:rsidRPr="00C1168F">
        <w:t>Company Y</w:t>
      </w:r>
      <w:r w:rsidR="00E402EA">
        <w:t xml:space="preserve"> </w:t>
      </w:r>
      <w:r w:rsidRPr="00C1168F">
        <w:t xml:space="preserve">in September 2015 for the sea cucumber project on a </w:t>
      </w:r>
      <w:r w:rsidRPr="00C1168F">
        <w:rPr>
          <w:noProof/>
        </w:rPr>
        <w:t>five-year</w:t>
      </w:r>
      <w:r w:rsidRPr="00C1168F">
        <w:t xml:space="preserve"> pilot basis. </w:t>
      </w:r>
    </w:p>
    <w:p w:rsidR="00132474" w:rsidRDefault="00132474" w:rsidP="00132474">
      <w:pPr>
        <w:spacing w:after="0" w:line="240" w:lineRule="auto"/>
        <w:jc w:val="both"/>
      </w:pPr>
    </w:p>
    <w:p w:rsidR="00132474" w:rsidRPr="002816D2" w:rsidRDefault="008F7C27" w:rsidP="00132474">
      <w:pPr>
        <w:spacing w:after="0" w:line="240" w:lineRule="auto"/>
        <w:jc w:val="both"/>
      </w:pPr>
      <w:r>
        <w:t xml:space="preserve">However, the allocation of </w:t>
      </w:r>
      <w:r w:rsidR="00132474">
        <w:t xml:space="preserve">all the </w:t>
      </w:r>
      <w:r w:rsidR="00132474" w:rsidRPr="00D65FEB">
        <w:rPr>
          <w:noProof/>
        </w:rPr>
        <w:t>barachois</w:t>
      </w:r>
      <w:r>
        <w:t xml:space="preserve"> was</w:t>
      </w:r>
      <w:r w:rsidR="00132474" w:rsidRPr="00C1168F">
        <w:t xml:space="preserve"> done without launching an Expression of Interest for the aquaculture project.</w:t>
      </w:r>
      <w:r w:rsidR="00E402EA">
        <w:t xml:space="preserve"> </w:t>
      </w:r>
    </w:p>
    <w:p w:rsidR="00E402EA" w:rsidRDefault="00E402EA">
      <w:pPr>
        <w:rPr>
          <w:i/>
        </w:rPr>
      </w:pPr>
      <w:r>
        <w:rPr>
          <w:i/>
        </w:rPr>
        <w:br w:type="page"/>
      </w:r>
    </w:p>
    <w:p w:rsidR="00132474" w:rsidRPr="00C1168F" w:rsidRDefault="00132474" w:rsidP="00132474">
      <w:pPr>
        <w:spacing w:after="0" w:line="240" w:lineRule="auto"/>
        <w:jc w:val="both"/>
        <w:rPr>
          <w:i/>
        </w:rPr>
      </w:pPr>
      <w:r w:rsidRPr="00C1168F">
        <w:rPr>
          <w:i/>
        </w:rPr>
        <w:lastRenderedPageBreak/>
        <w:t xml:space="preserve">Vesting of the ‘Grand </w:t>
      </w:r>
      <w:proofErr w:type="spellStart"/>
      <w:r w:rsidRPr="00C1168F">
        <w:rPr>
          <w:i/>
        </w:rPr>
        <w:t>Barachois</w:t>
      </w:r>
      <w:proofErr w:type="spellEnd"/>
      <w:r w:rsidRPr="00C1168F">
        <w:rPr>
          <w:i/>
        </w:rPr>
        <w:t xml:space="preserve">’ </w:t>
      </w:r>
    </w:p>
    <w:p w:rsidR="00132474" w:rsidRDefault="00132474" w:rsidP="00132474">
      <w:pPr>
        <w:spacing w:after="0" w:line="240" w:lineRule="auto"/>
        <w:jc w:val="both"/>
      </w:pPr>
    </w:p>
    <w:p w:rsidR="00132474" w:rsidRPr="00C1168F" w:rsidRDefault="00132474" w:rsidP="00132474">
      <w:pPr>
        <w:spacing w:after="0" w:line="240" w:lineRule="auto"/>
        <w:jc w:val="both"/>
      </w:pPr>
      <w:r w:rsidRPr="00C1168F">
        <w:t>On 22 June 2015, Company Y submitted its proposal to the Ministry for a Mud Crab, Sea Cucumber and Oysters Aquaculture Project at Poudre d’O</w:t>
      </w:r>
      <w:r>
        <w:t xml:space="preserve">r </w:t>
      </w:r>
      <w:proofErr w:type="spellStart"/>
      <w:r>
        <w:t>Barachois</w:t>
      </w:r>
      <w:proofErr w:type="spellEnd"/>
      <w:r>
        <w:t xml:space="preserve"> to the total extent of 61.3 hectares for the two </w:t>
      </w:r>
      <w:proofErr w:type="spellStart"/>
      <w:r>
        <w:t>barachois</w:t>
      </w:r>
      <w:proofErr w:type="spellEnd"/>
      <w:r>
        <w:t>.</w:t>
      </w:r>
    </w:p>
    <w:p w:rsidR="00132474" w:rsidRDefault="00132474" w:rsidP="00132474">
      <w:pPr>
        <w:spacing w:after="0" w:line="240" w:lineRule="auto"/>
        <w:jc w:val="both"/>
      </w:pPr>
    </w:p>
    <w:p w:rsidR="00132474" w:rsidRPr="00C1168F" w:rsidRDefault="00132474" w:rsidP="00132474">
      <w:pPr>
        <w:spacing w:after="0" w:line="240" w:lineRule="auto"/>
        <w:jc w:val="both"/>
      </w:pPr>
      <w:r w:rsidRPr="00C1168F">
        <w:t xml:space="preserve">Some three months later, on 17 September 2015, the Ministry issued the letter of intent </w:t>
      </w:r>
      <w:r>
        <w:t>and authorised Company Y to</w:t>
      </w:r>
      <w:r w:rsidRPr="00C1168F">
        <w:t xml:space="preserve"> undertake its project at</w:t>
      </w:r>
      <w:r w:rsidR="00E402EA">
        <w:t xml:space="preserve"> </w:t>
      </w:r>
      <w:r w:rsidRPr="00C1168F">
        <w:t xml:space="preserve">the ‘Grand </w:t>
      </w:r>
      <w:proofErr w:type="spellStart"/>
      <w:r w:rsidRPr="00C1168F">
        <w:t>Barachois</w:t>
      </w:r>
      <w:proofErr w:type="spellEnd"/>
      <w:r w:rsidRPr="00C1168F">
        <w:t>’</w:t>
      </w:r>
      <w:r>
        <w:t xml:space="preserve"> </w:t>
      </w:r>
      <w:r w:rsidRPr="00C1168F">
        <w:t>only</w:t>
      </w:r>
      <w:r>
        <w:t xml:space="preserve"> to the extent of 52 hectares</w:t>
      </w:r>
      <w:r w:rsidRPr="00C1168F">
        <w:t xml:space="preserve"> for an initial period of five years on a pilot basis and renewable on mutual consent. </w:t>
      </w:r>
    </w:p>
    <w:p w:rsidR="00132474" w:rsidRDefault="00132474" w:rsidP="00132474">
      <w:pPr>
        <w:spacing w:after="0" w:line="240" w:lineRule="auto"/>
        <w:jc w:val="both"/>
      </w:pPr>
    </w:p>
    <w:p w:rsidR="00132474" w:rsidRPr="00C1168F" w:rsidRDefault="00132474" w:rsidP="00132474">
      <w:pPr>
        <w:spacing w:after="0" w:line="240" w:lineRule="auto"/>
        <w:jc w:val="both"/>
      </w:pPr>
      <w:r w:rsidRPr="00C1168F">
        <w:t xml:space="preserve">Initially, the estimated cost of the project was Rs 100 million for an integrated polyculture project as a whole. The investment cost at the start-up phase was estimated at </w:t>
      </w:r>
      <w:r w:rsidR="00E402EA">
        <w:br/>
      </w:r>
      <w:r w:rsidRPr="00C1168F">
        <w:t xml:space="preserve">Rs 30 million. </w:t>
      </w:r>
    </w:p>
    <w:p w:rsidR="00132474" w:rsidRDefault="00132474" w:rsidP="00132474">
      <w:pPr>
        <w:spacing w:after="0" w:line="240" w:lineRule="auto"/>
        <w:jc w:val="both"/>
      </w:pPr>
    </w:p>
    <w:p w:rsidR="00132474" w:rsidRDefault="00132474" w:rsidP="00132474">
      <w:pPr>
        <w:spacing w:after="0" w:line="240" w:lineRule="auto"/>
        <w:jc w:val="both"/>
      </w:pPr>
      <w:r>
        <w:t>However, t</w:t>
      </w:r>
      <w:r w:rsidRPr="00C1168F">
        <w:t>he promoter had submitted its project proposal directly to the MOEMRFS</w:t>
      </w:r>
      <w:r>
        <w:t xml:space="preserve"> for approval in</w:t>
      </w:r>
      <w:r w:rsidR="008F7C27">
        <w:t>stead of the BOI</w:t>
      </w:r>
      <w:r>
        <w:t xml:space="preserve"> in line with the Investment Promotion Act.</w:t>
      </w:r>
    </w:p>
    <w:p w:rsidR="00132474" w:rsidRDefault="00132474" w:rsidP="00132474">
      <w:pPr>
        <w:spacing w:after="0" w:line="240" w:lineRule="auto"/>
        <w:jc w:val="both"/>
      </w:pPr>
    </w:p>
    <w:p w:rsidR="00132474" w:rsidRPr="00C1168F" w:rsidRDefault="00AD5FBF" w:rsidP="00132474">
      <w:pPr>
        <w:spacing w:after="0" w:line="240" w:lineRule="auto"/>
        <w:jc w:val="both"/>
        <w:rPr>
          <w:b/>
          <w:i/>
        </w:rPr>
      </w:pPr>
      <w:r>
        <w:rPr>
          <w:b/>
          <w:i/>
        </w:rPr>
        <w:t>19.4</w:t>
      </w:r>
      <w:r w:rsidR="00132474">
        <w:rPr>
          <w:b/>
          <w:i/>
        </w:rPr>
        <w:t>.2</w:t>
      </w:r>
      <w:r w:rsidR="00132474">
        <w:rPr>
          <w:b/>
          <w:i/>
        </w:rPr>
        <w:tab/>
      </w:r>
      <w:r w:rsidR="00132474" w:rsidRPr="00C1168F">
        <w:rPr>
          <w:b/>
          <w:i/>
        </w:rPr>
        <w:t>Facilities at Albion Fisheries and Research Centre (AFRC)</w:t>
      </w:r>
    </w:p>
    <w:p w:rsidR="00132474" w:rsidRDefault="00132474" w:rsidP="00132474">
      <w:pPr>
        <w:spacing w:after="0" w:line="240" w:lineRule="auto"/>
        <w:jc w:val="both"/>
      </w:pPr>
    </w:p>
    <w:p w:rsidR="00132474" w:rsidRPr="00C1168F" w:rsidRDefault="00132474" w:rsidP="00132474">
      <w:pPr>
        <w:spacing w:after="0" w:line="240" w:lineRule="auto"/>
        <w:jc w:val="both"/>
      </w:pPr>
      <w:r w:rsidRPr="00C1168F">
        <w:t>On 29 December 2015, Company Y made a request to the Ministry to have access to some facilities at the AFRC for research and development activities on sea cucumber breeding and hatchery seed production.</w:t>
      </w:r>
      <w:r w:rsidR="00E402EA">
        <w:t xml:space="preserve"> </w:t>
      </w:r>
      <w:r w:rsidRPr="00C1168F">
        <w:t xml:space="preserve">The facilities requested would be for a period of </w:t>
      </w:r>
      <w:r w:rsidRPr="00C1168F">
        <w:rPr>
          <w:noProof/>
        </w:rPr>
        <w:t>one year,</w:t>
      </w:r>
      <w:r w:rsidRPr="00C1168F">
        <w:t xml:space="preserve"> renewable up to three years. On 26 February 2016, the Ministry agreed to the request but a Memorandum of Understanding (MOU) should be signed by both parties, prior to implementation of the project.</w:t>
      </w:r>
    </w:p>
    <w:p w:rsidR="00132474" w:rsidRDefault="00132474" w:rsidP="00132474">
      <w:pPr>
        <w:spacing w:after="0" w:line="240" w:lineRule="auto"/>
        <w:jc w:val="both"/>
      </w:pPr>
    </w:p>
    <w:p w:rsidR="00132474" w:rsidRPr="00C1168F" w:rsidRDefault="00132474" w:rsidP="00132474">
      <w:pPr>
        <w:spacing w:after="0" w:line="240" w:lineRule="auto"/>
        <w:jc w:val="both"/>
        <w:rPr>
          <w:i/>
        </w:rPr>
      </w:pPr>
      <w:r w:rsidRPr="00C1168F">
        <w:t xml:space="preserve">There was no evidence that </w:t>
      </w:r>
      <w:r w:rsidRPr="00C1168F">
        <w:rPr>
          <w:noProof/>
        </w:rPr>
        <w:t>an MOU</w:t>
      </w:r>
      <w:r w:rsidRPr="00C1168F">
        <w:t xml:space="preserve"> was entered into between Company Y and the Ministry for the use of AFRC facilities.</w:t>
      </w:r>
    </w:p>
    <w:p w:rsidR="00132474" w:rsidRDefault="00132474" w:rsidP="00132474">
      <w:pPr>
        <w:spacing w:after="0" w:line="240" w:lineRule="auto"/>
        <w:jc w:val="both"/>
        <w:rPr>
          <w:b/>
          <w:i/>
        </w:rPr>
      </w:pPr>
    </w:p>
    <w:p w:rsidR="00132474" w:rsidRPr="00C1168F" w:rsidRDefault="00AD5FBF" w:rsidP="00132474">
      <w:pPr>
        <w:spacing w:after="0" w:line="240" w:lineRule="auto"/>
        <w:jc w:val="both"/>
        <w:rPr>
          <w:b/>
          <w:i/>
        </w:rPr>
      </w:pPr>
      <w:r>
        <w:rPr>
          <w:b/>
          <w:i/>
        </w:rPr>
        <w:t>19.4</w:t>
      </w:r>
      <w:r w:rsidR="00132474">
        <w:rPr>
          <w:b/>
          <w:i/>
        </w:rPr>
        <w:t>.3</w:t>
      </w:r>
      <w:r w:rsidR="00132474">
        <w:rPr>
          <w:b/>
          <w:i/>
        </w:rPr>
        <w:tab/>
      </w:r>
      <w:r w:rsidR="00132474" w:rsidRPr="00C1168F">
        <w:rPr>
          <w:b/>
          <w:i/>
        </w:rPr>
        <w:t>Revised Project Cost</w:t>
      </w:r>
    </w:p>
    <w:p w:rsidR="00132474" w:rsidRDefault="00132474" w:rsidP="00132474">
      <w:pPr>
        <w:spacing w:after="0" w:line="240" w:lineRule="auto"/>
        <w:jc w:val="both"/>
      </w:pPr>
    </w:p>
    <w:p w:rsidR="00132474" w:rsidRPr="00C1168F" w:rsidRDefault="00132474" w:rsidP="00132474">
      <w:pPr>
        <w:spacing w:after="0" w:line="240" w:lineRule="auto"/>
        <w:jc w:val="both"/>
      </w:pPr>
      <w:r w:rsidRPr="00C1168F">
        <w:t>On 11 August 2016, Company Y informed the Ministry that</w:t>
      </w:r>
      <w:r w:rsidR="00100589">
        <w:t>,</w:t>
      </w:r>
      <w:r w:rsidRPr="00C1168F">
        <w:t xml:space="preserve"> based on the</w:t>
      </w:r>
      <w:r>
        <w:t xml:space="preserve"> amended</w:t>
      </w:r>
      <w:r w:rsidRPr="00C1168F">
        <w:t xml:space="preserve"> feasibility study report issued by its Consultant on </w:t>
      </w:r>
      <w:r>
        <w:t>1 August</w:t>
      </w:r>
      <w:r w:rsidRPr="00C1168F">
        <w:t xml:space="preserve"> 2016, the cost of the project was revised to</w:t>
      </w:r>
      <w:r w:rsidR="008F7C27">
        <w:t xml:space="preserve"> </w:t>
      </w:r>
      <w:r w:rsidRPr="00C1168F">
        <w:t>Rs 19.98 million</w:t>
      </w:r>
      <w:r>
        <w:t xml:space="preserve"> due to the allocation of one </w:t>
      </w:r>
      <w:proofErr w:type="spellStart"/>
      <w:r>
        <w:t>Barachois</w:t>
      </w:r>
      <w:proofErr w:type="spellEnd"/>
      <w:r>
        <w:t xml:space="preserve"> and the culture of sea cucumber only.</w:t>
      </w:r>
      <w:r w:rsidR="00E402EA">
        <w:t xml:space="preserve"> </w:t>
      </w:r>
      <w:r>
        <w:t xml:space="preserve">Hence, </w:t>
      </w:r>
      <w:r w:rsidRPr="00C1168F">
        <w:t>Company Y</w:t>
      </w:r>
      <w:r>
        <w:t xml:space="preserve"> was qualified </w:t>
      </w:r>
      <w:r w:rsidRPr="00C1168F">
        <w:t xml:space="preserve">to apply for SME Development Scheme Certificate and </w:t>
      </w:r>
      <w:r>
        <w:t>eligible for financial assistance as the revised project cost was within the limit of Rs 20 million.</w:t>
      </w:r>
    </w:p>
    <w:p w:rsidR="00132474" w:rsidRDefault="00132474" w:rsidP="00132474">
      <w:pPr>
        <w:spacing w:after="0" w:line="240" w:lineRule="auto"/>
        <w:jc w:val="both"/>
      </w:pPr>
    </w:p>
    <w:p w:rsidR="00132474" w:rsidRPr="00C1168F" w:rsidRDefault="00132474" w:rsidP="00132474">
      <w:pPr>
        <w:spacing w:after="0" w:line="240" w:lineRule="auto"/>
        <w:jc w:val="both"/>
      </w:pPr>
      <w:r w:rsidRPr="00C1168F">
        <w:t>The</w:t>
      </w:r>
      <w:r>
        <w:t>refore, the</w:t>
      </w:r>
      <w:r w:rsidRPr="00C1168F">
        <w:t xml:space="preserve"> project cost was substantially reduced by some 80 </w:t>
      </w:r>
      <w:r w:rsidRPr="00C1168F">
        <w:rPr>
          <w:noProof/>
        </w:rPr>
        <w:t>per cent</w:t>
      </w:r>
      <w:r w:rsidRPr="00C1168F">
        <w:t xml:space="preserve"> with a reduction in the area </w:t>
      </w:r>
      <w:r>
        <w:t>allocated by some</w:t>
      </w:r>
      <w:r w:rsidRPr="00C1168F">
        <w:t xml:space="preserve"> 15 </w:t>
      </w:r>
      <w:r w:rsidRPr="00C1168F">
        <w:rPr>
          <w:noProof/>
        </w:rPr>
        <w:t>per cent</w:t>
      </w:r>
      <w:r w:rsidRPr="00C1168F">
        <w:t xml:space="preserve"> </w:t>
      </w:r>
      <w:r>
        <w:t xml:space="preserve">and the culture of one component </w:t>
      </w:r>
      <w:r w:rsidRPr="00C1168F">
        <w:t xml:space="preserve">only. </w:t>
      </w:r>
    </w:p>
    <w:p w:rsidR="00132474" w:rsidRDefault="00132474" w:rsidP="00132474">
      <w:pPr>
        <w:spacing w:after="0" w:line="240" w:lineRule="auto"/>
        <w:jc w:val="both"/>
      </w:pPr>
    </w:p>
    <w:p w:rsidR="00132474" w:rsidRDefault="00132474" w:rsidP="00132474">
      <w:pPr>
        <w:spacing w:after="0" w:line="240" w:lineRule="auto"/>
        <w:jc w:val="both"/>
        <w:rPr>
          <w:color w:val="000000" w:themeColor="text1"/>
        </w:rPr>
      </w:pPr>
      <w:r w:rsidRPr="00C1168F">
        <w:t>However, as of 22 September 2017, the Company had not obtained the SME Development Scheme Certificate</w:t>
      </w:r>
      <w:r w:rsidRPr="00D645CC">
        <w:rPr>
          <w:color w:val="000000" w:themeColor="text1"/>
        </w:rPr>
        <w:t xml:space="preserve"> </w:t>
      </w:r>
      <w:r w:rsidRPr="00F66929">
        <w:rPr>
          <w:color w:val="000000" w:themeColor="text1"/>
        </w:rPr>
        <w:t xml:space="preserve">on the ground that </w:t>
      </w:r>
      <w:r w:rsidRPr="00877C68">
        <w:rPr>
          <w:bCs/>
          <w:color w:val="000000" w:themeColor="text1"/>
        </w:rPr>
        <w:t>Small and Medium Enterprises Development Authority</w:t>
      </w:r>
      <w:r>
        <w:rPr>
          <w:bCs/>
          <w:color w:val="000000" w:themeColor="text1"/>
        </w:rPr>
        <w:t xml:space="preserve"> (</w:t>
      </w:r>
      <w:r>
        <w:rPr>
          <w:color w:val="000000" w:themeColor="text1"/>
        </w:rPr>
        <w:t xml:space="preserve">SMEDA) considered that </w:t>
      </w:r>
      <w:r w:rsidRPr="00F66929">
        <w:rPr>
          <w:color w:val="000000" w:themeColor="text1"/>
        </w:rPr>
        <w:t>the value of the project significantly exceeded the limit of Rs</w:t>
      </w:r>
      <w:r>
        <w:rPr>
          <w:color w:val="000000" w:themeColor="text1"/>
        </w:rPr>
        <w:t xml:space="preserve"> 20 million </w:t>
      </w:r>
      <w:r w:rsidR="00100589">
        <w:rPr>
          <w:color w:val="000000" w:themeColor="text1"/>
        </w:rPr>
        <w:t>for a company to be</w:t>
      </w:r>
      <w:r w:rsidRPr="00F66929">
        <w:rPr>
          <w:color w:val="000000" w:themeColor="text1"/>
        </w:rPr>
        <w:t xml:space="preserve"> eligible</w:t>
      </w:r>
      <w:r w:rsidR="00100589">
        <w:rPr>
          <w:color w:val="000000" w:themeColor="text1"/>
        </w:rPr>
        <w:t xml:space="preserve"> for financial assistance</w:t>
      </w:r>
      <w:r w:rsidRPr="00F66929">
        <w:rPr>
          <w:color w:val="000000" w:themeColor="text1"/>
        </w:rPr>
        <w:t xml:space="preserve">. </w:t>
      </w:r>
      <w:r>
        <w:rPr>
          <w:color w:val="000000" w:themeColor="text1"/>
        </w:rPr>
        <w:t>Subsequently, Company Y was not entitled to any financial assistance from SMEDA.</w:t>
      </w:r>
    </w:p>
    <w:p w:rsidR="00FE6D3F" w:rsidRDefault="00FE6D3F">
      <w:pPr>
        <w:rPr>
          <w:b/>
          <w:i/>
        </w:rPr>
      </w:pPr>
      <w:r>
        <w:rPr>
          <w:b/>
          <w:i/>
        </w:rPr>
        <w:br w:type="page"/>
      </w:r>
    </w:p>
    <w:p w:rsidR="00132474" w:rsidRPr="00C1168F" w:rsidRDefault="00AD5FBF" w:rsidP="00132474">
      <w:pPr>
        <w:spacing w:after="0" w:line="240" w:lineRule="auto"/>
        <w:jc w:val="both"/>
        <w:rPr>
          <w:b/>
          <w:i/>
        </w:rPr>
      </w:pPr>
      <w:r>
        <w:rPr>
          <w:b/>
          <w:i/>
        </w:rPr>
        <w:lastRenderedPageBreak/>
        <w:t>19.4</w:t>
      </w:r>
      <w:r w:rsidR="00132474">
        <w:rPr>
          <w:b/>
          <w:i/>
        </w:rPr>
        <w:t>.4</w:t>
      </w:r>
      <w:r w:rsidR="00132474">
        <w:rPr>
          <w:b/>
          <w:i/>
        </w:rPr>
        <w:tab/>
      </w:r>
      <w:r w:rsidR="00132474" w:rsidRPr="00C1168F">
        <w:rPr>
          <w:b/>
          <w:i/>
        </w:rPr>
        <w:t>Present Status of the Project</w:t>
      </w:r>
    </w:p>
    <w:p w:rsidR="00132474" w:rsidRDefault="00132474" w:rsidP="00132474">
      <w:pPr>
        <w:spacing w:after="0" w:line="240" w:lineRule="auto"/>
        <w:jc w:val="both"/>
      </w:pPr>
    </w:p>
    <w:p w:rsidR="00132474" w:rsidRPr="002816D2" w:rsidRDefault="00132474" w:rsidP="00132474">
      <w:pPr>
        <w:spacing w:after="0" w:line="240" w:lineRule="auto"/>
        <w:jc w:val="both"/>
      </w:pPr>
      <w:r w:rsidRPr="00C1168F">
        <w:t xml:space="preserve">As of 30 September 2017, nearly two years after the </w:t>
      </w:r>
      <w:r w:rsidRPr="00C1168F">
        <w:rPr>
          <w:noProof/>
        </w:rPr>
        <w:t>authorisation</w:t>
      </w:r>
      <w:r w:rsidRPr="00C1168F">
        <w:t xml:space="preserve"> </w:t>
      </w:r>
      <w:r w:rsidR="00F5273E">
        <w:t xml:space="preserve">was granted, the </w:t>
      </w:r>
      <w:r w:rsidRPr="00C1168F">
        <w:t xml:space="preserve">‘Grand </w:t>
      </w:r>
      <w:proofErr w:type="spellStart"/>
      <w:r w:rsidRPr="00C1168F">
        <w:t>Barachois</w:t>
      </w:r>
      <w:proofErr w:type="spellEnd"/>
      <w:r w:rsidRPr="00C1168F">
        <w:t xml:space="preserve">’ was still not operational. </w:t>
      </w:r>
    </w:p>
    <w:p w:rsidR="00132474" w:rsidRDefault="00132474" w:rsidP="00132474">
      <w:pPr>
        <w:spacing w:after="0" w:line="240" w:lineRule="auto"/>
        <w:jc w:val="both"/>
        <w:rPr>
          <w:b/>
          <w:i/>
        </w:rPr>
      </w:pPr>
    </w:p>
    <w:p w:rsidR="00132474" w:rsidRDefault="00132474" w:rsidP="00132474">
      <w:pPr>
        <w:spacing w:after="0" w:line="240" w:lineRule="auto"/>
        <w:jc w:val="both"/>
        <w:rPr>
          <w:b/>
          <w:i/>
        </w:rPr>
      </w:pPr>
      <w:r w:rsidRPr="00C1168F">
        <w:rPr>
          <w:b/>
          <w:i/>
        </w:rPr>
        <w:t>Recommendations</w:t>
      </w:r>
    </w:p>
    <w:p w:rsidR="00132474" w:rsidRPr="00C1168F" w:rsidRDefault="00132474" w:rsidP="00132474">
      <w:pPr>
        <w:spacing w:after="0" w:line="240" w:lineRule="auto"/>
        <w:jc w:val="both"/>
        <w:rPr>
          <w:b/>
          <w:i/>
        </w:rPr>
      </w:pPr>
    </w:p>
    <w:p w:rsidR="00132474" w:rsidRPr="00C1168F" w:rsidRDefault="00132474" w:rsidP="00132474">
      <w:pPr>
        <w:numPr>
          <w:ilvl w:val="0"/>
          <w:numId w:val="8"/>
        </w:numPr>
        <w:spacing w:after="0" w:line="240" w:lineRule="auto"/>
        <w:ind w:left="360"/>
        <w:contextualSpacing/>
        <w:jc w:val="both"/>
        <w:rPr>
          <w:rFonts w:eastAsia="Times New Roman"/>
          <w:szCs w:val="24"/>
        </w:rPr>
      </w:pPr>
      <w:r w:rsidRPr="00C1168F">
        <w:t>An Expression of Interest should have been launched for the allocation of public properties.</w:t>
      </w:r>
      <w:r w:rsidR="00E402EA">
        <w:t xml:space="preserve"> </w:t>
      </w:r>
      <w:r w:rsidR="00F5273E">
        <w:t>T</w:t>
      </w:r>
      <w:r w:rsidRPr="00C1168F">
        <w:t>his would have given wider opportunities to potential promoters;</w:t>
      </w:r>
    </w:p>
    <w:p w:rsidR="00132474" w:rsidRPr="00C1168F" w:rsidRDefault="00132474" w:rsidP="00132474">
      <w:pPr>
        <w:spacing w:after="0" w:line="240" w:lineRule="auto"/>
        <w:ind w:left="360"/>
        <w:contextualSpacing/>
        <w:jc w:val="both"/>
        <w:rPr>
          <w:rFonts w:eastAsia="Times New Roman"/>
          <w:szCs w:val="24"/>
        </w:rPr>
      </w:pPr>
    </w:p>
    <w:p w:rsidR="00132474" w:rsidRDefault="00F5273E" w:rsidP="00132474">
      <w:pPr>
        <w:numPr>
          <w:ilvl w:val="0"/>
          <w:numId w:val="8"/>
        </w:numPr>
        <w:spacing w:after="0" w:line="240" w:lineRule="auto"/>
        <w:ind w:left="360"/>
        <w:contextualSpacing/>
        <w:jc w:val="both"/>
      </w:pPr>
      <w:r>
        <w:t>An agreement or a MOU</w:t>
      </w:r>
      <w:r w:rsidR="00132474" w:rsidRPr="00C1168F">
        <w:t xml:space="preserve"> should be entered into with both parties, whereby the terms and cond</w:t>
      </w:r>
      <w:r w:rsidR="00132474">
        <w:t>itions would be clearly defined including the time frame for implementation of the project. Besides, the agreement should also contain a retrieval clause in case of long dela</w:t>
      </w:r>
      <w:r>
        <w:t>ys for starting the project;</w:t>
      </w:r>
    </w:p>
    <w:p w:rsidR="00132474" w:rsidRPr="00C1168F" w:rsidRDefault="00132474" w:rsidP="00132474">
      <w:pPr>
        <w:spacing w:after="0" w:line="240" w:lineRule="auto"/>
        <w:ind w:left="360"/>
        <w:contextualSpacing/>
        <w:jc w:val="both"/>
      </w:pPr>
    </w:p>
    <w:p w:rsidR="00132474" w:rsidRDefault="00132474" w:rsidP="00132474">
      <w:pPr>
        <w:pStyle w:val="ListParagraph"/>
        <w:numPr>
          <w:ilvl w:val="0"/>
          <w:numId w:val="8"/>
        </w:numPr>
        <w:spacing w:after="0" w:line="240" w:lineRule="auto"/>
        <w:ind w:left="284"/>
        <w:jc w:val="both"/>
      </w:pPr>
      <w:r w:rsidRPr="00C1168F">
        <w:t>The Ministry should ensure that</w:t>
      </w:r>
      <w:r w:rsidR="00F5273E">
        <w:t>,</w:t>
      </w:r>
      <w:r w:rsidRPr="00C1168F">
        <w:t xml:space="preserve"> proper procedures are followed</w:t>
      </w:r>
      <w:r>
        <w:t>,</w:t>
      </w:r>
      <w:r w:rsidRPr="00C1168F">
        <w:t xml:space="preserve"> in line with the relevant </w:t>
      </w:r>
      <w:r w:rsidRPr="00C1168F">
        <w:rPr>
          <w:noProof/>
        </w:rPr>
        <w:t>legislations</w:t>
      </w:r>
      <w:r w:rsidR="00F5273E">
        <w:rPr>
          <w:noProof/>
        </w:rPr>
        <w:t>; and also</w:t>
      </w:r>
      <w:r>
        <w:rPr>
          <w:noProof/>
        </w:rPr>
        <w:t xml:space="preserve"> the financial viability of project proposals should be properly assessed before authorisation.</w:t>
      </w:r>
    </w:p>
    <w:p w:rsidR="00132474" w:rsidRDefault="00132474" w:rsidP="00132474">
      <w:pPr>
        <w:pStyle w:val="ListParagraph"/>
        <w:spacing w:after="0" w:line="240" w:lineRule="auto"/>
      </w:pPr>
    </w:p>
    <w:p w:rsidR="00132474" w:rsidRDefault="00132474" w:rsidP="00132474">
      <w:pPr>
        <w:spacing w:after="0" w:line="240" w:lineRule="auto"/>
        <w:jc w:val="both"/>
        <w:rPr>
          <w:b/>
          <w:i/>
        </w:rPr>
      </w:pPr>
      <w:r w:rsidRPr="00C1168F">
        <w:rPr>
          <w:b/>
          <w:i/>
        </w:rPr>
        <w:t>Ministry’s Reply</w:t>
      </w:r>
    </w:p>
    <w:p w:rsidR="00132474" w:rsidRPr="00C1168F" w:rsidRDefault="00132474" w:rsidP="00132474">
      <w:pPr>
        <w:spacing w:after="0" w:line="240" w:lineRule="auto"/>
        <w:jc w:val="both"/>
        <w:rPr>
          <w:b/>
          <w:i/>
        </w:rPr>
      </w:pPr>
    </w:p>
    <w:p w:rsidR="00132474" w:rsidRDefault="00132474" w:rsidP="00FE6D3F">
      <w:pPr>
        <w:pStyle w:val="ListParagraph"/>
        <w:numPr>
          <w:ilvl w:val="0"/>
          <w:numId w:val="9"/>
        </w:numPr>
        <w:spacing w:after="0" w:line="240" w:lineRule="auto"/>
        <w:ind w:left="360"/>
        <w:jc w:val="both"/>
      </w:pPr>
      <w:r>
        <w:t>The project was reviewed by the Promoter taking into consideration the</w:t>
      </w:r>
      <w:r w:rsidR="00F5273E">
        <w:t xml:space="preserve"> extent of land being allocated;</w:t>
      </w:r>
    </w:p>
    <w:p w:rsidR="00132474" w:rsidRDefault="00132474" w:rsidP="00FE6D3F">
      <w:pPr>
        <w:pStyle w:val="ListParagraph"/>
        <w:spacing w:after="0" w:line="240" w:lineRule="auto"/>
        <w:ind w:left="360"/>
        <w:jc w:val="both"/>
      </w:pPr>
    </w:p>
    <w:p w:rsidR="00D4335A" w:rsidRPr="00CD512A" w:rsidRDefault="00AF29ED" w:rsidP="00D5108F">
      <w:pPr>
        <w:pStyle w:val="ListParagraph"/>
        <w:numPr>
          <w:ilvl w:val="0"/>
          <w:numId w:val="9"/>
        </w:numPr>
        <w:spacing w:after="0" w:line="240" w:lineRule="auto"/>
        <w:ind w:left="360"/>
        <w:jc w:val="both"/>
      </w:pPr>
      <w:r>
        <w:rPr>
          <w:noProof/>
          <w:lang w:val="en-GB" w:eastAsia="en-GB"/>
        </w:rPr>
        <w:pict w14:anchorId="3ACBE5AF">
          <v:shape id="_x0000_s1027" type="#_x0000_t202" style="position:absolute;left:0;text-align:left;margin-left:411pt;margin-top:408.35pt;width:105.35pt;height:22.5pt;z-index:251659264;visibility:visible;mso-wrap-distance-top:3.6pt;mso-wrap-distance-bottom:3.6pt;mso-width-relative:margin;mso-height-relative:margin" stroked="f">
            <v:textbox>
              <w:txbxContent>
                <w:p w:rsidR="006A2AB9" w:rsidRPr="009F119E" w:rsidRDefault="00AF29ED" w:rsidP="006A2AB9">
                  <w:pPr>
                    <w:jc w:val="center"/>
                    <w:rPr>
                      <w:color w:val="7030A0"/>
                      <w:u w:val="single"/>
                    </w:rPr>
                  </w:pPr>
                  <w:hyperlink r:id="rId8" w:history="1">
                    <w:r w:rsidR="006A2AB9" w:rsidRPr="009F119E">
                      <w:rPr>
                        <w:rStyle w:val="Hyperlink"/>
                      </w:rPr>
                      <w:t>Back to Contents</w:t>
                    </w:r>
                  </w:hyperlink>
                </w:p>
              </w:txbxContent>
            </v:textbox>
            <w10:wrap type="square"/>
          </v:shape>
        </w:pict>
      </w:r>
      <w:r w:rsidR="00132474" w:rsidRPr="00C1168F">
        <w:t>Concerning the review of the value of the project by this Ministry, it should be pointed out that only one component of the whole project was estimated to be around Rs 19.98 million. The initial project value for the whole project has not changed.</w:t>
      </w:r>
    </w:p>
    <w:sectPr w:rsidR="00D4335A" w:rsidRPr="00CD512A" w:rsidSect="00D630B6">
      <w:footerReference w:type="default" r:id="rId9"/>
      <w:headerReference w:type="first" r:id="rId10"/>
      <w:footerReference w:type="first" r:id="rId11"/>
      <w:pgSz w:w="11909" w:h="16834" w:code="9"/>
      <w:pgMar w:top="1440" w:right="1440" w:bottom="1440" w:left="1800" w:header="720" w:footer="720" w:gutter="0"/>
      <w:pgNumType w:start="2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A00" w:rsidRDefault="00100A00" w:rsidP="00100A00">
      <w:pPr>
        <w:spacing w:after="0" w:line="240" w:lineRule="auto"/>
      </w:pPr>
      <w:r>
        <w:separator/>
      </w:r>
    </w:p>
  </w:endnote>
  <w:endnote w:type="continuationSeparator" w:id="0">
    <w:p w:rsidR="00100A00" w:rsidRDefault="00100A00" w:rsidP="00100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688"/>
      <w:docPartObj>
        <w:docPartGallery w:val="Page Numbers (Bottom of Page)"/>
        <w:docPartUnique/>
      </w:docPartObj>
    </w:sdtPr>
    <w:sdtEndPr/>
    <w:sdtContent>
      <w:p w:rsidR="00100A00" w:rsidRPr="00100A00" w:rsidRDefault="00E96588" w:rsidP="00100A00">
        <w:pPr>
          <w:tabs>
            <w:tab w:val="center" w:pos="4680"/>
            <w:tab w:val="right" w:pos="9360"/>
          </w:tabs>
          <w:spacing w:after="0" w:line="240" w:lineRule="auto"/>
          <w:jc w:val="center"/>
        </w:pPr>
        <w:r w:rsidRPr="00100A00">
          <w:fldChar w:fldCharType="begin"/>
        </w:r>
        <w:r w:rsidR="00100A00" w:rsidRPr="00100A00">
          <w:instrText xml:space="preserve"> PAGE   \* MERGEFORMAT </w:instrText>
        </w:r>
        <w:r w:rsidRPr="00100A00">
          <w:fldChar w:fldCharType="separate"/>
        </w:r>
        <w:r w:rsidR="00AF29ED">
          <w:rPr>
            <w:noProof/>
          </w:rPr>
          <w:t>272</w:t>
        </w:r>
        <w:r w:rsidRPr="00100A00">
          <w:rPr>
            <w:noProof/>
          </w:rPr>
          <w:fldChar w:fldCharType="end"/>
        </w:r>
      </w:p>
    </w:sdtContent>
  </w:sdt>
  <w:p w:rsidR="00100A00" w:rsidRDefault="00100A00" w:rsidP="00100A00">
    <w:pPr>
      <w:tabs>
        <w:tab w:val="center" w:pos="4680"/>
        <w:tab w:val="right" w:pos="9360"/>
      </w:tabs>
      <w:spacing w:after="0" w:line="240" w:lineRule="auto"/>
      <w:jc w:val="center"/>
    </w:pPr>
    <w:r w:rsidRPr="00100A00">
      <w:rPr>
        <w:smallCaps/>
        <w:sz w:val="18"/>
        <w:szCs w:val="18"/>
      </w:rPr>
      <w:t>Ministry of Ocean Economy, Marine Resources, Fisheries, Shipping and Outer Islands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829100"/>
      <w:docPartObj>
        <w:docPartGallery w:val="Page Numbers (Bottom of Page)"/>
        <w:docPartUnique/>
      </w:docPartObj>
    </w:sdtPr>
    <w:sdtEndPr>
      <w:rPr>
        <w:noProof/>
      </w:rPr>
    </w:sdtEndPr>
    <w:sdtContent>
      <w:p w:rsidR="00100A00" w:rsidRDefault="00E96588">
        <w:pPr>
          <w:pStyle w:val="Footer"/>
          <w:jc w:val="center"/>
        </w:pPr>
        <w:r>
          <w:fldChar w:fldCharType="begin"/>
        </w:r>
        <w:r w:rsidR="00100A00">
          <w:instrText xml:space="preserve"> PAGE   \* MERGEFORMAT </w:instrText>
        </w:r>
        <w:r>
          <w:fldChar w:fldCharType="separate"/>
        </w:r>
        <w:r w:rsidR="00AF29ED">
          <w:rPr>
            <w:noProof/>
          </w:rPr>
          <w:t>263</w:t>
        </w:r>
        <w:r>
          <w:rPr>
            <w:noProof/>
          </w:rPr>
          <w:fldChar w:fldCharType="end"/>
        </w:r>
      </w:p>
    </w:sdtContent>
  </w:sdt>
  <w:p w:rsidR="00100A00" w:rsidRPr="00100A00" w:rsidRDefault="00100A00" w:rsidP="00100A00">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A00" w:rsidRDefault="00100A00" w:rsidP="00100A00">
      <w:pPr>
        <w:spacing w:after="0" w:line="240" w:lineRule="auto"/>
      </w:pPr>
      <w:r>
        <w:separator/>
      </w:r>
    </w:p>
  </w:footnote>
  <w:footnote w:type="continuationSeparator" w:id="0">
    <w:p w:rsidR="00100A00" w:rsidRDefault="00100A00" w:rsidP="00100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B6D" w:rsidRDefault="009E4B6D" w:rsidP="009E4B6D">
    <w:pPr>
      <w:spacing w:after="0" w:line="240" w:lineRule="auto"/>
      <w:jc w:val="center"/>
      <w:rPr>
        <w:b/>
        <w:smallCaps/>
        <w:sz w:val="40"/>
        <w:szCs w:val="40"/>
      </w:rPr>
    </w:pPr>
    <w:r w:rsidRPr="006D513B">
      <w:rPr>
        <w:b/>
        <w:smallCaps/>
        <w:sz w:val="40"/>
        <w:szCs w:val="40"/>
      </w:rPr>
      <w:t xml:space="preserve">19 – Ministry of Ocean Economy, </w:t>
    </w:r>
  </w:p>
  <w:p w:rsidR="009E4B6D" w:rsidRDefault="009E4B6D" w:rsidP="009E4B6D">
    <w:pPr>
      <w:spacing w:after="0" w:line="240" w:lineRule="auto"/>
      <w:jc w:val="center"/>
      <w:rPr>
        <w:b/>
        <w:smallCaps/>
        <w:sz w:val="40"/>
        <w:szCs w:val="40"/>
      </w:rPr>
    </w:pPr>
    <w:r w:rsidRPr="006D513B">
      <w:rPr>
        <w:b/>
        <w:smallCaps/>
        <w:sz w:val="40"/>
        <w:szCs w:val="40"/>
      </w:rPr>
      <w:t xml:space="preserve">Marine Resources, </w:t>
    </w:r>
    <w:r>
      <w:rPr>
        <w:b/>
        <w:smallCaps/>
        <w:sz w:val="40"/>
        <w:szCs w:val="40"/>
      </w:rPr>
      <w:t xml:space="preserve">Fisheries, </w:t>
    </w:r>
    <w:r w:rsidRPr="006D513B">
      <w:rPr>
        <w:b/>
        <w:smallCaps/>
        <w:sz w:val="40"/>
        <w:szCs w:val="40"/>
      </w:rPr>
      <w:t xml:space="preserve">Shipping </w:t>
    </w:r>
  </w:p>
  <w:p w:rsidR="009E4B6D" w:rsidRDefault="009E4B6D" w:rsidP="009E4B6D">
    <w:pPr>
      <w:spacing w:after="0" w:line="240" w:lineRule="auto"/>
      <w:jc w:val="center"/>
    </w:pPr>
    <w:r w:rsidRPr="006D513B">
      <w:rPr>
        <w:b/>
        <w:smallCaps/>
        <w:sz w:val="40"/>
        <w:szCs w:val="40"/>
      </w:rPr>
      <w:t>and Outer Islands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30014"/>
    <w:multiLevelType w:val="hybridMultilevel"/>
    <w:tmpl w:val="594E66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56862"/>
    <w:multiLevelType w:val="hybridMultilevel"/>
    <w:tmpl w:val="63E844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C0443"/>
    <w:multiLevelType w:val="hybridMultilevel"/>
    <w:tmpl w:val="E5CA1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224D4"/>
    <w:multiLevelType w:val="multilevel"/>
    <w:tmpl w:val="7092F5C6"/>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EC1B42"/>
    <w:multiLevelType w:val="multilevel"/>
    <w:tmpl w:val="6A70A93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6327A6"/>
    <w:multiLevelType w:val="hybridMultilevel"/>
    <w:tmpl w:val="831896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2764D"/>
    <w:multiLevelType w:val="multilevel"/>
    <w:tmpl w:val="7092F5C6"/>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1648D6"/>
    <w:multiLevelType w:val="hybridMultilevel"/>
    <w:tmpl w:val="3C5AB9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B12D7"/>
    <w:multiLevelType w:val="hybridMultilevel"/>
    <w:tmpl w:val="BFA0FE1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850FF"/>
    <w:multiLevelType w:val="multilevel"/>
    <w:tmpl w:val="7092F5C6"/>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A00F9E"/>
    <w:multiLevelType w:val="hybridMultilevel"/>
    <w:tmpl w:val="739A4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45A9D"/>
    <w:multiLevelType w:val="hybridMultilevel"/>
    <w:tmpl w:val="E6B2E5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893CDD"/>
    <w:multiLevelType w:val="hybridMultilevel"/>
    <w:tmpl w:val="E662D5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0"/>
  </w:num>
  <w:num w:numId="5">
    <w:abstractNumId w:val="8"/>
  </w:num>
  <w:num w:numId="6">
    <w:abstractNumId w:val="12"/>
  </w:num>
  <w:num w:numId="7">
    <w:abstractNumId w:val="4"/>
  </w:num>
  <w:num w:numId="8">
    <w:abstractNumId w:val="7"/>
  </w:num>
  <w:num w:numId="9">
    <w:abstractNumId w:val="5"/>
  </w:num>
  <w:num w:numId="10">
    <w:abstractNumId w:val="2"/>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9611FE"/>
    <w:rsid w:val="00100589"/>
    <w:rsid w:val="00100A00"/>
    <w:rsid w:val="00132474"/>
    <w:rsid w:val="00170692"/>
    <w:rsid w:val="001A024E"/>
    <w:rsid w:val="00266504"/>
    <w:rsid w:val="002F1136"/>
    <w:rsid w:val="00310E0F"/>
    <w:rsid w:val="00325A8E"/>
    <w:rsid w:val="00335F61"/>
    <w:rsid w:val="00346A08"/>
    <w:rsid w:val="003977C7"/>
    <w:rsid w:val="003A60BE"/>
    <w:rsid w:val="00535AB0"/>
    <w:rsid w:val="005A0859"/>
    <w:rsid w:val="005A6F68"/>
    <w:rsid w:val="00695CE0"/>
    <w:rsid w:val="006A2AB9"/>
    <w:rsid w:val="006C3759"/>
    <w:rsid w:val="006D513B"/>
    <w:rsid w:val="006E69E3"/>
    <w:rsid w:val="008D6E63"/>
    <w:rsid w:val="008F7C27"/>
    <w:rsid w:val="009611FE"/>
    <w:rsid w:val="009D4211"/>
    <w:rsid w:val="009E4B6D"/>
    <w:rsid w:val="009F58DA"/>
    <w:rsid w:val="009F6E67"/>
    <w:rsid w:val="00A24D83"/>
    <w:rsid w:val="00A4053F"/>
    <w:rsid w:val="00A754B9"/>
    <w:rsid w:val="00AD5FBF"/>
    <w:rsid w:val="00AF29ED"/>
    <w:rsid w:val="00B11B09"/>
    <w:rsid w:val="00B36526"/>
    <w:rsid w:val="00B83351"/>
    <w:rsid w:val="00B85A5E"/>
    <w:rsid w:val="00BE5DAD"/>
    <w:rsid w:val="00C873F1"/>
    <w:rsid w:val="00CD512A"/>
    <w:rsid w:val="00D4335A"/>
    <w:rsid w:val="00D630B6"/>
    <w:rsid w:val="00E2320A"/>
    <w:rsid w:val="00E3491A"/>
    <w:rsid w:val="00E402EA"/>
    <w:rsid w:val="00E64E4F"/>
    <w:rsid w:val="00E96588"/>
    <w:rsid w:val="00EB56F6"/>
    <w:rsid w:val="00F5273E"/>
    <w:rsid w:val="00FC0FC3"/>
    <w:rsid w:val="00FD5E32"/>
    <w:rsid w:val="00FE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89B58F3-6395-4DBF-9C3D-E55F4C9D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E4F"/>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E4F"/>
    <w:pPr>
      <w:ind w:left="720"/>
      <w:contextualSpacing/>
    </w:pPr>
  </w:style>
  <w:style w:type="paragraph" w:styleId="NormalWeb">
    <w:name w:val="Normal (Web)"/>
    <w:basedOn w:val="Normal"/>
    <w:rsid w:val="00E64E4F"/>
    <w:pPr>
      <w:widowControl w:val="0"/>
      <w:spacing w:after="0" w:line="240" w:lineRule="auto"/>
    </w:pPr>
    <w:rPr>
      <w:rFonts w:eastAsia="Times New Roman"/>
      <w:sz w:val="20"/>
      <w:szCs w:val="20"/>
    </w:rPr>
  </w:style>
  <w:style w:type="paragraph" w:styleId="Header">
    <w:name w:val="header"/>
    <w:basedOn w:val="Normal"/>
    <w:link w:val="HeaderChar"/>
    <w:uiPriority w:val="99"/>
    <w:unhideWhenUsed/>
    <w:rsid w:val="00100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A00"/>
    <w:rPr>
      <w:rFonts w:eastAsia="Calibri" w:cs="Times New Roman"/>
    </w:rPr>
  </w:style>
  <w:style w:type="paragraph" w:styleId="Footer">
    <w:name w:val="footer"/>
    <w:basedOn w:val="Normal"/>
    <w:link w:val="FooterChar"/>
    <w:uiPriority w:val="99"/>
    <w:unhideWhenUsed/>
    <w:rsid w:val="00100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A00"/>
    <w:rPr>
      <w:rFonts w:eastAsia="Calibri" w:cs="Times New Roman"/>
    </w:rPr>
  </w:style>
  <w:style w:type="paragraph" w:styleId="BalloonText">
    <w:name w:val="Balloon Text"/>
    <w:basedOn w:val="Normal"/>
    <w:link w:val="BalloonTextChar"/>
    <w:uiPriority w:val="99"/>
    <w:semiHidden/>
    <w:unhideWhenUsed/>
    <w:rsid w:val="00D63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0B6"/>
    <w:rPr>
      <w:rFonts w:ascii="Segoe UI" w:eastAsia="Calibri" w:hAnsi="Segoe UI" w:cs="Segoe UI"/>
      <w:sz w:val="18"/>
      <w:szCs w:val="18"/>
    </w:rPr>
  </w:style>
  <w:style w:type="character" w:styleId="Hyperlink">
    <w:name w:val="Hyperlink"/>
    <w:basedOn w:val="DefaultParagraphFont"/>
    <w:uiPriority w:val="99"/>
    <w:unhideWhenUsed/>
    <w:rsid w:val="006A2AB9"/>
    <w:rPr>
      <w:rFonts w:cs="Times New Roman"/>
      <w:color w:val="0000FF" w:themeColor="hyperlink"/>
      <w:u w:val="single"/>
    </w:rPr>
  </w:style>
  <w:style w:type="character" w:styleId="FollowedHyperlink">
    <w:name w:val="FollowedHyperlink"/>
    <w:basedOn w:val="DefaultParagraphFont"/>
    <w:uiPriority w:val="99"/>
    <w:semiHidden/>
    <w:unhideWhenUsed/>
    <w:rsid w:val="00AF29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1662">
      <w:bodyDiv w:val="1"/>
      <w:marLeft w:val="0"/>
      <w:marRight w:val="0"/>
      <w:marTop w:val="0"/>
      <w:marBottom w:val="0"/>
      <w:divBdr>
        <w:top w:val="none" w:sz="0" w:space="0" w:color="auto"/>
        <w:left w:val="none" w:sz="0" w:space="0" w:color="auto"/>
        <w:bottom w:val="none" w:sz="0" w:space="0" w:color="auto"/>
        <w:right w:val="none" w:sz="0" w:space="0" w:color="auto"/>
      </w:divBdr>
    </w:div>
    <w:div w:id="1326711120">
      <w:bodyDiv w:val="1"/>
      <w:marLeft w:val="0"/>
      <w:marRight w:val="0"/>
      <w:marTop w:val="0"/>
      <w:marBottom w:val="0"/>
      <w:divBdr>
        <w:top w:val="none" w:sz="0" w:space="0" w:color="auto"/>
        <w:left w:val="none" w:sz="0" w:space="0" w:color="auto"/>
        <w:bottom w:val="none" w:sz="0" w:space="0" w:color="auto"/>
        <w:right w:val="none" w:sz="0" w:space="0" w:color="auto"/>
      </w:divBdr>
    </w:div>
    <w:div w:id="1438714298">
      <w:bodyDiv w:val="1"/>
      <w:marLeft w:val="0"/>
      <w:marRight w:val="0"/>
      <w:marTop w:val="0"/>
      <w:marBottom w:val="0"/>
      <w:divBdr>
        <w:top w:val="none" w:sz="0" w:space="0" w:color="auto"/>
        <w:left w:val="none" w:sz="0" w:space="0" w:color="auto"/>
        <w:bottom w:val="none" w:sz="0" w:space="0" w:color="auto"/>
        <w:right w:val="none" w:sz="0" w:space="0" w:color="auto"/>
      </w:divBdr>
    </w:div>
    <w:div w:id="154004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_001_Content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10</Pages>
  <Words>3418</Words>
  <Characters>19487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rmohee</dc:creator>
  <cp:lastModifiedBy>Administrator</cp:lastModifiedBy>
  <cp:revision>27</cp:revision>
  <cp:lastPrinted>2018-02-26T14:41:00Z</cp:lastPrinted>
  <dcterms:created xsi:type="dcterms:W3CDTF">2018-02-09T09:18:00Z</dcterms:created>
  <dcterms:modified xsi:type="dcterms:W3CDTF">2018-03-26T05:13:00Z</dcterms:modified>
</cp:coreProperties>
</file>