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DA4" w:rsidRDefault="007E4712" w:rsidP="00F24DA4">
      <w:pPr>
        <w:spacing w:after="0" w:line="240" w:lineRule="auto"/>
      </w:pPr>
      <w:r>
        <w:rPr>
          <w:noProof/>
          <w:lang w:val="en-GB" w:eastAsia="en-GB"/>
        </w:rPr>
        <w:pict w14:anchorId="253B751A">
          <v:shapetype id="_x0000_t202" coordsize="21600,21600" o:spt="202" path="m,l,21600r21600,l21600,xe">
            <v:stroke joinstyle="miter"/>
            <v:path gradientshapeok="t" o:connecttype="rect"/>
          </v:shapetype>
          <v:shape id="Text Box 2" o:spid="_x0000_s1026" type="#_x0000_t202" style="position:absolute;margin-left:384.75pt;margin-top:-89.9pt;width:105.35pt;height:22.5pt;z-index:251658240;visibility:visible;mso-wrap-distance-top:3.6pt;mso-wrap-distance-bottom:3.6pt;mso-width-relative:margin;mso-height-relative:margin" stroked="f">
            <v:textbox>
              <w:txbxContent>
                <w:p w:rsidR="005B0BF1" w:rsidRPr="009F119E" w:rsidRDefault="007E4712" w:rsidP="005B0BF1">
                  <w:pPr>
                    <w:jc w:val="center"/>
                    <w:rPr>
                      <w:color w:val="7030A0"/>
                      <w:u w:val="single"/>
                    </w:rPr>
                  </w:pPr>
                  <w:hyperlink r:id="rId7" w:history="1">
                    <w:r w:rsidR="005B0BF1" w:rsidRPr="009F119E">
                      <w:rPr>
                        <w:rStyle w:val="Hyperlink"/>
                      </w:rPr>
                      <w:t>Back t</w:t>
                    </w:r>
                    <w:bookmarkStart w:id="0" w:name="_GoBack"/>
                    <w:r w:rsidR="005B0BF1" w:rsidRPr="009F119E">
                      <w:rPr>
                        <w:rStyle w:val="Hyperlink"/>
                      </w:rPr>
                      <w:t>o</w:t>
                    </w:r>
                    <w:bookmarkEnd w:id="0"/>
                    <w:r w:rsidR="005B0BF1" w:rsidRPr="009F119E">
                      <w:rPr>
                        <w:rStyle w:val="Hyperlink"/>
                      </w:rPr>
                      <w:t xml:space="preserve"> Contents</w:t>
                    </w:r>
                  </w:hyperlink>
                </w:p>
              </w:txbxContent>
            </v:textbox>
            <w10:wrap type="square"/>
          </v:shape>
        </w:pict>
      </w:r>
    </w:p>
    <w:p w:rsidR="00A81B32" w:rsidRPr="00A81B32" w:rsidRDefault="009F6357" w:rsidP="00A81B32">
      <w:pPr>
        <w:autoSpaceDE w:val="0"/>
        <w:autoSpaceDN w:val="0"/>
        <w:adjustRightInd w:val="0"/>
        <w:spacing w:after="0" w:line="240" w:lineRule="auto"/>
        <w:jc w:val="both"/>
        <w:rPr>
          <w:rFonts w:cs="Times New Roman"/>
          <w:szCs w:val="24"/>
        </w:rPr>
      </w:pPr>
      <w:r>
        <w:rPr>
          <w:rFonts w:eastAsia="Calibri" w:cs="Times New Roman"/>
          <w:b/>
          <w:szCs w:val="24"/>
        </w:rPr>
        <w:t>13.1</w:t>
      </w:r>
      <w:r w:rsidR="00A81B32" w:rsidRPr="00A81B32">
        <w:rPr>
          <w:rFonts w:eastAsia="Calibri" w:cs="Times New Roman"/>
          <w:b/>
          <w:szCs w:val="24"/>
        </w:rPr>
        <w:tab/>
        <w:t>School Net II Project</w:t>
      </w:r>
      <w:r w:rsidR="00A81B32" w:rsidRPr="00A81B32">
        <w:rPr>
          <w:rFonts w:cs="Times New Roman"/>
          <w:szCs w:val="24"/>
        </w:rPr>
        <w:t xml:space="preserve"> </w:t>
      </w:r>
    </w:p>
    <w:p w:rsidR="00A81B32" w:rsidRPr="00A81B32" w:rsidRDefault="00A81B32" w:rsidP="00A81B32">
      <w:pPr>
        <w:spacing w:after="0" w:line="240" w:lineRule="auto"/>
        <w:jc w:val="both"/>
        <w:rPr>
          <w:rFonts w:eastAsia="Calibri" w:cs="Times New Roman"/>
          <w:szCs w:val="24"/>
        </w:rPr>
      </w:pPr>
    </w:p>
    <w:p w:rsidR="00A81B32" w:rsidRPr="00A81B32" w:rsidRDefault="00A81B32" w:rsidP="00A81B32">
      <w:pPr>
        <w:spacing w:after="0" w:line="240" w:lineRule="auto"/>
        <w:jc w:val="both"/>
        <w:rPr>
          <w:rFonts w:eastAsia="Calibri" w:cs="Times New Roman"/>
          <w:szCs w:val="24"/>
        </w:rPr>
      </w:pPr>
      <w:r w:rsidRPr="00A81B32">
        <w:rPr>
          <w:rFonts w:eastAsia="Calibri" w:cs="Times New Roman"/>
          <w:szCs w:val="24"/>
        </w:rPr>
        <w:t xml:space="preserve">In 2013, Government decided that the Ministry of Education and Human </w:t>
      </w:r>
      <w:proofErr w:type="spellStart"/>
      <w:r w:rsidRPr="00A81B32">
        <w:rPr>
          <w:rFonts w:eastAsia="Calibri" w:cs="Times New Roman"/>
          <w:szCs w:val="24"/>
        </w:rPr>
        <w:t>Resources</w:t>
      </w:r>
      <w:proofErr w:type="gramStart"/>
      <w:r w:rsidRPr="00A81B32">
        <w:rPr>
          <w:rFonts w:eastAsia="Calibri" w:cs="Times New Roman"/>
          <w:szCs w:val="24"/>
        </w:rPr>
        <w:t>,Tertiary</w:t>
      </w:r>
      <w:proofErr w:type="spellEnd"/>
      <w:proofErr w:type="gramEnd"/>
      <w:r w:rsidRPr="00A81B32">
        <w:rPr>
          <w:rFonts w:eastAsia="Calibri" w:cs="Times New Roman"/>
          <w:szCs w:val="24"/>
        </w:rPr>
        <w:t xml:space="preserve"> Education and Scientific Research (MOE) would distribute tablets to Form IV students and the Ministry of Technology, Communication and Innovation (MTCI) would implement the School Net II Project to provide high speed connectivity to all Secondary Schools with the Government Online Centre (GOC). In July 2014, the MOE distributed 26,100 PC </w:t>
      </w:r>
      <w:proofErr w:type="gramStart"/>
      <w:r w:rsidRPr="00A81B32">
        <w:rPr>
          <w:rFonts w:eastAsia="Calibri" w:cs="Times New Roman"/>
          <w:szCs w:val="24"/>
        </w:rPr>
        <w:t>Tablets, that</w:t>
      </w:r>
      <w:proofErr w:type="gramEnd"/>
      <w:r w:rsidRPr="00A81B32">
        <w:rPr>
          <w:rFonts w:eastAsia="Calibri" w:cs="Times New Roman"/>
          <w:szCs w:val="24"/>
        </w:rPr>
        <w:t xml:space="preserve"> were acquired for Rs 135 million, to Form V Students and Educators. </w:t>
      </w:r>
    </w:p>
    <w:p w:rsidR="00A81B32" w:rsidRPr="00A81B32" w:rsidRDefault="00A81B32" w:rsidP="00A81B32">
      <w:pPr>
        <w:spacing w:after="0" w:line="240" w:lineRule="auto"/>
        <w:jc w:val="both"/>
        <w:rPr>
          <w:rFonts w:cs="Times New Roman"/>
          <w:szCs w:val="24"/>
        </w:rPr>
      </w:pPr>
    </w:p>
    <w:p w:rsidR="00A81B32" w:rsidRPr="00A81B32" w:rsidRDefault="00A81B32" w:rsidP="00A81B32">
      <w:pPr>
        <w:spacing w:after="0" w:line="240" w:lineRule="auto"/>
        <w:jc w:val="both"/>
        <w:rPr>
          <w:rFonts w:eastAsia="Calibri" w:cs="Times New Roman"/>
          <w:szCs w:val="24"/>
        </w:rPr>
      </w:pPr>
      <w:r w:rsidRPr="00A81B32">
        <w:rPr>
          <w:rFonts w:cs="Times New Roman"/>
          <w:szCs w:val="24"/>
        </w:rPr>
        <w:t xml:space="preserve">A contract for the School Net II project was </w:t>
      </w:r>
      <w:r w:rsidR="00551AE1" w:rsidRPr="00A81B32">
        <w:rPr>
          <w:rFonts w:cs="Times New Roman"/>
          <w:szCs w:val="24"/>
        </w:rPr>
        <w:t>signed between</w:t>
      </w:r>
      <w:r w:rsidRPr="00A81B32">
        <w:rPr>
          <w:rFonts w:cs="Times New Roman"/>
          <w:szCs w:val="24"/>
        </w:rPr>
        <w:t xml:space="preserve"> the Ministry and a Company on 24 December 2015 for Rs 122.5 million. The contract sum comprised the cost of equipment, amounting to Rs 88.5 million for a total of 162 sites, and a rental cost of telecommunication lines for two years amounting to Rs 34.0 million. </w:t>
      </w:r>
      <w:r w:rsidRPr="00A81B32">
        <w:rPr>
          <w:rFonts w:eastAsia="Calibri" w:cs="Times New Roman"/>
          <w:szCs w:val="24"/>
        </w:rPr>
        <w:t xml:space="preserve">Payments for equipment up to May 2017 </w:t>
      </w:r>
      <w:proofErr w:type="spellStart"/>
      <w:r w:rsidRPr="00A81B32">
        <w:rPr>
          <w:rFonts w:eastAsia="Calibri" w:cs="Times New Roman"/>
          <w:szCs w:val="24"/>
        </w:rPr>
        <w:t>totalled</w:t>
      </w:r>
      <w:proofErr w:type="spellEnd"/>
      <w:r w:rsidRPr="00A81B32">
        <w:rPr>
          <w:rFonts w:eastAsia="Calibri" w:cs="Times New Roman"/>
          <w:szCs w:val="24"/>
        </w:rPr>
        <w:t xml:space="preserve"> Rs 36.3 million.</w:t>
      </w:r>
    </w:p>
    <w:p w:rsidR="00A81B32" w:rsidRPr="00A81B32" w:rsidRDefault="00A81B32" w:rsidP="00A81B32">
      <w:pPr>
        <w:spacing w:after="0" w:line="240" w:lineRule="auto"/>
        <w:jc w:val="both"/>
        <w:rPr>
          <w:rFonts w:eastAsia="Calibri" w:cs="Times New Roman"/>
          <w:szCs w:val="24"/>
        </w:rPr>
      </w:pPr>
    </w:p>
    <w:p w:rsidR="00A81B32" w:rsidRPr="00A81B32" w:rsidRDefault="00A81B32" w:rsidP="00A81B32">
      <w:pPr>
        <w:autoSpaceDE w:val="0"/>
        <w:autoSpaceDN w:val="0"/>
        <w:adjustRightInd w:val="0"/>
        <w:spacing w:after="0" w:line="240" w:lineRule="auto"/>
        <w:jc w:val="both"/>
        <w:rPr>
          <w:rFonts w:eastAsia="Calibri" w:cs="Times New Roman"/>
          <w:szCs w:val="24"/>
        </w:rPr>
      </w:pPr>
      <w:r w:rsidRPr="00A81B32">
        <w:rPr>
          <w:rFonts w:eastAsia="Calibri" w:cs="Times New Roman"/>
          <w:szCs w:val="24"/>
        </w:rPr>
        <w:t xml:space="preserve">In February 2017, a request was made by the Company for the Ministry to review the payment terms, which would ease its cash flow and financial situation. Subsequently, in June 2017, an addendum to the contract was made. The addendum made provisions for </w:t>
      </w:r>
      <w:proofErr w:type="gramStart"/>
      <w:r w:rsidRPr="00A81B32">
        <w:rPr>
          <w:rFonts w:eastAsia="Calibri" w:cs="Times New Roman"/>
          <w:szCs w:val="24"/>
        </w:rPr>
        <w:t>the</w:t>
      </w:r>
      <w:proofErr w:type="gramEnd"/>
      <w:r w:rsidRPr="00A81B32">
        <w:rPr>
          <w:rFonts w:eastAsia="Calibri" w:cs="Times New Roman"/>
          <w:szCs w:val="24"/>
        </w:rPr>
        <w:t xml:space="preserve"> following:</w:t>
      </w:r>
    </w:p>
    <w:p w:rsidR="00A81B32" w:rsidRPr="00A81B32" w:rsidRDefault="00A81B32" w:rsidP="00A81B32">
      <w:pPr>
        <w:autoSpaceDE w:val="0"/>
        <w:autoSpaceDN w:val="0"/>
        <w:adjustRightInd w:val="0"/>
        <w:spacing w:after="0" w:line="240" w:lineRule="auto"/>
        <w:jc w:val="both"/>
        <w:rPr>
          <w:rFonts w:eastAsia="Calibri" w:cs="Times New Roman"/>
          <w:szCs w:val="24"/>
        </w:rPr>
      </w:pPr>
    </w:p>
    <w:p w:rsidR="00A81B32" w:rsidRPr="00A81B32" w:rsidRDefault="00A81B32" w:rsidP="00A81B32">
      <w:pPr>
        <w:numPr>
          <w:ilvl w:val="0"/>
          <w:numId w:val="7"/>
        </w:numPr>
        <w:autoSpaceDE w:val="0"/>
        <w:autoSpaceDN w:val="0"/>
        <w:adjustRightInd w:val="0"/>
        <w:spacing w:after="0" w:line="240" w:lineRule="auto"/>
        <w:ind w:left="360"/>
        <w:contextualSpacing/>
        <w:jc w:val="both"/>
        <w:rPr>
          <w:rFonts w:eastAsia="Calibri" w:cs="Times New Roman"/>
          <w:szCs w:val="24"/>
        </w:rPr>
      </w:pPr>
      <w:r w:rsidRPr="00A81B32">
        <w:rPr>
          <w:rFonts w:eastAsia="Calibri" w:cs="Times New Roman"/>
          <w:szCs w:val="24"/>
        </w:rPr>
        <w:t>Paymen</w:t>
      </w:r>
      <w:r w:rsidR="009D5F32">
        <w:rPr>
          <w:rFonts w:eastAsia="Calibri" w:cs="Times New Roman"/>
          <w:szCs w:val="24"/>
        </w:rPr>
        <w:t>t to be effected to the Company</w:t>
      </w:r>
      <w:r w:rsidRPr="00A81B32">
        <w:rPr>
          <w:rFonts w:eastAsia="Calibri" w:cs="Times New Roman"/>
          <w:szCs w:val="24"/>
        </w:rPr>
        <w:t xml:space="preserve"> so as to enable it to pay for the spectrum license fees</w:t>
      </w:r>
      <w:r w:rsidR="009D5F32">
        <w:rPr>
          <w:rFonts w:eastAsia="Calibri" w:cs="Times New Roman"/>
          <w:szCs w:val="24"/>
        </w:rPr>
        <w:t>,</w:t>
      </w:r>
      <w:r w:rsidRPr="00A81B32">
        <w:rPr>
          <w:rFonts w:eastAsia="Calibri" w:cs="Times New Roman"/>
          <w:szCs w:val="24"/>
        </w:rPr>
        <w:t xml:space="preserve"> and to enable t</w:t>
      </w:r>
      <w:r w:rsidR="009D5F32">
        <w:rPr>
          <w:rFonts w:eastAsia="Calibri" w:cs="Times New Roman"/>
          <w:szCs w:val="24"/>
        </w:rPr>
        <w:t>he commissioning of the system</w:t>
      </w:r>
      <w:r w:rsidR="00AA5043">
        <w:rPr>
          <w:rFonts w:eastAsia="Calibri" w:cs="Times New Roman"/>
          <w:szCs w:val="24"/>
        </w:rPr>
        <w:t xml:space="preserve"> to be completed within a period</w:t>
      </w:r>
      <w:r w:rsidRPr="00A81B32">
        <w:rPr>
          <w:rFonts w:eastAsia="Calibri" w:cs="Times New Roman"/>
          <w:szCs w:val="24"/>
        </w:rPr>
        <w:t xml:space="preserve"> of five months as from the signing of the addendum to the contract ;</w:t>
      </w:r>
    </w:p>
    <w:p w:rsidR="00A81B32" w:rsidRPr="00A81B32" w:rsidRDefault="00A81B32" w:rsidP="009F6357">
      <w:pPr>
        <w:autoSpaceDE w:val="0"/>
        <w:autoSpaceDN w:val="0"/>
        <w:adjustRightInd w:val="0"/>
        <w:spacing w:after="0" w:line="240" w:lineRule="auto"/>
        <w:contextualSpacing/>
        <w:jc w:val="both"/>
        <w:rPr>
          <w:rFonts w:eastAsia="Calibri" w:cs="Times New Roman"/>
          <w:szCs w:val="24"/>
        </w:rPr>
      </w:pPr>
    </w:p>
    <w:p w:rsidR="00A81B32" w:rsidRPr="00A81B32" w:rsidRDefault="00A81B32" w:rsidP="00A81B32">
      <w:pPr>
        <w:numPr>
          <w:ilvl w:val="0"/>
          <w:numId w:val="7"/>
        </w:numPr>
        <w:autoSpaceDE w:val="0"/>
        <w:autoSpaceDN w:val="0"/>
        <w:adjustRightInd w:val="0"/>
        <w:spacing w:after="0" w:line="240" w:lineRule="auto"/>
        <w:ind w:left="360"/>
        <w:contextualSpacing/>
        <w:jc w:val="both"/>
        <w:rPr>
          <w:rFonts w:eastAsia="Calibri" w:cs="Times New Roman"/>
          <w:szCs w:val="24"/>
        </w:rPr>
      </w:pPr>
      <w:r w:rsidRPr="00A81B32">
        <w:rPr>
          <w:rFonts w:eastAsia="Calibri" w:cs="Times New Roman"/>
          <w:szCs w:val="24"/>
        </w:rPr>
        <w:t xml:space="preserve">In </w:t>
      </w:r>
      <w:r w:rsidR="009D5F32">
        <w:rPr>
          <w:rFonts w:eastAsia="Calibri" w:cs="Times New Roman"/>
          <w:szCs w:val="24"/>
        </w:rPr>
        <w:t xml:space="preserve">case of failure on the part of </w:t>
      </w:r>
      <w:r w:rsidR="00AA5043">
        <w:rPr>
          <w:rFonts w:eastAsia="Calibri" w:cs="Times New Roman"/>
          <w:szCs w:val="24"/>
        </w:rPr>
        <w:t>the Company to fulfil</w:t>
      </w:r>
      <w:r w:rsidRPr="00A81B32">
        <w:rPr>
          <w:rFonts w:eastAsia="Calibri" w:cs="Times New Roman"/>
          <w:szCs w:val="24"/>
        </w:rPr>
        <w:t xml:space="preserve"> its obligations, liquidated damages of one per cent of the contract value would be payable per week, subject to </w:t>
      </w:r>
      <w:r w:rsidR="009D5F32">
        <w:rPr>
          <w:rFonts w:eastAsia="Calibri" w:cs="Times New Roman"/>
          <w:szCs w:val="24"/>
        </w:rPr>
        <w:t xml:space="preserve">a </w:t>
      </w:r>
      <w:r w:rsidRPr="00A81B32">
        <w:rPr>
          <w:rFonts w:eastAsia="Calibri" w:cs="Times New Roman"/>
          <w:szCs w:val="24"/>
        </w:rPr>
        <w:t xml:space="preserve">maximum of </w:t>
      </w:r>
      <w:r w:rsidR="00F22380">
        <w:rPr>
          <w:rFonts w:eastAsia="Calibri" w:cs="Times New Roman"/>
          <w:szCs w:val="24"/>
        </w:rPr>
        <w:t>ten</w:t>
      </w:r>
      <w:r w:rsidRPr="00A81B32">
        <w:rPr>
          <w:rFonts w:eastAsia="Calibri" w:cs="Times New Roman"/>
          <w:szCs w:val="24"/>
        </w:rPr>
        <w:t xml:space="preserve"> per cent.</w:t>
      </w:r>
    </w:p>
    <w:p w:rsidR="00A81B32" w:rsidRPr="00A81B32" w:rsidRDefault="00A81B32" w:rsidP="00A81B32">
      <w:pPr>
        <w:autoSpaceDE w:val="0"/>
        <w:autoSpaceDN w:val="0"/>
        <w:adjustRightInd w:val="0"/>
        <w:spacing w:after="0" w:line="240" w:lineRule="auto"/>
        <w:ind w:left="360"/>
        <w:contextualSpacing/>
        <w:jc w:val="both"/>
        <w:rPr>
          <w:rFonts w:eastAsia="Calibri" w:cs="Times New Roman"/>
          <w:szCs w:val="24"/>
        </w:rPr>
      </w:pPr>
    </w:p>
    <w:p w:rsidR="00A81B32" w:rsidRPr="00A81B32" w:rsidRDefault="00A81B32" w:rsidP="00A81B32">
      <w:pPr>
        <w:autoSpaceDE w:val="0"/>
        <w:autoSpaceDN w:val="0"/>
        <w:adjustRightInd w:val="0"/>
        <w:spacing w:after="0" w:line="240" w:lineRule="auto"/>
        <w:jc w:val="both"/>
        <w:rPr>
          <w:rFonts w:eastAsia="Calibri" w:cs="Times New Roman"/>
          <w:b/>
          <w:i/>
          <w:szCs w:val="24"/>
        </w:rPr>
      </w:pPr>
      <w:r w:rsidRPr="00A81B32">
        <w:rPr>
          <w:rFonts w:eastAsia="Calibri" w:cs="Times New Roman"/>
          <w:b/>
          <w:i/>
          <w:szCs w:val="24"/>
        </w:rPr>
        <w:t>Observations</w:t>
      </w:r>
    </w:p>
    <w:p w:rsidR="00A81B32" w:rsidRPr="00A81B32" w:rsidRDefault="00A81B32" w:rsidP="00A81B32">
      <w:pPr>
        <w:autoSpaceDE w:val="0"/>
        <w:autoSpaceDN w:val="0"/>
        <w:adjustRightInd w:val="0"/>
        <w:spacing w:after="0" w:line="240" w:lineRule="auto"/>
        <w:jc w:val="both"/>
        <w:rPr>
          <w:rFonts w:eastAsia="Calibri" w:cs="Times New Roman"/>
          <w:szCs w:val="24"/>
        </w:rPr>
      </w:pPr>
    </w:p>
    <w:p w:rsidR="00A81B32" w:rsidRPr="00A81B32" w:rsidRDefault="00A81B32" w:rsidP="00A81B32">
      <w:pPr>
        <w:numPr>
          <w:ilvl w:val="0"/>
          <w:numId w:val="2"/>
        </w:numPr>
        <w:autoSpaceDE w:val="0"/>
        <w:autoSpaceDN w:val="0"/>
        <w:adjustRightInd w:val="0"/>
        <w:spacing w:after="0" w:line="240" w:lineRule="auto"/>
        <w:ind w:left="360"/>
        <w:contextualSpacing/>
        <w:jc w:val="both"/>
        <w:rPr>
          <w:rFonts w:eastAsia="Calibri" w:cs="Times New Roman"/>
          <w:szCs w:val="24"/>
        </w:rPr>
      </w:pPr>
      <w:r w:rsidRPr="00A81B32">
        <w:rPr>
          <w:rFonts w:eastAsia="Calibri" w:cs="Times New Roman"/>
          <w:szCs w:val="24"/>
        </w:rPr>
        <w:t xml:space="preserve">Following the addendum, payment of Rs 45.4 million was effected for Phases 2 and 3 in June </w:t>
      </w:r>
      <w:proofErr w:type="gramStart"/>
      <w:r w:rsidRPr="00A81B32">
        <w:rPr>
          <w:rFonts w:eastAsia="Calibri" w:cs="Times New Roman"/>
          <w:szCs w:val="24"/>
        </w:rPr>
        <w:t>2017, that</w:t>
      </w:r>
      <w:proofErr w:type="gramEnd"/>
      <w:r w:rsidRPr="00A81B32">
        <w:rPr>
          <w:rFonts w:eastAsia="Calibri" w:cs="Times New Roman"/>
          <w:szCs w:val="24"/>
        </w:rPr>
        <w:t xml:space="preserve"> is prior to full commissioning. This is contrary to established financial procedures;</w:t>
      </w:r>
    </w:p>
    <w:p w:rsidR="00A81B32" w:rsidRPr="00A81B32" w:rsidRDefault="00A81B32" w:rsidP="00A81B32">
      <w:pPr>
        <w:autoSpaceDE w:val="0"/>
        <w:autoSpaceDN w:val="0"/>
        <w:adjustRightInd w:val="0"/>
        <w:spacing w:after="0" w:line="240" w:lineRule="auto"/>
        <w:jc w:val="both"/>
        <w:rPr>
          <w:rFonts w:eastAsia="Calibri" w:cs="Times New Roman"/>
          <w:b/>
          <w:i/>
          <w:szCs w:val="24"/>
        </w:rPr>
      </w:pPr>
    </w:p>
    <w:p w:rsidR="00A81B32" w:rsidRPr="00A81B32" w:rsidRDefault="00A81B32" w:rsidP="00A81B32">
      <w:pPr>
        <w:numPr>
          <w:ilvl w:val="0"/>
          <w:numId w:val="2"/>
        </w:numPr>
        <w:autoSpaceDE w:val="0"/>
        <w:autoSpaceDN w:val="0"/>
        <w:adjustRightInd w:val="0"/>
        <w:spacing w:after="0" w:line="240" w:lineRule="auto"/>
        <w:ind w:left="360"/>
        <w:jc w:val="both"/>
        <w:rPr>
          <w:rFonts w:eastAsia="Calibri" w:cs="Times New Roman"/>
          <w:szCs w:val="24"/>
        </w:rPr>
      </w:pPr>
      <w:r w:rsidRPr="00A81B32">
        <w:rPr>
          <w:rFonts w:eastAsia="Calibri" w:cs="Times New Roman"/>
          <w:szCs w:val="24"/>
        </w:rPr>
        <w:t xml:space="preserve">According to the commissioning reports from the Central Information Systems Division issued in September 2016, December 2016 and March 2017 for Phases 1, 2 and 3 respectively, telecommunication tests failed at 100 sites out of a total of </w:t>
      </w:r>
      <w:r w:rsidR="000958D1">
        <w:rPr>
          <w:rFonts w:eastAsia="Calibri" w:cs="Times New Roman"/>
          <w:szCs w:val="24"/>
        </w:rPr>
        <w:br/>
      </w:r>
      <w:r w:rsidRPr="00A81B32">
        <w:rPr>
          <w:rFonts w:eastAsia="Calibri" w:cs="Times New Roman"/>
          <w:szCs w:val="24"/>
        </w:rPr>
        <w:t xml:space="preserve">162 sites, that is, some 62 per cent of the sites were not  successfully commissioned as of December 2017, although some 90 per cent of the cost of equipment under the contract  had already been disbursed as of 30 June 2017; </w:t>
      </w:r>
    </w:p>
    <w:p w:rsidR="00A81B32" w:rsidRPr="00A81B32" w:rsidRDefault="00A81B32" w:rsidP="00A81B32">
      <w:pPr>
        <w:autoSpaceDE w:val="0"/>
        <w:autoSpaceDN w:val="0"/>
        <w:adjustRightInd w:val="0"/>
        <w:spacing w:after="0" w:line="240" w:lineRule="auto"/>
        <w:jc w:val="both"/>
        <w:rPr>
          <w:rFonts w:eastAsia="Calibri" w:cs="Times New Roman"/>
          <w:szCs w:val="24"/>
        </w:rPr>
      </w:pPr>
    </w:p>
    <w:p w:rsidR="00FB1F22" w:rsidRDefault="00A81B32" w:rsidP="00A81B32">
      <w:pPr>
        <w:numPr>
          <w:ilvl w:val="0"/>
          <w:numId w:val="5"/>
        </w:numPr>
        <w:autoSpaceDE w:val="0"/>
        <w:autoSpaceDN w:val="0"/>
        <w:adjustRightInd w:val="0"/>
        <w:spacing w:after="0" w:line="240" w:lineRule="auto"/>
        <w:ind w:left="360"/>
        <w:contextualSpacing/>
        <w:jc w:val="both"/>
        <w:rPr>
          <w:rFonts w:eastAsia="Calibri" w:cs="Times New Roman"/>
          <w:szCs w:val="24"/>
        </w:rPr>
      </w:pPr>
      <w:r w:rsidRPr="00A81B32">
        <w:rPr>
          <w:rFonts w:eastAsia="Calibri" w:cs="Times New Roman"/>
          <w:szCs w:val="24"/>
        </w:rPr>
        <w:t>There was still no Memorandum of Understanding (MOU) signed b</w:t>
      </w:r>
      <w:r w:rsidR="009D5F32">
        <w:rPr>
          <w:rFonts w:eastAsia="Calibri" w:cs="Times New Roman"/>
          <w:szCs w:val="24"/>
        </w:rPr>
        <w:t>etween the MOE and the MTCI</w:t>
      </w:r>
      <w:r w:rsidRPr="00A81B32">
        <w:rPr>
          <w:rFonts w:eastAsia="Calibri" w:cs="Times New Roman"/>
          <w:szCs w:val="24"/>
        </w:rPr>
        <w:t>.</w:t>
      </w:r>
    </w:p>
    <w:p w:rsidR="00FB1F22" w:rsidRDefault="00FB1F22">
      <w:pPr>
        <w:rPr>
          <w:rFonts w:eastAsia="Calibri" w:cs="Times New Roman"/>
          <w:szCs w:val="24"/>
        </w:rPr>
      </w:pPr>
      <w:r>
        <w:rPr>
          <w:rFonts w:eastAsia="Calibri" w:cs="Times New Roman"/>
          <w:szCs w:val="24"/>
        </w:rPr>
        <w:br w:type="page"/>
      </w:r>
    </w:p>
    <w:p w:rsidR="00A81B32" w:rsidRPr="00A81B32" w:rsidRDefault="00A81B32" w:rsidP="00A81B32">
      <w:pPr>
        <w:autoSpaceDE w:val="0"/>
        <w:autoSpaceDN w:val="0"/>
        <w:adjustRightInd w:val="0"/>
        <w:spacing w:after="0" w:line="240" w:lineRule="auto"/>
        <w:contextualSpacing/>
        <w:jc w:val="both"/>
        <w:rPr>
          <w:rFonts w:eastAsia="Calibri" w:cs="Times New Roman"/>
          <w:b/>
          <w:i/>
          <w:szCs w:val="24"/>
        </w:rPr>
      </w:pPr>
      <w:r w:rsidRPr="00A81B32">
        <w:rPr>
          <w:rFonts w:eastAsia="Calibri" w:cs="Times New Roman"/>
          <w:b/>
          <w:i/>
          <w:szCs w:val="24"/>
        </w:rPr>
        <w:lastRenderedPageBreak/>
        <w:t>Ministry’s Reply</w:t>
      </w:r>
    </w:p>
    <w:p w:rsidR="00A81B32" w:rsidRPr="00A81B32" w:rsidRDefault="00A81B32" w:rsidP="00A81B32">
      <w:pPr>
        <w:autoSpaceDE w:val="0"/>
        <w:autoSpaceDN w:val="0"/>
        <w:adjustRightInd w:val="0"/>
        <w:spacing w:after="0" w:line="240" w:lineRule="auto"/>
        <w:ind w:left="11"/>
        <w:jc w:val="both"/>
        <w:rPr>
          <w:rFonts w:eastAsia="Calibri" w:cs="Times New Roman"/>
          <w:szCs w:val="24"/>
        </w:rPr>
      </w:pPr>
    </w:p>
    <w:p w:rsidR="00A81B32" w:rsidRPr="00A81B32" w:rsidRDefault="00A81B32" w:rsidP="00A81B32">
      <w:pPr>
        <w:autoSpaceDE w:val="0"/>
        <w:autoSpaceDN w:val="0"/>
        <w:adjustRightInd w:val="0"/>
        <w:spacing w:after="0" w:line="240" w:lineRule="auto"/>
        <w:ind w:left="14"/>
        <w:jc w:val="both"/>
        <w:rPr>
          <w:rFonts w:eastAsia="Calibri" w:cs="Times New Roman"/>
          <w:szCs w:val="24"/>
        </w:rPr>
      </w:pPr>
      <w:r w:rsidRPr="00A81B32">
        <w:rPr>
          <w:rFonts w:eastAsia="Calibri" w:cs="Times New Roman"/>
          <w:szCs w:val="24"/>
        </w:rPr>
        <w:t>The Commissioning of School Net II h</w:t>
      </w:r>
      <w:r w:rsidR="00815A8D">
        <w:rPr>
          <w:rFonts w:eastAsia="Calibri" w:cs="Times New Roman"/>
          <w:szCs w:val="24"/>
        </w:rPr>
        <w:t>as been scheduled for end of Febr</w:t>
      </w:r>
      <w:r w:rsidRPr="00A81B32">
        <w:rPr>
          <w:rFonts w:eastAsia="Calibri" w:cs="Times New Roman"/>
          <w:szCs w:val="24"/>
        </w:rPr>
        <w:t>uary 2018.</w:t>
      </w:r>
    </w:p>
    <w:p w:rsidR="00A81B32" w:rsidRDefault="00A81B32" w:rsidP="00A81B32">
      <w:pPr>
        <w:autoSpaceDE w:val="0"/>
        <w:autoSpaceDN w:val="0"/>
        <w:adjustRightInd w:val="0"/>
        <w:spacing w:after="0" w:line="240" w:lineRule="auto"/>
        <w:jc w:val="both"/>
        <w:rPr>
          <w:rFonts w:eastAsia="Calibri" w:cs="Times New Roman"/>
          <w:b/>
          <w:szCs w:val="24"/>
        </w:rPr>
      </w:pPr>
    </w:p>
    <w:p w:rsidR="00815A8D" w:rsidRDefault="00EE09BE" w:rsidP="00A81B32">
      <w:pPr>
        <w:autoSpaceDE w:val="0"/>
        <w:autoSpaceDN w:val="0"/>
        <w:adjustRightInd w:val="0"/>
        <w:spacing w:after="0" w:line="240" w:lineRule="auto"/>
        <w:jc w:val="both"/>
        <w:rPr>
          <w:rFonts w:eastAsia="Calibri" w:cs="Times New Roman"/>
          <w:b/>
          <w:szCs w:val="24"/>
        </w:rPr>
      </w:pPr>
      <w:r>
        <w:rPr>
          <w:rFonts w:eastAsia="Calibri" w:cs="Times New Roman"/>
          <w:szCs w:val="24"/>
        </w:rPr>
        <w:t>A MO</w:t>
      </w:r>
      <w:r w:rsidR="00815A8D" w:rsidRPr="00815A8D">
        <w:rPr>
          <w:rFonts w:eastAsia="Calibri" w:cs="Times New Roman"/>
          <w:szCs w:val="24"/>
        </w:rPr>
        <w:t>U would be signed wit</w:t>
      </w:r>
      <w:r w:rsidR="009D5F32">
        <w:rPr>
          <w:rFonts w:eastAsia="Calibri" w:cs="Times New Roman"/>
          <w:szCs w:val="24"/>
        </w:rPr>
        <w:t>h the MOE</w:t>
      </w:r>
      <w:r w:rsidR="00815A8D" w:rsidRPr="00815A8D">
        <w:rPr>
          <w:rFonts w:eastAsia="Calibri" w:cs="Times New Roman"/>
          <w:szCs w:val="24"/>
        </w:rPr>
        <w:t xml:space="preserve"> to clearly define the responsibili</w:t>
      </w:r>
      <w:r w:rsidR="009D5F32">
        <w:rPr>
          <w:rFonts w:eastAsia="Calibri" w:cs="Times New Roman"/>
          <w:szCs w:val="24"/>
        </w:rPr>
        <w:t>ties and roles of MTCI and the MOE</w:t>
      </w:r>
      <w:r w:rsidR="00815A8D" w:rsidRPr="00815A8D">
        <w:rPr>
          <w:rFonts w:eastAsia="Calibri" w:cs="Times New Roman"/>
          <w:szCs w:val="24"/>
        </w:rPr>
        <w:t xml:space="preserve"> under the School Net II Project.</w:t>
      </w:r>
    </w:p>
    <w:p w:rsidR="000958D1" w:rsidRDefault="000958D1" w:rsidP="00815A8D">
      <w:pPr>
        <w:autoSpaceDE w:val="0"/>
        <w:autoSpaceDN w:val="0"/>
        <w:adjustRightInd w:val="0"/>
        <w:spacing w:after="0" w:line="240" w:lineRule="auto"/>
        <w:jc w:val="both"/>
        <w:rPr>
          <w:rFonts w:eastAsia="Calibri" w:cs="Times New Roman"/>
          <w:b/>
          <w:szCs w:val="24"/>
        </w:rPr>
      </w:pPr>
    </w:p>
    <w:p w:rsidR="00815A8D" w:rsidRPr="00815A8D" w:rsidRDefault="00815A8D" w:rsidP="00815A8D">
      <w:pPr>
        <w:spacing w:after="0" w:line="240" w:lineRule="auto"/>
        <w:jc w:val="both"/>
        <w:rPr>
          <w:rFonts w:eastAsia="Calibri" w:cs="Times New Roman"/>
          <w:szCs w:val="24"/>
        </w:rPr>
      </w:pPr>
      <w:r w:rsidRPr="00815A8D">
        <w:rPr>
          <w:rFonts w:eastAsia="Calibri" w:cs="Times New Roman"/>
          <w:szCs w:val="24"/>
        </w:rPr>
        <w:t>As regards the liquidated damages, the Ministry has already issued a letter on 10 January 2018 to the Company informing it that as from 15 November 2017, liquidated damages at a rate of one per cent of the contract value which amounts to Rs 1,224,580 per week shall be a</w:t>
      </w:r>
      <w:r w:rsidR="009D5F32">
        <w:rPr>
          <w:rFonts w:eastAsia="Calibri" w:cs="Times New Roman"/>
          <w:szCs w:val="24"/>
        </w:rPr>
        <w:t>pplicable up to a maximum of 10</w:t>
      </w:r>
      <w:r w:rsidRPr="00815A8D">
        <w:rPr>
          <w:rFonts w:eastAsia="Calibri" w:cs="Times New Roman"/>
          <w:szCs w:val="24"/>
        </w:rPr>
        <w:t xml:space="preserve"> per cent of the contract value.</w:t>
      </w:r>
    </w:p>
    <w:p w:rsidR="00815A8D" w:rsidRDefault="00815A8D" w:rsidP="00815A8D">
      <w:pPr>
        <w:autoSpaceDE w:val="0"/>
        <w:autoSpaceDN w:val="0"/>
        <w:adjustRightInd w:val="0"/>
        <w:spacing w:after="0" w:line="240" w:lineRule="auto"/>
        <w:jc w:val="both"/>
        <w:rPr>
          <w:rFonts w:eastAsia="Calibri" w:cs="Times New Roman"/>
          <w:b/>
          <w:szCs w:val="24"/>
        </w:rPr>
      </w:pPr>
    </w:p>
    <w:p w:rsidR="00815A8D" w:rsidRPr="00A81B32" w:rsidRDefault="00815A8D" w:rsidP="00815A8D">
      <w:pPr>
        <w:autoSpaceDE w:val="0"/>
        <w:autoSpaceDN w:val="0"/>
        <w:adjustRightInd w:val="0"/>
        <w:spacing w:after="0" w:line="240" w:lineRule="auto"/>
        <w:jc w:val="both"/>
        <w:rPr>
          <w:rFonts w:eastAsia="Calibri" w:cs="Times New Roman"/>
          <w:b/>
          <w:szCs w:val="24"/>
        </w:rPr>
      </w:pPr>
    </w:p>
    <w:p w:rsidR="00A81B32" w:rsidRPr="00A81B32" w:rsidRDefault="009F6357" w:rsidP="00A81B32">
      <w:pPr>
        <w:autoSpaceDE w:val="0"/>
        <w:autoSpaceDN w:val="0"/>
        <w:adjustRightInd w:val="0"/>
        <w:spacing w:after="0" w:line="240" w:lineRule="auto"/>
        <w:jc w:val="both"/>
        <w:rPr>
          <w:rFonts w:eastAsia="Calibri" w:cs="Times New Roman"/>
          <w:szCs w:val="24"/>
        </w:rPr>
      </w:pPr>
      <w:r>
        <w:rPr>
          <w:rFonts w:eastAsia="Calibri" w:cs="Times New Roman"/>
          <w:b/>
          <w:szCs w:val="24"/>
        </w:rPr>
        <w:t>13.2</w:t>
      </w:r>
      <w:r w:rsidR="00A81B32" w:rsidRPr="00A81B32">
        <w:rPr>
          <w:rFonts w:eastAsia="Calibri" w:cs="Times New Roman"/>
          <w:b/>
          <w:szCs w:val="24"/>
        </w:rPr>
        <w:tab/>
        <w:t>Rental charges for School Net II- Rs1.9 million</w:t>
      </w:r>
      <w:r w:rsidR="00A81B32" w:rsidRPr="00A81B32">
        <w:rPr>
          <w:rFonts w:eastAsia="Calibri" w:cs="Times New Roman"/>
          <w:szCs w:val="24"/>
        </w:rPr>
        <w:t xml:space="preserve"> </w:t>
      </w:r>
    </w:p>
    <w:p w:rsidR="00A81B32" w:rsidRPr="00A81B32" w:rsidRDefault="00A81B32" w:rsidP="00A81B32">
      <w:pPr>
        <w:autoSpaceDE w:val="0"/>
        <w:autoSpaceDN w:val="0"/>
        <w:adjustRightInd w:val="0"/>
        <w:spacing w:after="0" w:line="240" w:lineRule="auto"/>
        <w:jc w:val="both"/>
        <w:rPr>
          <w:rFonts w:eastAsia="Calibri" w:cs="Times New Roman"/>
          <w:b/>
          <w:szCs w:val="24"/>
        </w:rPr>
      </w:pPr>
    </w:p>
    <w:p w:rsidR="00A81B32" w:rsidRPr="00A81B32" w:rsidRDefault="00A81B32" w:rsidP="00A81B32">
      <w:pPr>
        <w:autoSpaceDE w:val="0"/>
        <w:autoSpaceDN w:val="0"/>
        <w:adjustRightInd w:val="0"/>
        <w:spacing w:after="0" w:line="240" w:lineRule="auto"/>
        <w:jc w:val="both"/>
        <w:rPr>
          <w:rFonts w:eastAsia="Calibri" w:cs="Times New Roman"/>
          <w:szCs w:val="24"/>
        </w:rPr>
      </w:pPr>
      <w:r w:rsidRPr="00A81B32">
        <w:rPr>
          <w:rFonts w:eastAsia="Calibri" w:cs="Times New Roman"/>
          <w:szCs w:val="24"/>
        </w:rPr>
        <w:t xml:space="preserve">At paragraph 8.3 of the Audit Report for the 18-month period 1 January 2015 to 30 June 2016, I mentioned that the Company’s spectrum </w:t>
      </w:r>
      <w:proofErr w:type="spellStart"/>
      <w:r w:rsidRPr="00A81B32">
        <w:rPr>
          <w:rFonts w:eastAsia="Calibri" w:cs="Times New Roman"/>
          <w:szCs w:val="24"/>
        </w:rPr>
        <w:t>licence</w:t>
      </w:r>
      <w:proofErr w:type="spellEnd"/>
      <w:r w:rsidRPr="00A81B32">
        <w:rPr>
          <w:rFonts w:eastAsia="Calibri" w:cs="Times New Roman"/>
          <w:szCs w:val="24"/>
        </w:rPr>
        <w:t xml:space="preserve"> expired in early April 2016. Despite that, the Ministry disbursed a total amount of Rs 1.9 million for the rental of internet services for September and October 2016. The Ministry has not taken any action</w:t>
      </w:r>
      <w:r w:rsidR="009D5F32">
        <w:rPr>
          <w:rFonts w:eastAsia="Calibri" w:cs="Times New Roman"/>
          <w:szCs w:val="24"/>
        </w:rPr>
        <w:t xml:space="preserve"> to recover the amount overpaid</w:t>
      </w:r>
      <w:r w:rsidRPr="00A81B32">
        <w:rPr>
          <w:rFonts w:eastAsia="Calibri" w:cs="Times New Roman"/>
          <w:szCs w:val="24"/>
        </w:rPr>
        <w:t xml:space="preserve"> as at end October 2017.</w:t>
      </w:r>
    </w:p>
    <w:p w:rsidR="00A81B32" w:rsidRDefault="00A81B32" w:rsidP="00A81B32">
      <w:pPr>
        <w:autoSpaceDE w:val="0"/>
        <w:autoSpaceDN w:val="0"/>
        <w:adjustRightInd w:val="0"/>
        <w:spacing w:after="0" w:line="240" w:lineRule="auto"/>
        <w:jc w:val="both"/>
        <w:rPr>
          <w:rFonts w:eastAsia="Calibri" w:cs="Times New Roman"/>
          <w:i/>
          <w:szCs w:val="24"/>
        </w:rPr>
      </w:pPr>
    </w:p>
    <w:p w:rsidR="000958D1" w:rsidRPr="00A81B32" w:rsidRDefault="000958D1" w:rsidP="00A81B32">
      <w:pPr>
        <w:autoSpaceDE w:val="0"/>
        <w:autoSpaceDN w:val="0"/>
        <w:adjustRightInd w:val="0"/>
        <w:spacing w:after="0" w:line="240" w:lineRule="auto"/>
        <w:jc w:val="both"/>
        <w:rPr>
          <w:rFonts w:eastAsia="Calibri" w:cs="Times New Roman"/>
          <w:i/>
          <w:szCs w:val="24"/>
        </w:rPr>
      </w:pPr>
    </w:p>
    <w:p w:rsidR="00A81B32" w:rsidRPr="00A81B32" w:rsidRDefault="009F6357" w:rsidP="00A81B32">
      <w:pPr>
        <w:autoSpaceDE w:val="0"/>
        <w:autoSpaceDN w:val="0"/>
        <w:adjustRightInd w:val="0"/>
        <w:spacing w:after="0" w:line="240" w:lineRule="auto"/>
        <w:jc w:val="both"/>
        <w:rPr>
          <w:rFonts w:eastAsia="Calibri" w:cs="Times New Roman"/>
          <w:b/>
          <w:szCs w:val="24"/>
        </w:rPr>
      </w:pPr>
      <w:r>
        <w:rPr>
          <w:rFonts w:eastAsia="Calibri" w:cs="Times New Roman"/>
          <w:b/>
          <w:szCs w:val="24"/>
        </w:rPr>
        <w:t>13.3</w:t>
      </w:r>
      <w:r w:rsidR="00A81B32" w:rsidRPr="00A81B32">
        <w:rPr>
          <w:rFonts w:eastAsia="Calibri" w:cs="Times New Roman"/>
          <w:szCs w:val="24"/>
        </w:rPr>
        <w:tab/>
      </w:r>
      <w:r w:rsidR="00A81B32" w:rsidRPr="00A81B32">
        <w:rPr>
          <w:rFonts w:eastAsia="Calibri" w:cs="Times New Roman"/>
          <w:i/>
          <w:szCs w:val="24"/>
        </w:rPr>
        <w:t> </w:t>
      </w:r>
      <w:r w:rsidR="00A81B32" w:rsidRPr="00A81B32">
        <w:rPr>
          <w:rFonts w:eastAsia="Calibri" w:cs="Times New Roman"/>
          <w:b/>
          <w:szCs w:val="24"/>
        </w:rPr>
        <w:t>Electronic Document Management System</w:t>
      </w:r>
    </w:p>
    <w:p w:rsidR="00A81B32" w:rsidRPr="00A81B32" w:rsidRDefault="00A81B32" w:rsidP="00A81B32">
      <w:pPr>
        <w:autoSpaceDE w:val="0"/>
        <w:autoSpaceDN w:val="0"/>
        <w:adjustRightInd w:val="0"/>
        <w:spacing w:after="0" w:line="240" w:lineRule="auto"/>
        <w:jc w:val="both"/>
        <w:rPr>
          <w:rFonts w:eastAsia="Calibri" w:cs="Times New Roman"/>
          <w:b/>
          <w:szCs w:val="24"/>
        </w:rPr>
      </w:pPr>
    </w:p>
    <w:p w:rsidR="00A81B32" w:rsidRPr="00A81B32" w:rsidRDefault="00A81B32" w:rsidP="00A81B32">
      <w:pPr>
        <w:autoSpaceDE w:val="0"/>
        <w:autoSpaceDN w:val="0"/>
        <w:adjustRightInd w:val="0"/>
        <w:spacing w:after="0" w:line="240" w:lineRule="auto"/>
        <w:jc w:val="both"/>
        <w:rPr>
          <w:rFonts w:eastAsia="Calibri" w:cs="Times New Roman"/>
          <w:szCs w:val="24"/>
        </w:rPr>
      </w:pPr>
      <w:r w:rsidRPr="00A81B32">
        <w:rPr>
          <w:rFonts w:eastAsia="Calibri" w:cs="Times New Roman"/>
          <w:szCs w:val="24"/>
        </w:rPr>
        <w:t>The objective of the Electronic Document Management System (EDMS) is to enable the Ministry of Finance and Economic Development (MOFED) and the MTCI</w:t>
      </w:r>
      <w:r w:rsidR="009D5F32">
        <w:rPr>
          <w:rFonts w:eastAsia="Calibri" w:cs="Times New Roman"/>
          <w:szCs w:val="24"/>
        </w:rPr>
        <w:t>,</w:t>
      </w:r>
      <w:r w:rsidRPr="00A81B32">
        <w:rPr>
          <w:rFonts w:eastAsia="Calibri" w:cs="Times New Roman"/>
          <w:szCs w:val="24"/>
        </w:rPr>
        <w:t xml:space="preserve"> including their Departments and Units, to electronically store and retrieve files at the Government Ministries/Departments, aiming eventually at a paperless office.</w:t>
      </w:r>
    </w:p>
    <w:p w:rsidR="00A81B32" w:rsidRPr="00A81B32" w:rsidRDefault="00A81B32" w:rsidP="00A81B32">
      <w:pPr>
        <w:autoSpaceDE w:val="0"/>
        <w:autoSpaceDN w:val="0"/>
        <w:adjustRightInd w:val="0"/>
        <w:spacing w:after="0" w:line="240" w:lineRule="auto"/>
        <w:jc w:val="both"/>
        <w:rPr>
          <w:rFonts w:eastAsia="Calibri" w:cs="Times New Roman"/>
          <w:szCs w:val="24"/>
        </w:rPr>
      </w:pPr>
    </w:p>
    <w:p w:rsidR="00A81B32" w:rsidRPr="00A81B32" w:rsidRDefault="00A81B32" w:rsidP="00A81B32">
      <w:pPr>
        <w:autoSpaceDE w:val="0"/>
        <w:autoSpaceDN w:val="0"/>
        <w:adjustRightInd w:val="0"/>
        <w:spacing w:after="0" w:line="240" w:lineRule="auto"/>
        <w:jc w:val="both"/>
        <w:rPr>
          <w:rFonts w:eastAsia="Calibri" w:cs="Times New Roman"/>
          <w:szCs w:val="24"/>
        </w:rPr>
      </w:pPr>
      <w:r w:rsidRPr="00A81B32">
        <w:rPr>
          <w:rFonts w:eastAsia="Calibri" w:cs="Times New Roman"/>
          <w:szCs w:val="24"/>
        </w:rPr>
        <w:t>The Ministry  awarded the contract of the EDMS to a p</w:t>
      </w:r>
      <w:r w:rsidR="009D5F32">
        <w:rPr>
          <w:rFonts w:eastAsia="Calibri" w:cs="Times New Roman"/>
          <w:szCs w:val="24"/>
        </w:rPr>
        <w:t>rivate Firm in July 2014 for an</w:t>
      </w:r>
      <w:r w:rsidRPr="00A81B32">
        <w:rPr>
          <w:rFonts w:eastAsia="Calibri" w:cs="Times New Roman"/>
          <w:szCs w:val="24"/>
        </w:rPr>
        <w:t xml:space="preserve"> amount of some Rs 11 million initially, and which was brought down to Rs 5 million with the elimination of the hardware components, as it was decided that the server at the Government Online Centre (GOC) would instead be utilised.  The project was expected to be completed by end of December 2014.</w:t>
      </w:r>
    </w:p>
    <w:p w:rsidR="00A81B32" w:rsidRPr="00A81B32" w:rsidRDefault="00A81B32" w:rsidP="00A81B32">
      <w:pPr>
        <w:spacing w:after="0" w:line="240" w:lineRule="auto"/>
        <w:jc w:val="both"/>
        <w:rPr>
          <w:rFonts w:eastAsia="Calibri" w:cs="Times New Roman"/>
          <w:szCs w:val="24"/>
        </w:rPr>
      </w:pPr>
    </w:p>
    <w:p w:rsidR="00A81B32" w:rsidRPr="00A81B32" w:rsidRDefault="00A81B32" w:rsidP="00A81B32">
      <w:pPr>
        <w:spacing w:after="0" w:line="240" w:lineRule="auto"/>
        <w:jc w:val="both"/>
        <w:rPr>
          <w:rFonts w:eastAsia="Calibri" w:cs="Times New Roman"/>
          <w:szCs w:val="24"/>
        </w:rPr>
      </w:pPr>
      <w:r w:rsidRPr="00A81B32">
        <w:rPr>
          <w:rFonts w:eastAsia="Calibri" w:cs="Times New Roman"/>
          <w:szCs w:val="24"/>
        </w:rPr>
        <w:t xml:space="preserve">Payments </w:t>
      </w:r>
      <w:proofErr w:type="spellStart"/>
      <w:r w:rsidRPr="00A81B32">
        <w:rPr>
          <w:rFonts w:eastAsia="Calibri" w:cs="Times New Roman"/>
          <w:szCs w:val="24"/>
        </w:rPr>
        <w:t>totalling</w:t>
      </w:r>
      <w:proofErr w:type="spellEnd"/>
      <w:r w:rsidRPr="00A81B32">
        <w:rPr>
          <w:rFonts w:eastAsia="Calibri" w:cs="Times New Roman"/>
          <w:szCs w:val="24"/>
        </w:rPr>
        <w:t xml:space="preserve"> Rs 5 million were effected for a Process Manual and a software for the EDMS.</w:t>
      </w:r>
    </w:p>
    <w:p w:rsidR="00A81B32" w:rsidRPr="00A81B32" w:rsidRDefault="00A81B32" w:rsidP="00A81B32">
      <w:pPr>
        <w:spacing w:after="0" w:line="240" w:lineRule="auto"/>
        <w:jc w:val="both"/>
        <w:rPr>
          <w:rFonts w:eastAsia="Calibri" w:cs="Times New Roman"/>
          <w:szCs w:val="24"/>
        </w:rPr>
      </w:pPr>
    </w:p>
    <w:p w:rsidR="00815A8D" w:rsidRDefault="00A81B32" w:rsidP="00A81B32">
      <w:pPr>
        <w:numPr>
          <w:ilvl w:val="0"/>
          <w:numId w:val="1"/>
        </w:numPr>
        <w:autoSpaceDE w:val="0"/>
        <w:autoSpaceDN w:val="0"/>
        <w:adjustRightInd w:val="0"/>
        <w:spacing w:after="0" w:line="240" w:lineRule="auto"/>
        <w:ind w:left="360"/>
        <w:contextualSpacing/>
        <w:jc w:val="both"/>
        <w:rPr>
          <w:rFonts w:eastAsia="Calibri" w:cs="Times New Roman"/>
          <w:szCs w:val="24"/>
        </w:rPr>
      </w:pPr>
      <w:r w:rsidRPr="00815A8D">
        <w:rPr>
          <w:rFonts w:eastAsia="Calibri" w:cs="Times New Roman"/>
          <w:szCs w:val="24"/>
        </w:rPr>
        <w:t>The User Acceptance Certificates, which were signed in March 2017 by some officers, contain</w:t>
      </w:r>
      <w:r w:rsidR="009D5F32">
        <w:rPr>
          <w:rFonts w:eastAsia="Calibri" w:cs="Times New Roman"/>
          <w:szCs w:val="24"/>
        </w:rPr>
        <w:t>ed significant negative remarks;</w:t>
      </w:r>
    </w:p>
    <w:p w:rsidR="00A81B32" w:rsidRPr="00A81B32" w:rsidRDefault="00815A8D" w:rsidP="00815A8D">
      <w:pPr>
        <w:autoSpaceDE w:val="0"/>
        <w:autoSpaceDN w:val="0"/>
        <w:adjustRightInd w:val="0"/>
        <w:spacing w:after="0" w:line="240" w:lineRule="auto"/>
        <w:ind w:left="360"/>
        <w:contextualSpacing/>
        <w:jc w:val="both"/>
        <w:rPr>
          <w:rFonts w:eastAsia="Calibri" w:cs="Times New Roman"/>
          <w:szCs w:val="24"/>
        </w:rPr>
      </w:pPr>
      <w:r w:rsidRPr="00815A8D">
        <w:rPr>
          <w:rFonts w:eastAsia="Calibri" w:cs="Times New Roman"/>
          <w:szCs w:val="24"/>
        </w:rPr>
        <w:t xml:space="preserve"> </w:t>
      </w:r>
    </w:p>
    <w:p w:rsidR="00A81B32" w:rsidRPr="00A81B32" w:rsidRDefault="00A81B32" w:rsidP="00A81B32">
      <w:pPr>
        <w:numPr>
          <w:ilvl w:val="0"/>
          <w:numId w:val="1"/>
        </w:numPr>
        <w:autoSpaceDE w:val="0"/>
        <w:autoSpaceDN w:val="0"/>
        <w:adjustRightInd w:val="0"/>
        <w:spacing w:after="0" w:line="240" w:lineRule="auto"/>
        <w:ind w:left="360"/>
        <w:contextualSpacing/>
        <w:jc w:val="both"/>
        <w:rPr>
          <w:rFonts w:eastAsia="Calibri" w:cs="Times New Roman"/>
          <w:szCs w:val="24"/>
        </w:rPr>
      </w:pPr>
      <w:r w:rsidRPr="00A81B32">
        <w:rPr>
          <w:rFonts w:eastAsia="Calibri" w:cs="Times New Roman"/>
          <w:szCs w:val="24"/>
        </w:rPr>
        <w:t>As of December 2017, that is three years after the scheduled completion date, the EDMS was not bein</w:t>
      </w:r>
      <w:r w:rsidR="009D5F32">
        <w:rPr>
          <w:rFonts w:eastAsia="Calibri" w:cs="Times New Roman"/>
          <w:szCs w:val="24"/>
        </w:rPr>
        <w:t>g</w:t>
      </w:r>
      <w:r w:rsidRPr="00A81B32">
        <w:rPr>
          <w:rFonts w:eastAsia="Calibri" w:cs="Times New Roman"/>
          <w:szCs w:val="24"/>
        </w:rPr>
        <w:t xml:space="preserve"> significantly used by the above two Ministries. </w:t>
      </w:r>
    </w:p>
    <w:p w:rsidR="00A81B32" w:rsidRDefault="00A81B32" w:rsidP="00815A8D">
      <w:pPr>
        <w:spacing w:after="0" w:line="240" w:lineRule="auto"/>
        <w:contextualSpacing/>
        <w:rPr>
          <w:rFonts w:eastAsia="Calibri" w:cs="Times New Roman"/>
          <w:szCs w:val="24"/>
        </w:rPr>
      </w:pPr>
    </w:p>
    <w:p w:rsidR="00815A8D" w:rsidRPr="00815A8D" w:rsidRDefault="00815A8D" w:rsidP="00815A8D">
      <w:pPr>
        <w:spacing w:after="0" w:line="240" w:lineRule="auto"/>
        <w:contextualSpacing/>
        <w:rPr>
          <w:rFonts w:eastAsia="Calibri" w:cs="Times New Roman"/>
          <w:b/>
          <w:i/>
          <w:szCs w:val="24"/>
        </w:rPr>
      </w:pPr>
      <w:r w:rsidRPr="00815A8D">
        <w:rPr>
          <w:rFonts w:eastAsia="Calibri" w:cs="Times New Roman"/>
          <w:b/>
          <w:i/>
          <w:szCs w:val="24"/>
        </w:rPr>
        <w:t>Ministry’s Reply</w:t>
      </w:r>
    </w:p>
    <w:p w:rsidR="000958D1" w:rsidRDefault="000958D1" w:rsidP="00A81B32">
      <w:pPr>
        <w:spacing w:after="0" w:line="240" w:lineRule="auto"/>
        <w:ind w:left="720"/>
        <w:contextualSpacing/>
        <w:rPr>
          <w:rFonts w:eastAsia="Calibri" w:cs="Times New Roman"/>
          <w:szCs w:val="24"/>
        </w:rPr>
      </w:pPr>
    </w:p>
    <w:p w:rsidR="00815A8D" w:rsidRPr="00815A8D" w:rsidRDefault="00815A8D" w:rsidP="00815A8D">
      <w:pPr>
        <w:spacing w:after="0" w:line="240" w:lineRule="auto"/>
        <w:jc w:val="both"/>
        <w:rPr>
          <w:rFonts w:eastAsia="Calibri" w:cs="Times New Roman"/>
          <w:szCs w:val="24"/>
        </w:rPr>
      </w:pPr>
      <w:r w:rsidRPr="00815A8D">
        <w:rPr>
          <w:rFonts w:eastAsia="Calibri" w:cs="Times New Roman"/>
          <w:szCs w:val="24"/>
        </w:rPr>
        <w:t>After user acceptance tests, each Government Agency had listed issues/bugs/</w:t>
      </w:r>
      <w:r>
        <w:rPr>
          <w:rFonts w:eastAsia="Calibri" w:cs="Times New Roman"/>
          <w:szCs w:val="24"/>
        </w:rPr>
        <w:t xml:space="preserve"> </w:t>
      </w:r>
      <w:r w:rsidR="00EE09BE">
        <w:rPr>
          <w:rFonts w:eastAsia="Calibri" w:cs="Times New Roman"/>
          <w:szCs w:val="24"/>
        </w:rPr>
        <w:t>shortcomings together with new</w:t>
      </w:r>
      <w:r w:rsidRPr="00815A8D">
        <w:rPr>
          <w:rFonts w:eastAsia="Calibri" w:cs="Times New Roman"/>
          <w:szCs w:val="24"/>
        </w:rPr>
        <w:t xml:space="preserve"> requests which required reviews from the Supplier.</w:t>
      </w:r>
    </w:p>
    <w:p w:rsidR="009D5F32" w:rsidRDefault="009D5F32" w:rsidP="00815A8D">
      <w:pPr>
        <w:spacing w:after="0" w:line="240" w:lineRule="auto"/>
        <w:contextualSpacing/>
        <w:rPr>
          <w:rFonts w:eastAsia="Calibri" w:cs="Times New Roman"/>
          <w:szCs w:val="24"/>
        </w:rPr>
      </w:pPr>
    </w:p>
    <w:p w:rsidR="00815A8D" w:rsidRDefault="00815A8D" w:rsidP="009D5F32">
      <w:pPr>
        <w:spacing w:after="0" w:line="240" w:lineRule="auto"/>
        <w:contextualSpacing/>
        <w:jc w:val="both"/>
        <w:rPr>
          <w:rFonts w:eastAsia="Calibri" w:cs="Times New Roman"/>
          <w:szCs w:val="24"/>
        </w:rPr>
      </w:pPr>
      <w:r w:rsidRPr="00815A8D">
        <w:rPr>
          <w:rFonts w:eastAsia="Calibri" w:cs="Times New Roman"/>
          <w:szCs w:val="24"/>
        </w:rPr>
        <w:lastRenderedPageBreak/>
        <w:t>The system at the MTCI is expected to be fully operational by the end of this calendar year.</w:t>
      </w:r>
    </w:p>
    <w:p w:rsidR="00815A8D" w:rsidRDefault="00815A8D" w:rsidP="00A81B32">
      <w:pPr>
        <w:spacing w:after="0" w:line="240" w:lineRule="auto"/>
        <w:ind w:left="720"/>
        <w:contextualSpacing/>
        <w:rPr>
          <w:rFonts w:eastAsia="Calibri" w:cs="Times New Roman"/>
          <w:szCs w:val="24"/>
        </w:rPr>
      </w:pPr>
    </w:p>
    <w:p w:rsidR="00FB1F22" w:rsidRPr="00A81B32" w:rsidRDefault="00FB1F22" w:rsidP="00A81B32">
      <w:pPr>
        <w:spacing w:after="0" w:line="240" w:lineRule="auto"/>
        <w:ind w:left="720"/>
        <w:contextualSpacing/>
        <w:rPr>
          <w:rFonts w:eastAsia="Calibri" w:cs="Times New Roman"/>
          <w:szCs w:val="24"/>
        </w:rPr>
      </w:pPr>
    </w:p>
    <w:p w:rsidR="00A81B32" w:rsidRPr="00A81B32" w:rsidRDefault="00815A8D" w:rsidP="00A81B32">
      <w:pPr>
        <w:spacing w:after="0" w:line="240" w:lineRule="auto"/>
        <w:jc w:val="both"/>
        <w:rPr>
          <w:rFonts w:eastAsia="Calibri" w:cs="Times New Roman"/>
          <w:b/>
          <w:szCs w:val="24"/>
        </w:rPr>
      </w:pPr>
      <w:r>
        <w:rPr>
          <w:rFonts w:eastAsia="Calibri" w:cs="Times New Roman"/>
          <w:b/>
          <w:szCs w:val="24"/>
        </w:rPr>
        <w:t>13.4</w:t>
      </w:r>
      <w:r w:rsidR="00A81B32" w:rsidRPr="00A81B32">
        <w:rPr>
          <w:rFonts w:eastAsia="Calibri" w:cs="Times New Roman"/>
          <w:b/>
          <w:szCs w:val="24"/>
        </w:rPr>
        <w:tab/>
        <w:t>Revenue Management at Data Protection Office</w:t>
      </w:r>
    </w:p>
    <w:p w:rsidR="00A81B32" w:rsidRPr="00A81B32" w:rsidRDefault="00A81B32" w:rsidP="00A81B32">
      <w:pPr>
        <w:spacing w:after="0" w:line="240" w:lineRule="auto"/>
        <w:jc w:val="both"/>
        <w:rPr>
          <w:rFonts w:eastAsia="Calibri" w:cs="Times New Roman"/>
          <w:szCs w:val="24"/>
        </w:rPr>
      </w:pPr>
    </w:p>
    <w:p w:rsidR="00A81B32" w:rsidRPr="00A81B32" w:rsidRDefault="00A81B32" w:rsidP="00A81B32">
      <w:pPr>
        <w:spacing w:after="0" w:line="240" w:lineRule="auto"/>
        <w:jc w:val="both"/>
        <w:rPr>
          <w:rFonts w:eastAsia="Calibri" w:cs="Times New Roman"/>
          <w:szCs w:val="24"/>
        </w:rPr>
      </w:pPr>
      <w:r w:rsidRPr="00A81B32">
        <w:rPr>
          <w:rFonts w:eastAsia="Calibri" w:cs="Times New Roman"/>
          <w:szCs w:val="24"/>
        </w:rPr>
        <w:t>The Data Protection Act requires every Data Controller who processes personal data to register himself with the Data Protection Commissioner, to renew the registration annually</w:t>
      </w:r>
      <w:r w:rsidR="009F6357">
        <w:rPr>
          <w:rFonts w:eastAsia="Calibri" w:cs="Times New Roman"/>
          <w:szCs w:val="24"/>
        </w:rPr>
        <w:t xml:space="preserve"> </w:t>
      </w:r>
      <w:r w:rsidRPr="00A81B32">
        <w:rPr>
          <w:rFonts w:eastAsia="Calibri" w:cs="Times New Roman"/>
          <w:szCs w:val="24"/>
        </w:rPr>
        <w:t xml:space="preserve">and to pay such fee, as may be prescribed both for first registration and for subsequent renewal. The Data Protection Commissioner shall keep and maintain a register of Data Controllers. Previously, the Data Protection Office (DPO) had an old </w:t>
      </w:r>
      <w:proofErr w:type="spellStart"/>
      <w:r w:rsidRPr="00A81B32">
        <w:rPr>
          <w:rFonts w:eastAsia="Calibri" w:cs="Times New Roman"/>
          <w:szCs w:val="24"/>
        </w:rPr>
        <w:t>computerised</w:t>
      </w:r>
      <w:proofErr w:type="spellEnd"/>
      <w:r w:rsidRPr="00A81B32">
        <w:rPr>
          <w:rFonts w:eastAsia="Calibri" w:cs="Times New Roman"/>
          <w:szCs w:val="24"/>
        </w:rPr>
        <w:t xml:space="preserve"> system.</w:t>
      </w:r>
    </w:p>
    <w:p w:rsidR="00A81B32" w:rsidRPr="00A81B32" w:rsidRDefault="00A81B32" w:rsidP="00A81B32">
      <w:pPr>
        <w:spacing w:after="0" w:line="240" w:lineRule="auto"/>
        <w:jc w:val="both"/>
        <w:rPr>
          <w:rFonts w:eastAsia="Calibri" w:cs="Times New Roman"/>
          <w:szCs w:val="24"/>
        </w:rPr>
      </w:pPr>
    </w:p>
    <w:p w:rsidR="00A81B32" w:rsidRPr="00A81B32" w:rsidRDefault="00A81B32" w:rsidP="00A81B32">
      <w:pPr>
        <w:spacing w:after="0" w:line="240" w:lineRule="auto"/>
        <w:jc w:val="both"/>
        <w:rPr>
          <w:rFonts w:eastAsia="Calibri" w:cs="Times New Roman"/>
          <w:szCs w:val="24"/>
        </w:rPr>
      </w:pPr>
      <w:r w:rsidRPr="00A81B32">
        <w:rPr>
          <w:rFonts w:eastAsia="Calibri" w:cs="Times New Roman"/>
          <w:szCs w:val="24"/>
        </w:rPr>
        <w:t>In May 2015, the Ministry awarded a contract for delivery, installation and commissioning of an application software to a private Firm for the sum of Rs 2.8 million. As of 30 June 2017, total payments amounted to Rs 2.7 million. The application software included the registration module, investigation module, finance module, reporting module, integration with Government E-Payment Platform, database management system and data sharing with the Companies Business Registration Department. According to the User Acceptance Certificate issued in June 2016, all items were delivered and the complete system was commissioned.</w:t>
      </w:r>
    </w:p>
    <w:p w:rsidR="00A81B32" w:rsidRPr="00A81B32" w:rsidRDefault="00A81B32" w:rsidP="00A81B32">
      <w:pPr>
        <w:spacing w:after="0" w:line="240" w:lineRule="auto"/>
        <w:jc w:val="both"/>
        <w:rPr>
          <w:rFonts w:eastAsia="Calibri" w:cs="Times New Roman"/>
          <w:i/>
          <w:szCs w:val="24"/>
        </w:rPr>
      </w:pPr>
    </w:p>
    <w:p w:rsidR="00A81B32" w:rsidRPr="00A81B32" w:rsidRDefault="00A81B32" w:rsidP="009D5F32">
      <w:pPr>
        <w:numPr>
          <w:ilvl w:val="0"/>
          <w:numId w:val="9"/>
        </w:numPr>
        <w:tabs>
          <w:tab w:val="left" w:pos="1080"/>
        </w:tabs>
        <w:spacing w:after="0" w:line="240" w:lineRule="auto"/>
        <w:ind w:left="540" w:hanging="540"/>
        <w:contextualSpacing/>
        <w:jc w:val="both"/>
        <w:rPr>
          <w:rFonts w:eastAsia="Calibri" w:cs="Times New Roman"/>
          <w:szCs w:val="24"/>
        </w:rPr>
      </w:pPr>
      <w:r w:rsidRPr="00A81B32">
        <w:rPr>
          <w:rFonts w:eastAsia="Calibri" w:cs="Times New Roman"/>
          <w:szCs w:val="24"/>
        </w:rPr>
        <w:t>For the old system, no debtors’ listings, along with transactions thereof, were available;</w:t>
      </w:r>
    </w:p>
    <w:p w:rsidR="00A81B32" w:rsidRPr="00A81B32" w:rsidRDefault="00A81B32" w:rsidP="009D5F32">
      <w:pPr>
        <w:tabs>
          <w:tab w:val="left" w:pos="1080"/>
        </w:tabs>
        <w:spacing w:after="0" w:line="240" w:lineRule="auto"/>
        <w:ind w:left="540" w:hanging="540"/>
        <w:contextualSpacing/>
        <w:jc w:val="both"/>
        <w:rPr>
          <w:rFonts w:eastAsia="Calibri" w:cs="Times New Roman"/>
          <w:szCs w:val="24"/>
        </w:rPr>
      </w:pPr>
    </w:p>
    <w:p w:rsidR="00A81B32" w:rsidRPr="00A81B32" w:rsidRDefault="00A81B32" w:rsidP="009D5F32">
      <w:pPr>
        <w:numPr>
          <w:ilvl w:val="0"/>
          <w:numId w:val="9"/>
        </w:numPr>
        <w:tabs>
          <w:tab w:val="left" w:pos="1080"/>
        </w:tabs>
        <w:spacing w:after="0" w:line="240" w:lineRule="auto"/>
        <w:ind w:left="540" w:hanging="540"/>
        <w:contextualSpacing/>
        <w:jc w:val="both"/>
        <w:rPr>
          <w:rFonts w:eastAsia="Calibri" w:cs="Times New Roman"/>
          <w:szCs w:val="24"/>
        </w:rPr>
      </w:pPr>
      <w:r w:rsidRPr="00A81B32">
        <w:rPr>
          <w:rFonts w:eastAsia="Calibri" w:cs="Times New Roman"/>
          <w:szCs w:val="24"/>
        </w:rPr>
        <w:t>There was no evidence of parallel run for the changeover from the old system to the new one;</w:t>
      </w:r>
    </w:p>
    <w:p w:rsidR="00A81B32" w:rsidRPr="00A81B32" w:rsidRDefault="00A81B32" w:rsidP="009D5F32">
      <w:pPr>
        <w:tabs>
          <w:tab w:val="left" w:pos="1080"/>
        </w:tabs>
        <w:spacing w:after="0" w:line="240" w:lineRule="auto"/>
        <w:ind w:left="540" w:hanging="540"/>
        <w:contextualSpacing/>
        <w:rPr>
          <w:rFonts w:eastAsia="Calibri" w:cs="Times New Roman"/>
          <w:szCs w:val="24"/>
        </w:rPr>
      </w:pPr>
    </w:p>
    <w:p w:rsidR="00A81B32" w:rsidRDefault="00A81B32" w:rsidP="009D5F32">
      <w:pPr>
        <w:numPr>
          <w:ilvl w:val="0"/>
          <w:numId w:val="9"/>
        </w:numPr>
        <w:tabs>
          <w:tab w:val="left" w:pos="1080"/>
        </w:tabs>
        <w:spacing w:after="0" w:line="240" w:lineRule="auto"/>
        <w:ind w:left="540" w:hanging="540"/>
        <w:contextualSpacing/>
        <w:jc w:val="both"/>
        <w:rPr>
          <w:rFonts w:eastAsia="Calibri" w:cs="Times New Roman"/>
          <w:szCs w:val="24"/>
        </w:rPr>
      </w:pPr>
      <w:r w:rsidRPr="000958D1">
        <w:rPr>
          <w:rFonts w:eastAsia="Calibri" w:cs="Times New Roman"/>
          <w:szCs w:val="24"/>
        </w:rPr>
        <w:t>As at 30 June 2017, there was a backlog of some 6,000 files of data entry work for Data Controllers attributed to files not yet created, registration certificates not yet approved, renewal not yet updat</w:t>
      </w:r>
      <w:r w:rsidR="00551AE1">
        <w:rPr>
          <w:rFonts w:eastAsia="Calibri" w:cs="Times New Roman"/>
          <w:szCs w:val="24"/>
        </w:rPr>
        <w:t xml:space="preserve">ed, awaiting for </w:t>
      </w:r>
      <w:r w:rsidR="005B4868" w:rsidRPr="000958D1">
        <w:rPr>
          <w:rFonts w:eastAsia="Calibri" w:cs="Times New Roman"/>
          <w:szCs w:val="24"/>
        </w:rPr>
        <w:t xml:space="preserve">update/input </w:t>
      </w:r>
      <w:r w:rsidRPr="000958D1">
        <w:rPr>
          <w:rFonts w:eastAsia="Calibri" w:cs="Times New Roman"/>
          <w:szCs w:val="24"/>
        </w:rPr>
        <w:t xml:space="preserve">in the </w:t>
      </w:r>
      <w:proofErr w:type="spellStart"/>
      <w:r w:rsidRPr="000958D1">
        <w:rPr>
          <w:rFonts w:eastAsia="Calibri" w:cs="Times New Roman"/>
          <w:szCs w:val="24"/>
        </w:rPr>
        <w:t>computerised</w:t>
      </w:r>
      <w:proofErr w:type="spellEnd"/>
      <w:r w:rsidRPr="000958D1">
        <w:rPr>
          <w:rFonts w:eastAsia="Calibri" w:cs="Times New Roman"/>
          <w:szCs w:val="24"/>
        </w:rPr>
        <w:t xml:space="preserve"> system; </w:t>
      </w:r>
    </w:p>
    <w:p w:rsidR="000958D1" w:rsidRPr="000958D1" w:rsidRDefault="000958D1" w:rsidP="009D5F32">
      <w:pPr>
        <w:tabs>
          <w:tab w:val="left" w:pos="1080"/>
        </w:tabs>
        <w:spacing w:after="0" w:line="240" w:lineRule="auto"/>
        <w:ind w:left="540" w:hanging="540"/>
        <w:contextualSpacing/>
        <w:jc w:val="both"/>
        <w:rPr>
          <w:rFonts w:eastAsia="Calibri" w:cs="Times New Roman"/>
          <w:szCs w:val="24"/>
        </w:rPr>
      </w:pPr>
    </w:p>
    <w:p w:rsidR="00A81B32" w:rsidRPr="00A81B32" w:rsidRDefault="00A81B32" w:rsidP="009D5F32">
      <w:pPr>
        <w:numPr>
          <w:ilvl w:val="0"/>
          <w:numId w:val="9"/>
        </w:numPr>
        <w:tabs>
          <w:tab w:val="left" w:pos="1080"/>
        </w:tabs>
        <w:spacing w:after="0" w:line="240" w:lineRule="auto"/>
        <w:ind w:left="540" w:hanging="540"/>
        <w:contextualSpacing/>
        <w:jc w:val="both"/>
        <w:rPr>
          <w:rFonts w:eastAsia="Calibri" w:cs="Times New Roman"/>
          <w:szCs w:val="24"/>
        </w:rPr>
      </w:pPr>
      <w:r w:rsidRPr="00A81B32">
        <w:rPr>
          <w:rFonts w:eastAsia="Calibri" w:cs="Times New Roman"/>
          <w:szCs w:val="24"/>
        </w:rPr>
        <w:t xml:space="preserve">Two significant modules in the application software, that is, Investigation and </w:t>
      </w:r>
      <w:r w:rsidR="00F22380">
        <w:rPr>
          <w:rFonts w:eastAsia="Calibri" w:cs="Times New Roman"/>
          <w:szCs w:val="24"/>
        </w:rPr>
        <w:br/>
      </w:r>
      <w:r w:rsidRPr="00A81B32">
        <w:rPr>
          <w:rFonts w:eastAsia="Calibri" w:cs="Times New Roman"/>
          <w:szCs w:val="24"/>
        </w:rPr>
        <w:t>e-Payment Modules, had not been utilised some 18 months after the commissioning of the system;</w:t>
      </w:r>
    </w:p>
    <w:p w:rsidR="00A81B32" w:rsidRPr="00A81B32" w:rsidRDefault="00A81B32" w:rsidP="009D5F32">
      <w:pPr>
        <w:tabs>
          <w:tab w:val="left" w:pos="1080"/>
        </w:tabs>
        <w:spacing w:after="0" w:line="240" w:lineRule="auto"/>
        <w:ind w:left="540" w:hanging="540"/>
        <w:contextualSpacing/>
        <w:rPr>
          <w:rFonts w:eastAsia="Calibri" w:cs="Times New Roman"/>
          <w:szCs w:val="24"/>
        </w:rPr>
      </w:pPr>
    </w:p>
    <w:p w:rsidR="00A81B32" w:rsidRPr="00A81B32" w:rsidRDefault="009D5F32" w:rsidP="009D5F32">
      <w:pPr>
        <w:numPr>
          <w:ilvl w:val="0"/>
          <w:numId w:val="10"/>
        </w:numPr>
        <w:tabs>
          <w:tab w:val="left" w:pos="1080"/>
        </w:tabs>
        <w:spacing w:after="0" w:line="240" w:lineRule="auto"/>
        <w:ind w:left="540" w:hanging="540"/>
        <w:contextualSpacing/>
        <w:jc w:val="both"/>
        <w:rPr>
          <w:rFonts w:eastAsia="Calibri" w:cs="Times New Roman"/>
          <w:i/>
          <w:szCs w:val="24"/>
        </w:rPr>
      </w:pPr>
      <w:r>
        <w:rPr>
          <w:rFonts w:eastAsia="Calibri" w:cs="Times New Roman"/>
          <w:szCs w:val="24"/>
        </w:rPr>
        <w:t>The Finance M</w:t>
      </w:r>
      <w:r w:rsidR="00A81B32" w:rsidRPr="00A81B32">
        <w:rPr>
          <w:rFonts w:eastAsia="Calibri" w:cs="Times New Roman"/>
          <w:szCs w:val="24"/>
        </w:rPr>
        <w:t>odule generated receipts for the first two months of 2017 only. Thereafter, manual receipts were again resorted to;</w:t>
      </w:r>
    </w:p>
    <w:p w:rsidR="00A81B32" w:rsidRPr="00A81B32" w:rsidRDefault="00A81B32" w:rsidP="009D5F32">
      <w:pPr>
        <w:tabs>
          <w:tab w:val="left" w:pos="1080"/>
        </w:tabs>
        <w:spacing w:after="0" w:line="240" w:lineRule="auto"/>
        <w:ind w:left="540" w:hanging="540"/>
        <w:contextualSpacing/>
        <w:rPr>
          <w:rFonts w:eastAsia="Calibri" w:cs="Times New Roman"/>
          <w:szCs w:val="24"/>
        </w:rPr>
      </w:pPr>
    </w:p>
    <w:p w:rsidR="00A81B32" w:rsidRPr="00A81B32" w:rsidRDefault="00A81B32" w:rsidP="009D5F32">
      <w:pPr>
        <w:numPr>
          <w:ilvl w:val="0"/>
          <w:numId w:val="10"/>
        </w:numPr>
        <w:tabs>
          <w:tab w:val="left" w:pos="1080"/>
        </w:tabs>
        <w:spacing w:after="0" w:line="240" w:lineRule="auto"/>
        <w:ind w:left="540" w:hanging="540"/>
        <w:contextualSpacing/>
        <w:jc w:val="both"/>
        <w:rPr>
          <w:rFonts w:eastAsia="Calibri" w:cs="Times New Roman"/>
          <w:i/>
          <w:szCs w:val="24"/>
        </w:rPr>
      </w:pPr>
      <w:r w:rsidRPr="00A81B32">
        <w:rPr>
          <w:rFonts w:eastAsia="Calibri" w:cs="Times New Roman"/>
          <w:szCs w:val="24"/>
        </w:rPr>
        <w:t xml:space="preserve">Registration period for all Data Controllers was non-coterminous at time of renewal, as is normally done for companies and tax payers; </w:t>
      </w:r>
    </w:p>
    <w:p w:rsidR="00A81B32" w:rsidRPr="00A81B32" w:rsidRDefault="00A81B32" w:rsidP="009D5F32">
      <w:pPr>
        <w:tabs>
          <w:tab w:val="left" w:pos="1080"/>
        </w:tabs>
        <w:spacing w:after="0" w:line="240" w:lineRule="auto"/>
        <w:ind w:left="540" w:hanging="540"/>
        <w:contextualSpacing/>
        <w:rPr>
          <w:rFonts w:eastAsia="Calibri" w:cs="Times New Roman"/>
          <w:szCs w:val="24"/>
        </w:rPr>
      </w:pPr>
    </w:p>
    <w:p w:rsidR="00A81B32" w:rsidRPr="00A81B32" w:rsidRDefault="00A81B32" w:rsidP="009D5F32">
      <w:pPr>
        <w:numPr>
          <w:ilvl w:val="0"/>
          <w:numId w:val="10"/>
        </w:numPr>
        <w:tabs>
          <w:tab w:val="left" w:pos="1080"/>
        </w:tabs>
        <w:spacing w:after="0" w:line="240" w:lineRule="auto"/>
        <w:ind w:left="540" w:hanging="540"/>
        <w:contextualSpacing/>
        <w:jc w:val="both"/>
        <w:rPr>
          <w:rFonts w:eastAsia="Calibri" w:cs="Times New Roman"/>
          <w:i/>
          <w:szCs w:val="24"/>
        </w:rPr>
      </w:pPr>
      <w:r w:rsidRPr="00A81B32">
        <w:rPr>
          <w:rFonts w:eastAsia="Calibri" w:cs="Times New Roman"/>
          <w:szCs w:val="24"/>
        </w:rPr>
        <w:t xml:space="preserve">Based on 10,000 active Data Controllers files, annual renewal fees of some </w:t>
      </w:r>
      <w:r w:rsidR="000958D1">
        <w:rPr>
          <w:rFonts w:eastAsia="Calibri" w:cs="Times New Roman"/>
          <w:szCs w:val="24"/>
        </w:rPr>
        <w:br/>
      </w:r>
      <w:r w:rsidRPr="00A81B32">
        <w:rPr>
          <w:rFonts w:eastAsia="Calibri" w:cs="Times New Roman"/>
          <w:szCs w:val="24"/>
        </w:rPr>
        <w:t xml:space="preserve">Rs 17.3 million were estimated to be receivable. However, revenue </w:t>
      </w:r>
      <w:proofErr w:type="spellStart"/>
      <w:r w:rsidRPr="00A81B32">
        <w:rPr>
          <w:rFonts w:eastAsia="Calibri" w:cs="Times New Roman"/>
          <w:szCs w:val="24"/>
        </w:rPr>
        <w:t>totalling</w:t>
      </w:r>
      <w:proofErr w:type="spellEnd"/>
      <w:r w:rsidRPr="00A81B32">
        <w:rPr>
          <w:rFonts w:eastAsia="Calibri" w:cs="Times New Roman"/>
          <w:szCs w:val="24"/>
        </w:rPr>
        <w:t xml:space="preserve"> </w:t>
      </w:r>
      <w:r w:rsidR="000958D1">
        <w:rPr>
          <w:rFonts w:eastAsia="Calibri" w:cs="Times New Roman"/>
          <w:szCs w:val="24"/>
        </w:rPr>
        <w:br/>
      </w:r>
      <w:r w:rsidRPr="00A81B32">
        <w:rPr>
          <w:rFonts w:eastAsia="Calibri" w:cs="Times New Roman"/>
          <w:szCs w:val="24"/>
        </w:rPr>
        <w:t>Rs 6.3 million was received as Data  Controller Registration and Renewal Fee for  2016-17;</w:t>
      </w:r>
    </w:p>
    <w:p w:rsidR="00A81B32" w:rsidRPr="00A81B32" w:rsidRDefault="00A81B32" w:rsidP="009D5F32">
      <w:pPr>
        <w:tabs>
          <w:tab w:val="left" w:pos="1080"/>
        </w:tabs>
        <w:spacing w:after="0" w:line="240" w:lineRule="auto"/>
        <w:ind w:left="540" w:hanging="540"/>
        <w:contextualSpacing/>
        <w:rPr>
          <w:rFonts w:eastAsia="Calibri" w:cs="Times New Roman"/>
          <w:szCs w:val="24"/>
        </w:rPr>
      </w:pPr>
    </w:p>
    <w:p w:rsidR="00A81B32" w:rsidRPr="00A81B32" w:rsidRDefault="00A81B32" w:rsidP="009D5F32">
      <w:pPr>
        <w:numPr>
          <w:ilvl w:val="0"/>
          <w:numId w:val="10"/>
        </w:numPr>
        <w:tabs>
          <w:tab w:val="left" w:pos="720"/>
          <w:tab w:val="left" w:pos="1080"/>
        </w:tabs>
        <w:spacing w:after="0" w:line="240" w:lineRule="auto"/>
        <w:ind w:left="540" w:hanging="540"/>
        <w:contextualSpacing/>
        <w:jc w:val="both"/>
        <w:rPr>
          <w:rFonts w:eastAsia="Calibri" w:cs="Times New Roman"/>
          <w:i/>
          <w:szCs w:val="24"/>
        </w:rPr>
      </w:pPr>
      <w:r w:rsidRPr="00A81B32">
        <w:rPr>
          <w:rFonts w:eastAsia="Calibri" w:cs="Times New Roman"/>
          <w:szCs w:val="24"/>
        </w:rPr>
        <w:t xml:space="preserve">Out of a sample of 10 Data Controllers, registration certificates were not issued in five cases, though they were registered on the new system. Consequently, they have </w:t>
      </w:r>
      <w:r w:rsidRPr="00A81B32">
        <w:rPr>
          <w:rFonts w:eastAsia="Calibri" w:cs="Times New Roman"/>
          <w:szCs w:val="24"/>
        </w:rPr>
        <w:lastRenderedPageBreak/>
        <w:t>been considered as inactive on the system and annual renewal notice was not being sent to them. The renewa</w:t>
      </w:r>
      <w:r w:rsidR="00DE1877">
        <w:rPr>
          <w:rFonts w:eastAsia="Calibri" w:cs="Times New Roman"/>
          <w:szCs w:val="24"/>
        </w:rPr>
        <w:t>l fees due for the years 2011-</w:t>
      </w:r>
      <w:r w:rsidRPr="00A81B32">
        <w:rPr>
          <w:rFonts w:eastAsia="Calibri" w:cs="Times New Roman"/>
          <w:szCs w:val="24"/>
        </w:rPr>
        <w:t xml:space="preserve">16 have not been included in the debtors listing. </w:t>
      </w:r>
    </w:p>
    <w:p w:rsidR="00A81B32" w:rsidRDefault="00A81B32" w:rsidP="00A81B32">
      <w:pPr>
        <w:spacing w:after="0" w:line="240" w:lineRule="auto"/>
        <w:ind w:left="720"/>
        <w:contextualSpacing/>
        <w:jc w:val="both"/>
        <w:rPr>
          <w:rFonts w:eastAsia="Calibri" w:cs="Times New Roman"/>
          <w:i/>
          <w:szCs w:val="24"/>
        </w:rPr>
      </w:pPr>
    </w:p>
    <w:p w:rsidR="00815A8D" w:rsidRPr="00815A8D" w:rsidRDefault="00815A8D" w:rsidP="00815A8D">
      <w:pPr>
        <w:spacing w:after="0" w:line="240" w:lineRule="auto"/>
        <w:contextualSpacing/>
        <w:jc w:val="both"/>
        <w:rPr>
          <w:rFonts w:eastAsia="Calibri" w:cs="Times New Roman"/>
          <w:b/>
          <w:i/>
          <w:szCs w:val="24"/>
        </w:rPr>
      </w:pPr>
      <w:r w:rsidRPr="00815A8D">
        <w:rPr>
          <w:rFonts w:eastAsia="Calibri" w:cs="Times New Roman"/>
          <w:b/>
          <w:i/>
          <w:szCs w:val="24"/>
        </w:rPr>
        <w:t>Ministry’s Reply</w:t>
      </w:r>
    </w:p>
    <w:p w:rsidR="00815A8D" w:rsidRDefault="00815A8D" w:rsidP="00815A8D">
      <w:pPr>
        <w:spacing w:after="0" w:line="240" w:lineRule="auto"/>
        <w:contextualSpacing/>
        <w:jc w:val="both"/>
        <w:rPr>
          <w:rFonts w:eastAsia="Calibri" w:cs="Times New Roman"/>
          <w:b/>
          <w:szCs w:val="24"/>
        </w:rPr>
      </w:pPr>
    </w:p>
    <w:p w:rsidR="00815A8D" w:rsidRPr="00815A8D" w:rsidRDefault="00815A8D" w:rsidP="00815A8D">
      <w:pPr>
        <w:spacing w:after="0" w:line="240" w:lineRule="auto"/>
        <w:jc w:val="both"/>
        <w:rPr>
          <w:rFonts w:eastAsia="Calibri" w:cs="Times New Roman"/>
          <w:szCs w:val="24"/>
        </w:rPr>
      </w:pPr>
      <w:r w:rsidRPr="00815A8D">
        <w:rPr>
          <w:rFonts w:eastAsia="Calibri" w:cs="Times New Roman"/>
          <w:szCs w:val="24"/>
        </w:rPr>
        <w:t>The Data Protection Office is currently having a shortage of staff mainly for collection of fees. Moreover, there exists a backlog of some 6,000 files of data entry work for Data Controllers. Although a custom made system was designed by a private firm for the Data Protection Office, the lack of staff renders it difficult to operate the system effectively.</w:t>
      </w:r>
    </w:p>
    <w:p w:rsidR="00815A8D" w:rsidRDefault="00815A8D" w:rsidP="00815A8D">
      <w:pPr>
        <w:spacing w:after="0" w:line="240" w:lineRule="auto"/>
        <w:jc w:val="both"/>
        <w:rPr>
          <w:rFonts w:eastAsia="Calibri" w:cs="Times New Roman"/>
          <w:szCs w:val="24"/>
        </w:rPr>
      </w:pPr>
    </w:p>
    <w:p w:rsidR="00815A8D" w:rsidRPr="00815A8D" w:rsidRDefault="00815A8D" w:rsidP="00815A8D">
      <w:pPr>
        <w:spacing w:after="0" w:line="240" w:lineRule="auto"/>
        <w:jc w:val="both"/>
        <w:rPr>
          <w:rFonts w:eastAsia="Calibri" w:cs="Times New Roman"/>
          <w:szCs w:val="24"/>
        </w:rPr>
      </w:pPr>
      <w:r w:rsidRPr="00815A8D">
        <w:rPr>
          <w:rFonts w:eastAsia="Calibri" w:cs="Times New Roman"/>
          <w:szCs w:val="24"/>
        </w:rPr>
        <w:t xml:space="preserve">The old system used by the Data Protection Office </w:t>
      </w:r>
      <w:r w:rsidR="00DE1877">
        <w:rPr>
          <w:rFonts w:eastAsia="Calibri" w:cs="Times New Roman"/>
          <w:szCs w:val="24"/>
        </w:rPr>
        <w:t xml:space="preserve">which </w:t>
      </w:r>
      <w:r w:rsidRPr="00815A8D">
        <w:rPr>
          <w:rFonts w:eastAsia="Calibri" w:cs="Times New Roman"/>
          <w:szCs w:val="24"/>
        </w:rPr>
        <w:t>was designed by the Central Info</w:t>
      </w:r>
      <w:r w:rsidR="00DE1877">
        <w:rPr>
          <w:rFonts w:eastAsia="Calibri" w:cs="Times New Roman"/>
          <w:szCs w:val="24"/>
        </w:rPr>
        <w:t xml:space="preserve">rmation Systems Division, </w:t>
      </w:r>
      <w:r w:rsidRPr="00815A8D">
        <w:rPr>
          <w:rFonts w:eastAsia="Calibri" w:cs="Times New Roman"/>
          <w:szCs w:val="24"/>
        </w:rPr>
        <w:t>is non compatible with the new software. Therefore, data migration was not fully successful. A report was generated and submitted to the Data Protection Office for all unsuccessful migrations.</w:t>
      </w:r>
    </w:p>
    <w:p w:rsidR="00815A8D" w:rsidRPr="00815A8D" w:rsidRDefault="00815A8D" w:rsidP="00815A8D">
      <w:pPr>
        <w:spacing w:after="0" w:line="240" w:lineRule="auto"/>
        <w:contextualSpacing/>
        <w:jc w:val="both"/>
        <w:rPr>
          <w:rFonts w:eastAsia="Calibri" w:cs="Times New Roman"/>
          <w:b/>
          <w:szCs w:val="24"/>
        </w:rPr>
      </w:pPr>
    </w:p>
    <w:p w:rsidR="009F6357" w:rsidRPr="00A81B32" w:rsidRDefault="009F6357" w:rsidP="00A81B32">
      <w:pPr>
        <w:autoSpaceDE w:val="0"/>
        <w:autoSpaceDN w:val="0"/>
        <w:adjustRightInd w:val="0"/>
        <w:spacing w:after="0" w:line="240" w:lineRule="auto"/>
        <w:jc w:val="both"/>
        <w:rPr>
          <w:rFonts w:cs="Times New Roman"/>
          <w:b/>
          <w:szCs w:val="24"/>
        </w:rPr>
      </w:pPr>
    </w:p>
    <w:p w:rsidR="00A81B32" w:rsidRPr="00A81B32" w:rsidRDefault="00EE09BE" w:rsidP="00A81B32">
      <w:pPr>
        <w:autoSpaceDE w:val="0"/>
        <w:autoSpaceDN w:val="0"/>
        <w:adjustRightInd w:val="0"/>
        <w:spacing w:after="0" w:line="240" w:lineRule="auto"/>
        <w:jc w:val="both"/>
        <w:rPr>
          <w:rFonts w:cs="Times New Roman"/>
          <w:b/>
          <w:szCs w:val="24"/>
        </w:rPr>
      </w:pPr>
      <w:r>
        <w:rPr>
          <w:rFonts w:cs="Times New Roman"/>
          <w:b/>
          <w:szCs w:val="24"/>
        </w:rPr>
        <w:t>13.5</w:t>
      </w:r>
      <w:r w:rsidR="009F6357">
        <w:rPr>
          <w:rFonts w:cs="Times New Roman"/>
          <w:b/>
          <w:szCs w:val="24"/>
        </w:rPr>
        <w:tab/>
      </w:r>
      <w:r w:rsidR="00A81B32" w:rsidRPr="00A81B32">
        <w:rPr>
          <w:rFonts w:cs="Times New Roman"/>
          <w:b/>
          <w:szCs w:val="24"/>
        </w:rPr>
        <w:t>Mauritius National Identity Card (MNIC) Unit</w:t>
      </w:r>
    </w:p>
    <w:p w:rsidR="00A81B32" w:rsidRPr="00A81B32" w:rsidRDefault="00A81B32" w:rsidP="00A81B32">
      <w:pPr>
        <w:spacing w:after="0" w:line="240" w:lineRule="auto"/>
        <w:jc w:val="both"/>
        <w:rPr>
          <w:rFonts w:cs="Times New Roman"/>
          <w:szCs w:val="24"/>
        </w:rPr>
      </w:pPr>
    </w:p>
    <w:p w:rsidR="00A81B32" w:rsidRPr="00A81B32" w:rsidRDefault="00A81B32" w:rsidP="00A81B32">
      <w:pPr>
        <w:spacing w:after="0" w:line="240" w:lineRule="auto"/>
        <w:jc w:val="both"/>
        <w:rPr>
          <w:rFonts w:cs="Times New Roman"/>
          <w:szCs w:val="24"/>
        </w:rPr>
      </w:pPr>
      <w:r w:rsidRPr="00A81B32">
        <w:rPr>
          <w:rFonts w:cs="Times New Roman"/>
          <w:szCs w:val="24"/>
        </w:rPr>
        <w:t>Fees ranging from Rs 200 to Rs 1,000 per ID card were payable by applicants requesting the replacement of their smart ID cards. At the end of the day</w:t>
      </w:r>
      <w:r w:rsidR="00DE1877">
        <w:rPr>
          <w:rFonts w:cs="Times New Roman"/>
          <w:szCs w:val="24"/>
        </w:rPr>
        <w:t>,</w:t>
      </w:r>
      <w:r w:rsidRPr="00A81B32">
        <w:rPr>
          <w:rFonts w:cs="Times New Roman"/>
          <w:szCs w:val="24"/>
        </w:rPr>
        <w:t xml:space="preserve"> a Payment Report/Receipt Listing is generated by each of the two National Identity Card </w:t>
      </w:r>
      <w:proofErr w:type="spellStart"/>
      <w:r w:rsidRPr="00A81B32">
        <w:rPr>
          <w:rFonts w:cs="Times New Roman"/>
          <w:szCs w:val="24"/>
        </w:rPr>
        <w:t>Centres</w:t>
      </w:r>
      <w:proofErr w:type="spellEnd"/>
      <w:r w:rsidRPr="00A81B32">
        <w:rPr>
          <w:rFonts w:cs="Times New Roman"/>
          <w:szCs w:val="24"/>
        </w:rPr>
        <w:t xml:space="preserve"> located in </w:t>
      </w:r>
      <w:r w:rsidR="00551AE1">
        <w:rPr>
          <w:rFonts w:cs="Times New Roman"/>
          <w:szCs w:val="24"/>
        </w:rPr>
        <w:br/>
        <w:t xml:space="preserve">Port-Louis and Rose-Hill </w:t>
      </w:r>
      <w:r w:rsidRPr="00A81B32">
        <w:rPr>
          <w:rFonts w:cs="Times New Roman"/>
          <w:szCs w:val="24"/>
        </w:rPr>
        <w:t>from the MNIC system. As per the Treasury Accounting System, a total amo</w:t>
      </w:r>
      <w:r w:rsidR="00DE1877">
        <w:rPr>
          <w:rFonts w:cs="Times New Roman"/>
          <w:szCs w:val="24"/>
        </w:rPr>
        <w:t>unt of Rs 9.3 million was collect</w:t>
      </w:r>
      <w:r w:rsidRPr="00A81B32">
        <w:rPr>
          <w:rFonts w:cs="Times New Roman"/>
          <w:szCs w:val="24"/>
        </w:rPr>
        <w:t xml:space="preserve">ed in 2016-17 by the two National Identity Card </w:t>
      </w:r>
      <w:proofErr w:type="spellStart"/>
      <w:r w:rsidRPr="00A81B32">
        <w:rPr>
          <w:rFonts w:cs="Times New Roman"/>
          <w:szCs w:val="24"/>
        </w:rPr>
        <w:t>Centres</w:t>
      </w:r>
      <w:proofErr w:type="spellEnd"/>
      <w:r w:rsidRPr="00A81B32">
        <w:rPr>
          <w:rFonts w:cs="Times New Roman"/>
          <w:szCs w:val="24"/>
        </w:rPr>
        <w:t>.</w:t>
      </w:r>
    </w:p>
    <w:p w:rsidR="00A81B32" w:rsidRPr="00A81B32" w:rsidRDefault="00A81B32" w:rsidP="00A81B32">
      <w:pPr>
        <w:spacing w:after="0" w:line="240" w:lineRule="auto"/>
        <w:contextualSpacing/>
        <w:jc w:val="both"/>
        <w:rPr>
          <w:rFonts w:cs="Times New Roman"/>
          <w:szCs w:val="24"/>
        </w:rPr>
      </w:pPr>
    </w:p>
    <w:p w:rsidR="00F24DA4" w:rsidRDefault="00A81B32" w:rsidP="000958D1">
      <w:pPr>
        <w:spacing w:after="0" w:line="240" w:lineRule="auto"/>
        <w:contextualSpacing/>
        <w:jc w:val="both"/>
        <w:rPr>
          <w:rFonts w:cs="Times New Roman"/>
          <w:szCs w:val="24"/>
        </w:rPr>
      </w:pPr>
      <w:r w:rsidRPr="00A81B32">
        <w:rPr>
          <w:rFonts w:cs="Times New Roman"/>
          <w:szCs w:val="24"/>
        </w:rPr>
        <w:t xml:space="preserve">Accounting records, such as </w:t>
      </w:r>
      <w:proofErr w:type="spellStart"/>
      <w:r w:rsidRPr="00A81B32">
        <w:rPr>
          <w:rFonts w:cs="Times New Roman"/>
          <w:szCs w:val="24"/>
        </w:rPr>
        <w:t>computerised</w:t>
      </w:r>
      <w:proofErr w:type="spellEnd"/>
      <w:r w:rsidRPr="00A81B32">
        <w:rPr>
          <w:rFonts w:cs="Times New Roman"/>
          <w:szCs w:val="24"/>
        </w:rPr>
        <w:t xml:space="preserve"> receipt listings, bank paying-in slips and Treasury remittance vouchers for National Identity Card Centre at Port Louis for 2016-17 were not made available to my Officers.</w:t>
      </w:r>
    </w:p>
    <w:p w:rsidR="00815A8D" w:rsidRDefault="00815A8D" w:rsidP="000958D1">
      <w:pPr>
        <w:spacing w:after="0" w:line="240" w:lineRule="auto"/>
        <w:contextualSpacing/>
        <w:jc w:val="both"/>
        <w:rPr>
          <w:rFonts w:cs="Times New Roman"/>
          <w:szCs w:val="24"/>
        </w:rPr>
      </w:pPr>
    </w:p>
    <w:p w:rsidR="00815A8D" w:rsidRDefault="00815A8D" w:rsidP="000958D1">
      <w:pPr>
        <w:spacing w:after="0" w:line="240" w:lineRule="auto"/>
        <w:contextualSpacing/>
        <w:jc w:val="both"/>
        <w:rPr>
          <w:rFonts w:cs="Times New Roman"/>
          <w:szCs w:val="24"/>
        </w:rPr>
      </w:pPr>
      <w:r w:rsidRPr="00815A8D">
        <w:rPr>
          <w:rFonts w:cs="Times New Roman"/>
          <w:b/>
          <w:i/>
          <w:szCs w:val="24"/>
        </w:rPr>
        <w:t>Ministry’s Reply</w:t>
      </w:r>
    </w:p>
    <w:p w:rsidR="00815A8D" w:rsidRDefault="00815A8D" w:rsidP="00815A8D">
      <w:pPr>
        <w:spacing w:after="0" w:line="240" w:lineRule="auto"/>
        <w:contextualSpacing/>
        <w:jc w:val="both"/>
        <w:rPr>
          <w:rFonts w:cs="Times New Roman"/>
          <w:szCs w:val="24"/>
        </w:rPr>
      </w:pPr>
    </w:p>
    <w:p w:rsidR="00815A8D" w:rsidRPr="00815A8D" w:rsidRDefault="007E4712" w:rsidP="00815A8D">
      <w:pPr>
        <w:spacing w:after="0" w:line="240" w:lineRule="auto"/>
        <w:contextualSpacing/>
        <w:jc w:val="both"/>
      </w:pPr>
      <w:r>
        <w:rPr>
          <w:rFonts w:cs="Times New Roman"/>
          <w:b/>
          <w:noProof/>
          <w:szCs w:val="24"/>
          <w:lang w:val="en-GB" w:eastAsia="en-GB"/>
        </w:rPr>
        <w:pict w14:anchorId="60DF8144">
          <v:shape id="_x0000_s1027" type="#_x0000_t202" style="position:absolute;left:0;text-align:left;margin-left:409.5pt;margin-top:295.7pt;width:105.35pt;height:22.5pt;z-index:251659264;visibility:visible;mso-wrap-distance-top:3.6pt;mso-wrap-distance-bottom:3.6pt;mso-width-relative:margin;mso-height-relative:margin" stroked="f">
            <v:textbox>
              <w:txbxContent>
                <w:p w:rsidR="005B0BF1" w:rsidRPr="009F119E" w:rsidRDefault="007E4712" w:rsidP="005B0BF1">
                  <w:pPr>
                    <w:jc w:val="center"/>
                    <w:rPr>
                      <w:color w:val="7030A0"/>
                      <w:u w:val="single"/>
                    </w:rPr>
                  </w:pPr>
                  <w:hyperlink r:id="rId8" w:history="1">
                    <w:r w:rsidR="005B0BF1" w:rsidRPr="009F119E">
                      <w:rPr>
                        <w:rStyle w:val="Hyperlink"/>
                      </w:rPr>
                      <w:t>Back to Contents</w:t>
                    </w:r>
                  </w:hyperlink>
                </w:p>
              </w:txbxContent>
            </v:textbox>
            <w10:wrap type="square"/>
          </v:shape>
        </w:pict>
      </w:r>
      <w:r w:rsidR="00815A8D" w:rsidRPr="00815A8D">
        <w:rPr>
          <w:rFonts w:eastAsia="Calibri" w:cs="Times New Roman"/>
          <w:szCs w:val="24"/>
        </w:rPr>
        <w:t>The operations of the Mauritius National Identity Card system have been transferred to the Civil Status Division</w:t>
      </w:r>
      <w:r w:rsidR="00DE1877">
        <w:rPr>
          <w:rFonts w:eastAsia="Calibri" w:cs="Times New Roman"/>
          <w:szCs w:val="24"/>
        </w:rPr>
        <w:t xml:space="preserve"> as from </w:t>
      </w:r>
      <w:r w:rsidR="00815A8D" w:rsidRPr="00815A8D">
        <w:rPr>
          <w:rFonts w:eastAsia="Calibri" w:cs="Times New Roman"/>
          <w:szCs w:val="24"/>
        </w:rPr>
        <w:t>1 July 2017.</w:t>
      </w:r>
      <w:r w:rsidR="00551AE1">
        <w:rPr>
          <w:rFonts w:eastAsia="Calibri" w:cs="Times New Roman"/>
          <w:szCs w:val="24"/>
        </w:rPr>
        <w:t xml:space="preserve"> </w:t>
      </w:r>
      <w:r w:rsidR="00815A8D" w:rsidRPr="00815A8D">
        <w:rPr>
          <w:rFonts w:eastAsia="Calibri" w:cs="Times New Roman"/>
          <w:szCs w:val="24"/>
        </w:rPr>
        <w:t xml:space="preserve">The Ministry is proposing to have a meeting with the Registrar of the Civil Status Division for the safe keeping of </w:t>
      </w:r>
      <w:r w:rsidR="00FB1F22" w:rsidRPr="00815A8D">
        <w:rPr>
          <w:rFonts w:eastAsia="Calibri" w:cs="Times New Roman"/>
          <w:szCs w:val="24"/>
        </w:rPr>
        <w:t>vouchers,</w:t>
      </w:r>
      <w:r w:rsidR="00815A8D" w:rsidRPr="00815A8D">
        <w:rPr>
          <w:rFonts w:eastAsia="Calibri" w:cs="Times New Roman"/>
          <w:szCs w:val="24"/>
        </w:rPr>
        <w:t xml:space="preserve"> receipts listings and bank paying-in slips.</w:t>
      </w:r>
    </w:p>
    <w:sectPr w:rsidR="00815A8D" w:rsidRPr="00815A8D" w:rsidSect="00A369A5">
      <w:footerReference w:type="default" r:id="rId9"/>
      <w:headerReference w:type="first" r:id="rId10"/>
      <w:footerReference w:type="first" r:id="rId11"/>
      <w:pgSz w:w="11909" w:h="16834" w:code="9"/>
      <w:pgMar w:top="1440" w:right="1440" w:bottom="1440" w:left="1800" w:header="720" w:footer="720" w:gutter="0"/>
      <w:pgNumType w:start="23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F32" w:rsidRDefault="009D5F32" w:rsidP="000958D1">
      <w:pPr>
        <w:spacing w:after="0" w:line="240" w:lineRule="auto"/>
      </w:pPr>
      <w:r>
        <w:separator/>
      </w:r>
    </w:p>
  </w:endnote>
  <w:endnote w:type="continuationSeparator" w:id="0">
    <w:p w:rsidR="009D5F32" w:rsidRDefault="009D5F32" w:rsidP="00095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Times New Roman"/>
        <w:sz w:val="22"/>
      </w:rPr>
      <w:id w:val="2284682"/>
      <w:docPartObj>
        <w:docPartGallery w:val="Page Numbers (Bottom of Page)"/>
        <w:docPartUnique/>
      </w:docPartObj>
    </w:sdtPr>
    <w:sdtEndPr/>
    <w:sdtContent>
      <w:p w:rsidR="009D5F32" w:rsidRPr="000958D1" w:rsidRDefault="009D5F32" w:rsidP="000958D1">
        <w:pPr>
          <w:tabs>
            <w:tab w:val="center" w:pos="4680"/>
            <w:tab w:val="right" w:pos="9360"/>
          </w:tabs>
          <w:spacing w:after="0" w:line="240" w:lineRule="auto"/>
          <w:jc w:val="center"/>
          <w:rPr>
            <w:rFonts w:ascii="Calibri" w:eastAsia="Calibri" w:hAnsi="Calibri" w:cs="Times New Roman"/>
            <w:sz w:val="22"/>
          </w:rPr>
        </w:pPr>
        <w:r w:rsidRPr="000958D1">
          <w:rPr>
            <w:rFonts w:eastAsia="Calibri" w:cs="Times New Roman"/>
            <w:szCs w:val="24"/>
          </w:rPr>
          <w:fldChar w:fldCharType="begin"/>
        </w:r>
        <w:r w:rsidRPr="000958D1">
          <w:rPr>
            <w:rFonts w:eastAsia="Calibri" w:cs="Times New Roman"/>
            <w:szCs w:val="24"/>
          </w:rPr>
          <w:instrText xml:space="preserve"> PAGE   \* MERGEFORMAT </w:instrText>
        </w:r>
        <w:r w:rsidRPr="000958D1">
          <w:rPr>
            <w:rFonts w:eastAsia="Calibri" w:cs="Times New Roman"/>
            <w:szCs w:val="24"/>
          </w:rPr>
          <w:fldChar w:fldCharType="separate"/>
        </w:r>
        <w:r w:rsidR="007E4712">
          <w:rPr>
            <w:rFonts w:eastAsia="Calibri" w:cs="Times New Roman"/>
            <w:noProof/>
            <w:szCs w:val="24"/>
          </w:rPr>
          <w:t>238</w:t>
        </w:r>
        <w:r w:rsidRPr="000958D1">
          <w:rPr>
            <w:rFonts w:eastAsia="Calibri" w:cs="Times New Roman"/>
            <w:szCs w:val="24"/>
          </w:rPr>
          <w:fldChar w:fldCharType="end"/>
        </w:r>
      </w:p>
    </w:sdtContent>
  </w:sdt>
  <w:p w:rsidR="009D5F32" w:rsidRDefault="009D5F32" w:rsidP="000958D1">
    <w:pPr>
      <w:tabs>
        <w:tab w:val="center" w:pos="4680"/>
        <w:tab w:val="right" w:pos="9360"/>
      </w:tabs>
      <w:spacing w:after="0" w:line="240" w:lineRule="auto"/>
      <w:jc w:val="center"/>
    </w:pPr>
    <w:r w:rsidRPr="000958D1">
      <w:rPr>
        <w:rFonts w:eastAsia="Calibri" w:cs="Times New Roman"/>
        <w:smallCaps/>
        <w:sz w:val="18"/>
        <w:szCs w:val="18"/>
      </w:rPr>
      <w:t>Ministry of Technology, Communication and Innovation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247128"/>
      <w:docPartObj>
        <w:docPartGallery w:val="Page Numbers (Bottom of Page)"/>
        <w:docPartUnique/>
      </w:docPartObj>
    </w:sdtPr>
    <w:sdtEndPr>
      <w:rPr>
        <w:noProof/>
      </w:rPr>
    </w:sdtEndPr>
    <w:sdtContent>
      <w:p w:rsidR="009D5F32" w:rsidRDefault="00D26A81">
        <w:pPr>
          <w:pStyle w:val="Footer"/>
          <w:jc w:val="center"/>
        </w:pPr>
        <w:r>
          <w:fldChar w:fldCharType="begin"/>
        </w:r>
        <w:r>
          <w:instrText xml:space="preserve"> PAGE   \* MERGEFORMAT </w:instrText>
        </w:r>
        <w:r>
          <w:fldChar w:fldCharType="separate"/>
        </w:r>
        <w:r w:rsidR="007E4712">
          <w:rPr>
            <w:noProof/>
          </w:rPr>
          <w:t>235</w:t>
        </w:r>
        <w:r>
          <w:rPr>
            <w:noProof/>
          </w:rPr>
          <w:fldChar w:fldCharType="end"/>
        </w:r>
      </w:p>
    </w:sdtContent>
  </w:sdt>
  <w:p w:rsidR="009D5F32" w:rsidRPr="000958D1" w:rsidRDefault="009D5F32" w:rsidP="000958D1">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F32" w:rsidRDefault="009D5F32" w:rsidP="000958D1">
      <w:pPr>
        <w:spacing w:after="0" w:line="240" w:lineRule="auto"/>
      </w:pPr>
      <w:r>
        <w:separator/>
      </w:r>
    </w:p>
  </w:footnote>
  <w:footnote w:type="continuationSeparator" w:id="0">
    <w:p w:rsidR="009D5F32" w:rsidRDefault="009D5F32" w:rsidP="00095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F32" w:rsidRDefault="009D5F32" w:rsidP="00FB1F22">
    <w:pPr>
      <w:jc w:val="center"/>
    </w:pPr>
    <w:r w:rsidRPr="00F24DA4">
      <w:rPr>
        <w:b/>
        <w:smallCaps/>
        <w:sz w:val="40"/>
        <w:szCs w:val="40"/>
      </w:rPr>
      <w:t xml:space="preserve">13 </w:t>
    </w:r>
    <w:r>
      <w:rPr>
        <w:b/>
        <w:smallCaps/>
        <w:sz w:val="40"/>
        <w:szCs w:val="40"/>
      </w:rPr>
      <w:t>-</w:t>
    </w:r>
    <w:r w:rsidRPr="00F24DA4">
      <w:rPr>
        <w:b/>
        <w:smallCaps/>
        <w:sz w:val="40"/>
        <w:szCs w:val="40"/>
      </w:rPr>
      <w:t xml:space="preserve"> Ministry of Technology, Communication and Innovation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E5D70"/>
    <w:multiLevelType w:val="hybridMultilevel"/>
    <w:tmpl w:val="BBD0890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7477B"/>
    <w:multiLevelType w:val="hybridMultilevel"/>
    <w:tmpl w:val="12441D98"/>
    <w:lvl w:ilvl="0" w:tplc="0409000B">
      <w:start w:val="1"/>
      <w:numFmt w:val="bullet"/>
      <w:lvlText w:val=""/>
      <w:lvlJc w:val="left"/>
      <w:pPr>
        <w:ind w:left="720" w:hanging="360"/>
      </w:pPr>
      <w:rPr>
        <w:rFonts w:ascii="Wingdings" w:hAnsi="Wingdings" w:hint="default"/>
        <w:b w:val="0"/>
        <w:i w:val="0"/>
        <w:strike w:val="0"/>
        <w:u w:val="none"/>
      </w:rPr>
    </w:lvl>
    <w:lvl w:ilvl="1" w:tplc="FFFFFFFF">
      <w:start w:val="1"/>
      <w:numFmt w:val="bullet"/>
      <w:lvlText w:val="o"/>
      <w:lvlJc w:val="left"/>
      <w:pPr>
        <w:ind w:left="1080" w:hanging="360"/>
      </w:pPr>
      <w:rPr>
        <w:rFonts w:ascii="Courier New" w:hAnsi="Courier New"/>
        <w:b w:val="0"/>
        <w:i w:val="0"/>
        <w:strike w:val="0"/>
        <w:u w:val="none"/>
      </w:rPr>
    </w:lvl>
    <w:lvl w:ilvl="2" w:tplc="FFFFFFFF">
      <w:start w:val="1"/>
      <w:numFmt w:val="bullet"/>
      <w:lvlText w:val=""/>
      <w:lvlJc w:val="left"/>
      <w:pPr>
        <w:ind w:left="1440" w:hanging="360"/>
      </w:pPr>
      <w:rPr>
        <w:rFonts w:ascii="Wingdings" w:hAnsi="Wingdings"/>
        <w:b w:val="0"/>
        <w:i w:val="0"/>
        <w:strike w:val="0"/>
        <w:u w:val="none"/>
      </w:rPr>
    </w:lvl>
    <w:lvl w:ilvl="3" w:tplc="FFFFFFFF">
      <w:start w:val="1"/>
      <w:numFmt w:val="bullet"/>
      <w:lvlText w:val=""/>
      <w:lvlJc w:val="left"/>
      <w:pPr>
        <w:ind w:left="1800" w:hanging="360"/>
      </w:pPr>
      <w:rPr>
        <w:rFonts w:ascii="Symbol" w:hAnsi="Symbol"/>
        <w:b w:val="0"/>
        <w:i w:val="0"/>
        <w:strike w:val="0"/>
        <w:u w:val="none"/>
      </w:rPr>
    </w:lvl>
    <w:lvl w:ilvl="4" w:tplc="FFFFFFFF">
      <w:start w:val="1"/>
      <w:numFmt w:val="bullet"/>
      <w:lvlText w:val="o"/>
      <w:lvlJc w:val="left"/>
      <w:pPr>
        <w:ind w:left="2160" w:hanging="360"/>
      </w:pPr>
      <w:rPr>
        <w:rFonts w:ascii="Courier New" w:hAnsi="Courier New"/>
        <w:b w:val="0"/>
        <w:i w:val="0"/>
        <w:strike w:val="0"/>
        <w:u w:val="none"/>
      </w:rPr>
    </w:lvl>
    <w:lvl w:ilvl="5" w:tplc="FFFFFFFF">
      <w:start w:val="1"/>
      <w:numFmt w:val="bullet"/>
      <w:lvlText w:val=""/>
      <w:lvlJc w:val="left"/>
      <w:pPr>
        <w:ind w:left="2520" w:hanging="360"/>
      </w:pPr>
      <w:rPr>
        <w:rFonts w:ascii="Wingdings" w:hAnsi="Wingdings"/>
        <w:b w:val="0"/>
        <w:i w:val="0"/>
        <w:strike w:val="0"/>
        <w:u w:val="none"/>
      </w:rPr>
    </w:lvl>
    <w:lvl w:ilvl="6" w:tplc="FFFFFFFF">
      <w:start w:val="1"/>
      <w:numFmt w:val="bullet"/>
      <w:lvlText w:val=""/>
      <w:lvlJc w:val="left"/>
      <w:pPr>
        <w:ind w:left="2880" w:hanging="360"/>
      </w:pPr>
      <w:rPr>
        <w:rFonts w:ascii="Symbol" w:hAnsi="Symbol"/>
        <w:b w:val="0"/>
        <w:i w:val="0"/>
        <w:strike w:val="0"/>
        <w:u w:val="none"/>
      </w:rPr>
    </w:lvl>
    <w:lvl w:ilvl="7" w:tplc="FFFFFFFF">
      <w:start w:val="1"/>
      <w:numFmt w:val="bullet"/>
      <w:lvlText w:val="o"/>
      <w:lvlJc w:val="left"/>
      <w:pPr>
        <w:ind w:left="3240" w:hanging="360"/>
      </w:pPr>
      <w:rPr>
        <w:rFonts w:ascii="Courier New" w:hAnsi="Courier New"/>
        <w:b w:val="0"/>
        <w:i w:val="0"/>
        <w:strike w:val="0"/>
        <w:u w:val="none"/>
      </w:rPr>
    </w:lvl>
    <w:lvl w:ilvl="8" w:tplc="FFFFFFFF">
      <w:start w:val="1"/>
      <w:numFmt w:val="bullet"/>
      <w:lvlText w:val=""/>
      <w:lvlJc w:val="left"/>
      <w:pPr>
        <w:ind w:left="3600" w:hanging="360"/>
      </w:pPr>
      <w:rPr>
        <w:rFonts w:ascii="Wingdings" w:hAnsi="Wingdings"/>
        <w:b w:val="0"/>
        <w:i w:val="0"/>
        <w:strike w:val="0"/>
        <w:u w:val="none"/>
      </w:rPr>
    </w:lvl>
  </w:abstractNum>
  <w:abstractNum w:abstractNumId="2" w15:restartNumberingAfterBreak="0">
    <w:nsid w:val="1ACD6494"/>
    <w:multiLevelType w:val="hybridMultilevel"/>
    <w:tmpl w:val="D042342A"/>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679A9"/>
    <w:multiLevelType w:val="hybridMultilevel"/>
    <w:tmpl w:val="12DE4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66F83"/>
    <w:multiLevelType w:val="hybridMultilevel"/>
    <w:tmpl w:val="64CEA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A584B"/>
    <w:multiLevelType w:val="hybridMultilevel"/>
    <w:tmpl w:val="F740D5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53533E"/>
    <w:multiLevelType w:val="hybridMultilevel"/>
    <w:tmpl w:val="841CC3B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F421751"/>
    <w:multiLevelType w:val="hybridMultilevel"/>
    <w:tmpl w:val="600E5E60"/>
    <w:lvl w:ilvl="0" w:tplc="51E2DA92">
      <w:start w:val="5"/>
      <w:numFmt w:val="lowerRoman"/>
      <w:lvlText w:val="(%1)"/>
      <w:lvlJc w:val="left"/>
      <w:pPr>
        <w:ind w:left="1260" w:hanging="72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731530E1"/>
    <w:multiLevelType w:val="hybridMultilevel"/>
    <w:tmpl w:val="D6BEF0A8"/>
    <w:lvl w:ilvl="0" w:tplc="3016491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03160B"/>
    <w:multiLevelType w:val="hybridMultilevel"/>
    <w:tmpl w:val="A2F285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6"/>
  </w:num>
  <w:num w:numId="7">
    <w:abstractNumId w:val="0"/>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A91BDD"/>
    <w:rsid w:val="000958D1"/>
    <w:rsid w:val="000F22FD"/>
    <w:rsid w:val="00170692"/>
    <w:rsid w:val="002F1136"/>
    <w:rsid w:val="00310E0F"/>
    <w:rsid w:val="00325A8E"/>
    <w:rsid w:val="00551AE1"/>
    <w:rsid w:val="005B0BF1"/>
    <w:rsid w:val="005B4868"/>
    <w:rsid w:val="00650810"/>
    <w:rsid w:val="00695CE0"/>
    <w:rsid w:val="006E69E3"/>
    <w:rsid w:val="007E4712"/>
    <w:rsid w:val="00815A8D"/>
    <w:rsid w:val="008B2345"/>
    <w:rsid w:val="00933DD1"/>
    <w:rsid w:val="009D5F32"/>
    <w:rsid w:val="009F58DA"/>
    <w:rsid w:val="009F6357"/>
    <w:rsid w:val="009F6E67"/>
    <w:rsid w:val="00A369A5"/>
    <w:rsid w:val="00A754B9"/>
    <w:rsid w:val="00A81B32"/>
    <w:rsid w:val="00A91BDD"/>
    <w:rsid w:val="00AA5043"/>
    <w:rsid w:val="00B36526"/>
    <w:rsid w:val="00B53F46"/>
    <w:rsid w:val="00BE5DAD"/>
    <w:rsid w:val="00C873F1"/>
    <w:rsid w:val="00D26A81"/>
    <w:rsid w:val="00DD12FF"/>
    <w:rsid w:val="00DE1877"/>
    <w:rsid w:val="00E2320A"/>
    <w:rsid w:val="00E3491A"/>
    <w:rsid w:val="00EE09BE"/>
    <w:rsid w:val="00F22380"/>
    <w:rsid w:val="00F24DA4"/>
    <w:rsid w:val="00FB1F22"/>
    <w:rsid w:val="00FC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4ED1D75-0C24-4F05-BA3C-FCC0B0DF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8D1"/>
  </w:style>
  <w:style w:type="paragraph" w:styleId="Footer">
    <w:name w:val="footer"/>
    <w:basedOn w:val="Normal"/>
    <w:link w:val="FooterChar"/>
    <w:uiPriority w:val="99"/>
    <w:unhideWhenUsed/>
    <w:rsid w:val="00095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8D1"/>
  </w:style>
  <w:style w:type="paragraph" w:styleId="ListParagraph">
    <w:name w:val="List Paragraph"/>
    <w:basedOn w:val="Normal"/>
    <w:uiPriority w:val="34"/>
    <w:qFormat/>
    <w:rsid w:val="000958D1"/>
    <w:pPr>
      <w:ind w:left="720"/>
      <w:contextualSpacing/>
    </w:pPr>
  </w:style>
  <w:style w:type="paragraph" w:styleId="BalloonText">
    <w:name w:val="Balloon Text"/>
    <w:basedOn w:val="Normal"/>
    <w:link w:val="BalloonTextChar"/>
    <w:uiPriority w:val="99"/>
    <w:semiHidden/>
    <w:unhideWhenUsed/>
    <w:rsid w:val="00A36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9A5"/>
    <w:rPr>
      <w:rFonts w:ascii="Segoe UI" w:hAnsi="Segoe UI" w:cs="Segoe UI"/>
      <w:sz w:val="18"/>
      <w:szCs w:val="18"/>
    </w:rPr>
  </w:style>
  <w:style w:type="character" w:styleId="Hyperlink">
    <w:name w:val="Hyperlink"/>
    <w:basedOn w:val="DefaultParagraphFont"/>
    <w:uiPriority w:val="99"/>
    <w:unhideWhenUsed/>
    <w:rsid w:val="005B0BF1"/>
    <w:rPr>
      <w:rFonts w:cs="Times New Roman"/>
      <w:color w:val="0000FF" w:themeColor="hyperlink"/>
      <w:u w:val="single"/>
    </w:rPr>
  </w:style>
  <w:style w:type="character" w:styleId="FollowedHyperlink">
    <w:name w:val="FollowedHyperlink"/>
    <w:basedOn w:val="DefaultParagraphFont"/>
    <w:uiPriority w:val="99"/>
    <w:semiHidden/>
    <w:unhideWhenUsed/>
    <w:rsid w:val="007E47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27344">
      <w:bodyDiv w:val="1"/>
      <w:marLeft w:val="0"/>
      <w:marRight w:val="0"/>
      <w:marTop w:val="0"/>
      <w:marBottom w:val="0"/>
      <w:divBdr>
        <w:top w:val="none" w:sz="0" w:space="0" w:color="auto"/>
        <w:left w:val="none" w:sz="0" w:space="0" w:color="auto"/>
        <w:bottom w:val="none" w:sz="0" w:space="0" w:color="auto"/>
        <w:right w:val="none" w:sz="0" w:space="0" w:color="auto"/>
      </w:divBdr>
    </w:div>
    <w:div w:id="134789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_001_Contents.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_001_Contents.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rmohee</dc:creator>
  <cp:lastModifiedBy>Administrator</cp:lastModifiedBy>
  <cp:revision>19</cp:revision>
  <cp:lastPrinted>2018-02-26T14:30:00Z</cp:lastPrinted>
  <dcterms:created xsi:type="dcterms:W3CDTF">2018-02-12T06:26:00Z</dcterms:created>
  <dcterms:modified xsi:type="dcterms:W3CDTF">2018-03-26T05:13:00Z</dcterms:modified>
</cp:coreProperties>
</file>