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68" w:rsidRDefault="00D41C47" w:rsidP="00DE4268">
      <w:pPr>
        <w:pStyle w:val="NoSpacing"/>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val="en-GB" w:eastAsia="en-GB"/>
        </w:rPr>
        <w:pict w14:anchorId="2F1D0308">
          <v:shapetype id="_x0000_t202" coordsize="21600,21600" o:spt="202" path="m,l,21600r21600,l21600,xe">
            <v:stroke joinstyle="miter"/>
            <v:path gradientshapeok="t" o:connecttype="rect"/>
          </v:shapetype>
          <v:shape id="Text Box 2" o:spid="_x0000_s1026" type="#_x0000_t202" style="position:absolute;left:0;text-align:left;margin-left:384.75pt;margin-top:-63pt;width:105.35pt;height:22.5pt;z-index:251658240;visibility:visible;mso-wrap-distance-top:3.6pt;mso-wrap-distance-bottom:3.6pt;mso-width-relative:margin;mso-height-relative:margin" stroked="f">
            <v:textbox>
              <w:txbxContent>
                <w:p w:rsidR="00AD0D78" w:rsidRPr="009F119E" w:rsidRDefault="00D41C47" w:rsidP="00AD0D78">
                  <w:pPr>
                    <w:jc w:val="center"/>
                    <w:rPr>
                      <w:color w:val="7030A0"/>
                      <w:u w:val="single"/>
                    </w:rPr>
                  </w:pPr>
                  <w:hyperlink r:id="rId8" w:history="1">
                    <w:r w:rsidR="00AD0D78" w:rsidRPr="009F119E">
                      <w:rPr>
                        <w:rStyle w:val="Hyperlink"/>
                      </w:rPr>
                      <w:t xml:space="preserve">Back to </w:t>
                    </w:r>
                    <w:bookmarkStart w:id="0" w:name="_GoBack"/>
                    <w:r w:rsidR="00AD0D78" w:rsidRPr="009F119E">
                      <w:rPr>
                        <w:rStyle w:val="Hyperlink"/>
                      </w:rPr>
                      <w:t>C</w:t>
                    </w:r>
                    <w:bookmarkEnd w:id="0"/>
                    <w:r w:rsidR="00AD0D78" w:rsidRPr="009F119E">
                      <w:rPr>
                        <w:rStyle w:val="Hyperlink"/>
                      </w:rPr>
                      <w:t>ontents</w:t>
                    </w:r>
                  </w:hyperlink>
                </w:p>
              </w:txbxContent>
            </v:textbox>
            <w10:wrap type="square"/>
          </v:shape>
        </w:pict>
      </w:r>
    </w:p>
    <w:p w:rsidR="00DE4268" w:rsidRPr="00DE4268" w:rsidRDefault="00DE4268" w:rsidP="00DE4268">
      <w:pPr>
        <w:tabs>
          <w:tab w:val="left" w:pos="720"/>
        </w:tabs>
        <w:spacing w:after="0" w:line="240" w:lineRule="auto"/>
        <w:jc w:val="both"/>
        <w:rPr>
          <w:b/>
          <w:szCs w:val="24"/>
        </w:rPr>
      </w:pPr>
      <w:r>
        <w:rPr>
          <w:b/>
          <w:szCs w:val="24"/>
        </w:rPr>
        <w:t>7.1</w:t>
      </w:r>
      <w:r>
        <w:rPr>
          <w:b/>
          <w:szCs w:val="24"/>
        </w:rPr>
        <w:tab/>
      </w:r>
      <w:r w:rsidRPr="00DE4268">
        <w:rPr>
          <w:b/>
          <w:szCs w:val="24"/>
        </w:rPr>
        <w:t>Grants - Rs 42.9 million</w:t>
      </w:r>
    </w:p>
    <w:p w:rsidR="00DE4268" w:rsidRPr="00737A69" w:rsidRDefault="00DE4268" w:rsidP="00DE4268">
      <w:pPr>
        <w:pStyle w:val="ListParagraph"/>
        <w:tabs>
          <w:tab w:val="left" w:pos="360"/>
          <w:tab w:val="left" w:pos="540"/>
        </w:tabs>
        <w:spacing w:after="0" w:line="240" w:lineRule="auto"/>
        <w:jc w:val="both"/>
        <w:rPr>
          <w:b/>
          <w:szCs w:val="24"/>
        </w:rPr>
      </w:pPr>
    </w:p>
    <w:p w:rsidR="00DE4268" w:rsidRPr="00667745" w:rsidRDefault="00DE4268" w:rsidP="00DE4268">
      <w:pPr>
        <w:spacing w:after="0" w:line="240" w:lineRule="auto"/>
        <w:rPr>
          <w:b/>
          <w:i/>
          <w:szCs w:val="24"/>
        </w:rPr>
      </w:pPr>
      <w:r>
        <w:rPr>
          <w:b/>
          <w:i/>
          <w:szCs w:val="24"/>
        </w:rPr>
        <w:t>7.</w:t>
      </w:r>
      <w:r w:rsidRPr="00667745">
        <w:rPr>
          <w:b/>
          <w:i/>
          <w:szCs w:val="24"/>
        </w:rPr>
        <w:t>1.1</w:t>
      </w:r>
      <w:r>
        <w:rPr>
          <w:b/>
          <w:i/>
          <w:szCs w:val="24"/>
        </w:rPr>
        <w:tab/>
      </w:r>
      <w:r w:rsidRPr="00667745">
        <w:rPr>
          <w:b/>
          <w:i/>
          <w:szCs w:val="24"/>
        </w:rPr>
        <w:t>Annual Grant Memorandum</w:t>
      </w:r>
    </w:p>
    <w:p w:rsidR="00DE4268" w:rsidRDefault="00DE4268" w:rsidP="00DE4268">
      <w:pPr>
        <w:tabs>
          <w:tab w:val="left" w:pos="1890"/>
        </w:tabs>
        <w:spacing w:after="0" w:line="240" w:lineRule="auto"/>
        <w:jc w:val="both"/>
        <w:rPr>
          <w:szCs w:val="24"/>
        </w:rPr>
      </w:pPr>
    </w:p>
    <w:p w:rsidR="00DE4268" w:rsidRPr="00737A69" w:rsidRDefault="00DE4268" w:rsidP="00DE4268">
      <w:pPr>
        <w:tabs>
          <w:tab w:val="left" w:pos="1890"/>
        </w:tabs>
        <w:spacing w:after="0" w:line="240" w:lineRule="auto"/>
        <w:jc w:val="both"/>
        <w:rPr>
          <w:i/>
          <w:szCs w:val="24"/>
        </w:rPr>
      </w:pPr>
      <w:r w:rsidRPr="00737A69">
        <w:rPr>
          <w:szCs w:val="24"/>
        </w:rPr>
        <w:t xml:space="preserve">During 2016-17, grants </w:t>
      </w:r>
      <w:proofErr w:type="spellStart"/>
      <w:r>
        <w:rPr>
          <w:szCs w:val="24"/>
        </w:rPr>
        <w:t>totalling</w:t>
      </w:r>
      <w:proofErr w:type="spellEnd"/>
      <w:r>
        <w:rPr>
          <w:szCs w:val="24"/>
        </w:rPr>
        <w:t xml:space="preserve"> </w:t>
      </w:r>
      <w:r w:rsidRPr="00737A69">
        <w:rPr>
          <w:szCs w:val="24"/>
        </w:rPr>
        <w:t xml:space="preserve">Rs 42.9 million were disbursed to two </w:t>
      </w:r>
      <w:r>
        <w:rPr>
          <w:szCs w:val="24"/>
        </w:rPr>
        <w:t xml:space="preserve">Statutory Bodies - the </w:t>
      </w:r>
      <w:r w:rsidRPr="00737A69">
        <w:rPr>
          <w:szCs w:val="24"/>
        </w:rPr>
        <w:t>Mauritius Sports Council (MSC) and the National Youth Council (NYC)</w:t>
      </w:r>
      <w:r>
        <w:rPr>
          <w:szCs w:val="24"/>
        </w:rPr>
        <w:t>,</w:t>
      </w:r>
      <w:r w:rsidRPr="00737A69">
        <w:rPr>
          <w:szCs w:val="24"/>
        </w:rPr>
        <w:t xml:space="preserve"> and </w:t>
      </w:r>
      <w:r>
        <w:rPr>
          <w:szCs w:val="24"/>
        </w:rPr>
        <w:t xml:space="preserve">one Special Fund-the </w:t>
      </w:r>
      <w:r w:rsidRPr="00737A69">
        <w:rPr>
          <w:szCs w:val="24"/>
        </w:rPr>
        <w:t xml:space="preserve">Trust Fund for Excellence in Sports (TFES). </w:t>
      </w:r>
    </w:p>
    <w:p w:rsidR="00DE4268" w:rsidRDefault="00DE4268" w:rsidP="00DE4268">
      <w:pPr>
        <w:tabs>
          <w:tab w:val="left" w:pos="1890"/>
        </w:tabs>
        <w:spacing w:after="0" w:line="240" w:lineRule="auto"/>
        <w:jc w:val="both"/>
        <w:rPr>
          <w:rFonts w:eastAsia="Times New Roman"/>
          <w:szCs w:val="24"/>
        </w:rPr>
      </w:pPr>
    </w:p>
    <w:p w:rsidR="00DE4268" w:rsidRDefault="00DE4268" w:rsidP="00DE4268">
      <w:pPr>
        <w:tabs>
          <w:tab w:val="left" w:pos="1890"/>
        </w:tabs>
        <w:spacing w:after="0" w:line="240" w:lineRule="auto"/>
        <w:jc w:val="both"/>
        <w:rPr>
          <w:rFonts w:eastAsia="Times New Roman"/>
          <w:szCs w:val="24"/>
        </w:rPr>
      </w:pPr>
      <w:r w:rsidRPr="00737A69">
        <w:rPr>
          <w:rFonts w:eastAsia="Times New Roman"/>
          <w:szCs w:val="24"/>
        </w:rPr>
        <w:t>All</w:t>
      </w:r>
      <w:r>
        <w:rPr>
          <w:rFonts w:eastAsia="Times New Roman"/>
          <w:szCs w:val="24"/>
        </w:rPr>
        <w:t xml:space="preserve"> </w:t>
      </w:r>
      <w:r w:rsidRPr="00737A69">
        <w:rPr>
          <w:rFonts w:eastAsia="Times New Roman"/>
          <w:szCs w:val="24"/>
        </w:rPr>
        <w:t>the conditions</w:t>
      </w:r>
      <w:r>
        <w:rPr>
          <w:rFonts w:eastAsia="Times New Roman"/>
          <w:szCs w:val="24"/>
        </w:rPr>
        <w:t>,</w:t>
      </w:r>
      <w:r w:rsidRPr="00737A69">
        <w:rPr>
          <w:rFonts w:eastAsia="Times New Roman"/>
          <w:szCs w:val="24"/>
        </w:rPr>
        <w:t xml:space="preserve"> as specified in Financial Instructions</w:t>
      </w:r>
      <w:r>
        <w:rPr>
          <w:rFonts w:eastAsia="Times New Roman"/>
          <w:szCs w:val="24"/>
        </w:rPr>
        <w:t xml:space="preserve"> </w:t>
      </w:r>
      <w:r w:rsidRPr="00D2535A">
        <w:rPr>
          <w:rFonts w:eastAsia="Times New Roman"/>
          <w:szCs w:val="24"/>
        </w:rPr>
        <w:t>on Administration of Government Grants</w:t>
      </w:r>
      <w:r>
        <w:rPr>
          <w:rFonts w:eastAsia="Times New Roman"/>
          <w:szCs w:val="24"/>
        </w:rPr>
        <w:t xml:space="preserve">, </w:t>
      </w:r>
      <w:r w:rsidRPr="00737A69">
        <w:rPr>
          <w:rFonts w:eastAsia="Times New Roman"/>
          <w:szCs w:val="24"/>
        </w:rPr>
        <w:t xml:space="preserve">were not mentioned in the </w:t>
      </w:r>
      <w:r>
        <w:rPr>
          <w:rFonts w:eastAsia="Times New Roman"/>
          <w:szCs w:val="24"/>
        </w:rPr>
        <w:t>A</w:t>
      </w:r>
      <w:r w:rsidRPr="00737A69">
        <w:rPr>
          <w:rFonts w:eastAsia="Times New Roman"/>
          <w:szCs w:val="24"/>
        </w:rPr>
        <w:t>nnual Grant Memoranda signed between the Ministry</w:t>
      </w:r>
      <w:r>
        <w:rPr>
          <w:rFonts w:eastAsia="Times New Roman"/>
          <w:szCs w:val="24"/>
        </w:rPr>
        <w:t xml:space="preserve"> of Youth and Sports (MYS)</w:t>
      </w:r>
      <w:r w:rsidRPr="00737A69">
        <w:rPr>
          <w:rFonts w:eastAsia="Times New Roman"/>
          <w:szCs w:val="24"/>
        </w:rPr>
        <w:t xml:space="preserve"> and the above </w:t>
      </w:r>
      <w:proofErr w:type="spellStart"/>
      <w:r w:rsidRPr="00737A69">
        <w:rPr>
          <w:rFonts w:eastAsia="Times New Roman"/>
          <w:szCs w:val="24"/>
        </w:rPr>
        <w:t>organisations</w:t>
      </w:r>
      <w:proofErr w:type="spellEnd"/>
      <w:r w:rsidRPr="00737A69">
        <w:rPr>
          <w:rFonts w:eastAsia="Times New Roman"/>
          <w:szCs w:val="24"/>
        </w:rPr>
        <w:t>.</w:t>
      </w:r>
      <w:r w:rsidR="005575AA">
        <w:rPr>
          <w:rFonts w:eastAsia="Times New Roman"/>
          <w:szCs w:val="24"/>
        </w:rPr>
        <w:t xml:space="preserve"> </w:t>
      </w:r>
      <w:r>
        <w:rPr>
          <w:rFonts w:eastAsia="Times New Roman"/>
          <w:szCs w:val="24"/>
        </w:rPr>
        <w:t>These included t</w:t>
      </w:r>
      <w:r w:rsidRPr="000702F5">
        <w:rPr>
          <w:rFonts w:eastAsia="Times New Roman"/>
          <w:szCs w:val="24"/>
        </w:rPr>
        <w:t xml:space="preserve">he services to be delivered </w:t>
      </w:r>
      <w:r>
        <w:rPr>
          <w:rFonts w:eastAsia="Times New Roman"/>
          <w:szCs w:val="24"/>
        </w:rPr>
        <w:t xml:space="preserve">and service standards, and the </w:t>
      </w:r>
      <w:r w:rsidRPr="000702F5">
        <w:rPr>
          <w:rFonts w:eastAsia="Times New Roman"/>
          <w:szCs w:val="24"/>
        </w:rPr>
        <w:t>cash/deposits with banks and other financial investments at start of the fi</w:t>
      </w:r>
      <w:r>
        <w:rPr>
          <w:rFonts w:eastAsia="Times New Roman"/>
          <w:szCs w:val="24"/>
        </w:rPr>
        <w:t>nancial year.</w:t>
      </w:r>
    </w:p>
    <w:p w:rsidR="00DE4268" w:rsidRDefault="00DE4268" w:rsidP="00DE4268">
      <w:pPr>
        <w:tabs>
          <w:tab w:val="left" w:pos="1890"/>
        </w:tabs>
        <w:spacing w:after="0" w:line="240" w:lineRule="auto"/>
        <w:jc w:val="both"/>
        <w:rPr>
          <w:rFonts w:eastAsia="Times New Roman"/>
          <w:szCs w:val="24"/>
        </w:rPr>
      </w:pPr>
    </w:p>
    <w:p w:rsidR="00DE4268" w:rsidRPr="00DE4268" w:rsidRDefault="00DE4268" w:rsidP="00DE4268">
      <w:pPr>
        <w:pStyle w:val="ListParagraph"/>
        <w:numPr>
          <w:ilvl w:val="2"/>
          <w:numId w:val="24"/>
        </w:numPr>
        <w:tabs>
          <w:tab w:val="left" w:pos="720"/>
        </w:tabs>
        <w:spacing w:after="0" w:line="240" w:lineRule="auto"/>
        <w:ind w:left="720"/>
        <w:jc w:val="both"/>
        <w:rPr>
          <w:b/>
          <w:i/>
          <w:szCs w:val="24"/>
        </w:rPr>
      </w:pPr>
      <w:r w:rsidRPr="00DE4268">
        <w:rPr>
          <w:b/>
          <w:i/>
          <w:szCs w:val="24"/>
        </w:rPr>
        <w:t>Non-Compliance with Conditions for Disbursement of Grants</w:t>
      </w:r>
    </w:p>
    <w:p w:rsidR="00DE4268" w:rsidRDefault="00DE4268" w:rsidP="00DE4268">
      <w:pPr>
        <w:pStyle w:val="ListParagraph"/>
        <w:tabs>
          <w:tab w:val="left" w:pos="630"/>
        </w:tabs>
        <w:spacing w:after="0" w:line="240" w:lineRule="auto"/>
        <w:ind w:left="0"/>
        <w:jc w:val="both"/>
        <w:rPr>
          <w:i/>
          <w:szCs w:val="24"/>
        </w:rPr>
      </w:pPr>
    </w:p>
    <w:p w:rsidR="00DE4268" w:rsidRDefault="00DE4268" w:rsidP="00DE4268">
      <w:pPr>
        <w:pStyle w:val="ListParagraph"/>
        <w:numPr>
          <w:ilvl w:val="0"/>
          <w:numId w:val="1"/>
        </w:numPr>
        <w:autoSpaceDE w:val="0"/>
        <w:autoSpaceDN w:val="0"/>
        <w:adjustRightInd w:val="0"/>
        <w:spacing w:after="0" w:line="240" w:lineRule="auto"/>
        <w:ind w:left="360"/>
        <w:jc w:val="both"/>
        <w:rPr>
          <w:rFonts w:eastAsia="Times New Roman"/>
          <w:szCs w:val="24"/>
        </w:rPr>
      </w:pPr>
      <w:r w:rsidRPr="00E97EAD">
        <w:rPr>
          <w:rFonts w:eastAsia="Times New Roman"/>
          <w:szCs w:val="24"/>
        </w:rPr>
        <w:t>Applications for disbursement</w:t>
      </w:r>
      <w:r>
        <w:rPr>
          <w:rFonts w:eastAsia="Times New Roman"/>
          <w:szCs w:val="24"/>
        </w:rPr>
        <w:t>s</w:t>
      </w:r>
      <w:r w:rsidR="005616F7">
        <w:rPr>
          <w:rFonts w:eastAsia="Times New Roman"/>
          <w:szCs w:val="24"/>
        </w:rPr>
        <w:t xml:space="preserve"> of grants </w:t>
      </w:r>
      <w:proofErr w:type="spellStart"/>
      <w:r w:rsidRPr="00E97EAD">
        <w:rPr>
          <w:rFonts w:eastAsia="Times New Roman"/>
          <w:szCs w:val="24"/>
        </w:rPr>
        <w:t>totalling</w:t>
      </w:r>
      <w:proofErr w:type="spellEnd"/>
      <w:r w:rsidRPr="00E97EAD">
        <w:rPr>
          <w:rFonts w:eastAsia="Times New Roman"/>
          <w:szCs w:val="24"/>
        </w:rPr>
        <w:t xml:space="preserve"> Rs 14.5 million by the MSC were not submitted on the Standard Application Form</w:t>
      </w:r>
      <w:r>
        <w:rPr>
          <w:rFonts w:eastAsia="Times New Roman"/>
          <w:szCs w:val="24"/>
        </w:rPr>
        <w:t>;</w:t>
      </w:r>
      <w:r w:rsidRPr="00E97EAD">
        <w:rPr>
          <w:rFonts w:eastAsia="Times New Roman"/>
          <w:szCs w:val="24"/>
        </w:rPr>
        <w:t xml:space="preserve"> </w:t>
      </w:r>
    </w:p>
    <w:p w:rsidR="00DE4268" w:rsidRDefault="00DE4268" w:rsidP="00DE4268">
      <w:pPr>
        <w:pStyle w:val="ListParagraph"/>
        <w:autoSpaceDE w:val="0"/>
        <w:autoSpaceDN w:val="0"/>
        <w:adjustRightInd w:val="0"/>
        <w:spacing w:after="0" w:line="240" w:lineRule="auto"/>
        <w:ind w:left="360"/>
        <w:jc w:val="both"/>
        <w:rPr>
          <w:rFonts w:eastAsia="Times New Roman"/>
          <w:szCs w:val="24"/>
        </w:rPr>
      </w:pPr>
    </w:p>
    <w:p w:rsidR="00DE4268" w:rsidRDefault="00DE4268" w:rsidP="00DE4268">
      <w:pPr>
        <w:pStyle w:val="ListParagraph"/>
        <w:numPr>
          <w:ilvl w:val="0"/>
          <w:numId w:val="12"/>
        </w:numPr>
        <w:autoSpaceDE w:val="0"/>
        <w:autoSpaceDN w:val="0"/>
        <w:adjustRightInd w:val="0"/>
        <w:spacing w:after="0" w:line="240" w:lineRule="auto"/>
        <w:ind w:left="360"/>
        <w:jc w:val="both"/>
        <w:rPr>
          <w:rFonts w:eastAsia="Times New Roman"/>
          <w:szCs w:val="24"/>
        </w:rPr>
      </w:pPr>
      <w:r w:rsidRPr="00ED7387">
        <w:rPr>
          <w:rFonts w:eastAsia="Times New Roman"/>
          <w:szCs w:val="24"/>
        </w:rPr>
        <w:t xml:space="preserve">The above three Bodies did not submit all relevant documents to support the </w:t>
      </w:r>
      <w:proofErr w:type="gramStart"/>
      <w:r w:rsidRPr="00ED7387">
        <w:rPr>
          <w:rFonts w:eastAsia="Times New Roman"/>
          <w:szCs w:val="24"/>
        </w:rPr>
        <w:t>applications</w:t>
      </w:r>
      <w:proofErr w:type="gramEnd"/>
      <w:r w:rsidRPr="00ED7387">
        <w:rPr>
          <w:rFonts w:eastAsia="Times New Roman"/>
          <w:szCs w:val="24"/>
        </w:rPr>
        <w:t xml:space="preserve"> for grants.</w:t>
      </w:r>
      <w:r w:rsidR="005575AA">
        <w:rPr>
          <w:rFonts w:eastAsia="Times New Roman"/>
          <w:szCs w:val="24"/>
        </w:rPr>
        <w:t xml:space="preserve"> </w:t>
      </w:r>
      <w:r>
        <w:rPr>
          <w:rFonts w:eastAsia="Times New Roman"/>
          <w:szCs w:val="24"/>
        </w:rPr>
        <w:t>For instance, the MSC failed to submit the following to the Ministry;</w:t>
      </w:r>
    </w:p>
    <w:p w:rsidR="00DE4268" w:rsidRPr="005616F7" w:rsidRDefault="00DE4268" w:rsidP="005616F7">
      <w:pPr>
        <w:autoSpaceDE w:val="0"/>
        <w:autoSpaceDN w:val="0"/>
        <w:adjustRightInd w:val="0"/>
        <w:spacing w:after="0" w:line="240" w:lineRule="auto"/>
        <w:jc w:val="both"/>
        <w:rPr>
          <w:rFonts w:eastAsia="Times New Roman"/>
          <w:szCs w:val="24"/>
        </w:rPr>
      </w:pPr>
    </w:p>
    <w:p w:rsidR="00DE4268" w:rsidRDefault="00DE4268" w:rsidP="00481F73">
      <w:pPr>
        <w:pStyle w:val="ListParagraph"/>
        <w:numPr>
          <w:ilvl w:val="0"/>
          <w:numId w:val="30"/>
        </w:numPr>
        <w:autoSpaceDE w:val="0"/>
        <w:autoSpaceDN w:val="0"/>
        <w:adjustRightInd w:val="0"/>
        <w:spacing w:after="0" w:line="240" w:lineRule="auto"/>
        <w:ind w:left="720"/>
        <w:jc w:val="both"/>
        <w:rPr>
          <w:rFonts w:eastAsia="Times New Roman"/>
          <w:szCs w:val="24"/>
        </w:rPr>
      </w:pPr>
      <w:r w:rsidRPr="00ED7387">
        <w:rPr>
          <w:rFonts w:eastAsia="Times New Roman"/>
          <w:szCs w:val="24"/>
        </w:rPr>
        <w:t xml:space="preserve">revised estimate of expenditure and revenue for the </w:t>
      </w:r>
      <w:r>
        <w:rPr>
          <w:rFonts w:eastAsia="Times New Roman"/>
          <w:szCs w:val="24"/>
        </w:rPr>
        <w:t>financial</w:t>
      </w:r>
      <w:r w:rsidRPr="00ED7387">
        <w:rPr>
          <w:rFonts w:eastAsia="Times New Roman"/>
          <w:szCs w:val="24"/>
        </w:rPr>
        <w:t xml:space="preserve"> year;</w:t>
      </w:r>
    </w:p>
    <w:p w:rsidR="00DE4268" w:rsidRPr="00ED7387" w:rsidRDefault="00DE4268" w:rsidP="00481F73">
      <w:pPr>
        <w:pStyle w:val="ListParagraph"/>
        <w:autoSpaceDE w:val="0"/>
        <w:autoSpaceDN w:val="0"/>
        <w:adjustRightInd w:val="0"/>
        <w:spacing w:after="0" w:line="240" w:lineRule="auto"/>
        <w:ind w:left="360" w:hanging="360"/>
        <w:jc w:val="both"/>
        <w:rPr>
          <w:rFonts w:eastAsia="Times New Roman"/>
          <w:szCs w:val="24"/>
        </w:rPr>
      </w:pPr>
    </w:p>
    <w:p w:rsidR="00DE4268" w:rsidRDefault="00DE4268" w:rsidP="00481F73">
      <w:pPr>
        <w:pStyle w:val="ListParagraph"/>
        <w:numPr>
          <w:ilvl w:val="0"/>
          <w:numId w:val="30"/>
        </w:numPr>
        <w:tabs>
          <w:tab w:val="left" w:pos="1080"/>
        </w:tabs>
        <w:autoSpaceDE w:val="0"/>
        <w:autoSpaceDN w:val="0"/>
        <w:adjustRightInd w:val="0"/>
        <w:spacing w:after="0" w:line="240" w:lineRule="auto"/>
        <w:ind w:left="720"/>
        <w:jc w:val="both"/>
        <w:rPr>
          <w:rFonts w:eastAsia="Times New Roman"/>
          <w:szCs w:val="24"/>
        </w:rPr>
      </w:pPr>
      <w:r w:rsidRPr="00491473">
        <w:rPr>
          <w:rFonts w:eastAsia="Times New Roman"/>
          <w:szCs w:val="24"/>
        </w:rPr>
        <w:t>cash flow statement</w:t>
      </w:r>
      <w:r>
        <w:rPr>
          <w:rFonts w:eastAsia="Times New Roman"/>
          <w:szCs w:val="24"/>
        </w:rPr>
        <w:t>s</w:t>
      </w:r>
      <w:r w:rsidRPr="00491473">
        <w:rPr>
          <w:rFonts w:eastAsia="Times New Roman"/>
          <w:szCs w:val="24"/>
        </w:rPr>
        <w:t xml:space="preserve"> for last 12 months</w:t>
      </w:r>
      <w:r>
        <w:rPr>
          <w:rFonts w:eastAsia="Times New Roman"/>
          <w:szCs w:val="24"/>
        </w:rPr>
        <w:t xml:space="preserve"> and</w:t>
      </w:r>
      <w:r w:rsidRPr="00491473">
        <w:rPr>
          <w:rFonts w:eastAsia="Times New Roman"/>
          <w:szCs w:val="24"/>
        </w:rPr>
        <w:t xml:space="preserve"> cash flow forecast for the perio</w:t>
      </w:r>
      <w:r>
        <w:rPr>
          <w:rFonts w:eastAsia="Times New Roman"/>
          <w:szCs w:val="24"/>
        </w:rPr>
        <w:t>d to the end of the financial year;</w:t>
      </w:r>
    </w:p>
    <w:p w:rsidR="00DE4268" w:rsidRDefault="00DE4268" w:rsidP="00481F73">
      <w:pPr>
        <w:pStyle w:val="ListParagraph"/>
        <w:tabs>
          <w:tab w:val="left" w:pos="1080"/>
        </w:tabs>
        <w:autoSpaceDE w:val="0"/>
        <w:autoSpaceDN w:val="0"/>
        <w:adjustRightInd w:val="0"/>
        <w:spacing w:after="0" w:line="240" w:lineRule="auto"/>
        <w:ind w:left="360" w:hanging="360"/>
        <w:jc w:val="both"/>
        <w:rPr>
          <w:rFonts w:eastAsia="Times New Roman"/>
          <w:szCs w:val="24"/>
        </w:rPr>
      </w:pPr>
    </w:p>
    <w:p w:rsidR="00DE4268" w:rsidRDefault="00DE4268" w:rsidP="00481F73">
      <w:pPr>
        <w:pStyle w:val="ListParagraph"/>
        <w:numPr>
          <w:ilvl w:val="0"/>
          <w:numId w:val="30"/>
        </w:numPr>
        <w:tabs>
          <w:tab w:val="left" w:pos="1080"/>
        </w:tabs>
        <w:autoSpaceDE w:val="0"/>
        <w:autoSpaceDN w:val="0"/>
        <w:adjustRightInd w:val="0"/>
        <w:spacing w:after="0" w:line="240" w:lineRule="auto"/>
        <w:ind w:left="720"/>
        <w:jc w:val="both"/>
        <w:rPr>
          <w:rFonts w:eastAsia="Times New Roman"/>
          <w:szCs w:val="24"/>
        </w:rPr>
      </w:pPr>
      <w:r w:rsidRPr="00491473">
        <w:rPr>
          <w:rFonts w:eastAsia="Times New Roman"/>
          <w:szCs w:val="24"/>
        </w:rPr>
        <w:t>bank statements</w:t>
      </w:r>
      <w:r>
        <w:rPr>
          <w:rFonts w:eastAsia="Times New Roman"/>
          <w:szCs w:val="24"/>
        </w:rPr>
        <w:t>,</w:t>
      </w:r>
      <w:r w:rsidRPr="00491473">
        <w:rPr>
          <w:rFonts w:eastAsia="Times New Roman"/>
          <w:szCs w:val="24"/>
        </w:rPr>
        <w:t xml:space="preserve"> showing bank balances in respect of bank accounts (other than that in which grants were transferred</w:t>
      </w:r>
      <w:r>
        <w:rPr>
          <w:rFonts w:eastAsia="Times New Roman"/>
          <w:szCs w:val="24"/>
        </w:rPr>
        <w:t>)</w:t>
      </w:r>
      <w:r w:rsidRPr="00491473">
        <w:rPr>
          <w:rFonts w:eastAsia="Times New Roman"/>
          <w:szCs w:val="24"/>
        </w:rPr>
        <w:t xml:space="preserve">, held by the </w:t>
      </w:r>
      <w:r>
        <w:rPr>
          <w:rFonts w:eastAsia="Times New Roman"/>
          <w:szCs w:val="24"/>
        </w:rPr>
        <w:t xml:space="preserve">MSC; </w:t>
      </w:r>
    </w:p>
    <w:p w:rsidR="00DE4268" w:rsidRPr="000113DB" w:rsidRDefault="00DE4268" w:rsidP="00481F73">
      <w:pPr>
        <w:pStyle w:val="ListParagraph"/>
        <w:spacing w:after="0" w:line="240" w:lineRule="auto"/>
        <w:ind w:left="360" w:hanging="360"/>
        <w:rPr>
          <w:rFonts w:eastAsia="Times New Roman"/>
          <w:szCs w:val="24"/>
        </w:rPr>
      </w:pPr>
    </w:p>
    <w:p w:rsidR="00DE4268" w:rsidRDefault="00DE4268" w:rsidP="00481F73">
      <w:pPr>
        <w:pStyle w:val="ListParagraph"/>
        <w:numPr>
          <w:ilvl w:val="0"/>
          <w:numId w:val="30"/>
        </w:numPr>
        <w:tabs>
          <w:tab w:val="left" w:pos="1080"/>
        </w:tabs>
        <w:autoSpaceDE w:val="0"/>
        <w:autoSpaceDN w:val="0"/>
        <w:adjustRightInd w:val="0"/>
        <w:spacing w:after="0" w:line="240" w:lineRule="auto"/>
        <w:ind w:left="720"/>
        <w:jc w:val="both"/>
        <w:rPr>
          <w:rFonts w:eastAsia="Times New Roman"/>
          <w:szCs w:val="24"/>
        </w:rPr>
      </w:pPr>
      <w:r>
        <w:rPr>
          <w:rFonts w:eastAsia="Times New Roman"/>
          <w:szCs w:val="24"/>
        </w:rPr>
        <w:t>a</w:t>
      </w:r>
      <w:r w:rsidRPr="00D2535A">
        <w:rPr>
          <w:rFonts w:eastAsia="Times New Roman"/>
          <w:szCs w:val="24"/>
        </w:rPr>
        <w:t xml:space="preserve"> progress report o</w:t>
      </w:r>
      <w:r>
        <w:rPr>
          <w:rFonts w:eastAsia="Times New Roman"/>
          <w:szCs w:val="24"/>
        </w:rPr>
        <w:t>n delivery of outputs/services;</w:t>
      </w:r>
    </w:p>
    <w:p w:rsidR="00DE4268" w:rsidRDefault="00DE4268" w:rsidP="00DE4268">
      <w:pPr>
        <w:pStyle w:val="ListParagraph"/>
        <w:autoSpaceDE w:val="0"/>
        <w:autoSpaceDN w:val="0"/>
        <w:adjustRightInd w:val="0"/>
        <w:spacing w:after="0" w:line="240" w:lineRule="auto"/>
        <w:jc w:val="both"/>
        <w:rPr>
          <w:rFonts w:eastAsia="Times New Roman"/>
          <w:szCs w:val="24"/>
        </w:rPr>
      </w:pPr>
    </w:p>
    <w:p w:rsidR="00DE4268" w:rsidRDefault="00DE4268" w:rsidP="00DE4268">
      <w:pPr>
        <w:pStyle w:val="ListParagraph"/>
        <w:numPr>
          <w:ilvl w:val="0"/>
          <w:numId w:val="1"/>
        </w:numPr>
        <w:autoSpaceDE w:val="0"/>
        <w:autoSpaceDN w:val="0"/>
        <w:adjustRightInd w:val="0"/>
        <w:spacing w:after="0" w:line="240" w:lineRule="auto"/>
        <w:ind w:left="360"/>
        <w:jc w:val="both"/>
        <w:rPr>
          <w:rFonts w:eastAsia="Times New Roman"/>
          <w:szCs w:val="24"/>
        </w:rPr>
      </w:pPr>
      <w:r>
        <w:rPr>
          <w:rFonts w:eastAsia="Times New Roman"/>
          <w:szCs w:val="24"/>
        </w:rPr>
        <w:t>Delays</w:t>
      </w:r>
      <w:r w:rsidRPr="003064FA">
        <w:rPr>
          <w:rFonts w:eastAsia="Times New Roman"/>
          <w:szCs w:val="24"/>
        </w:rPr>
        <w:t xml:space="preserve"> were noted in the submission of the Annual Report</w:t>
      </w:r>
      <w:r>
        <w:rPr>
          <w:rFonts w:eastAsia="Times New Roman"/>
          <w:szCs w:val="24"/>
        </w:rPr>
        <w:t>s</w:t>
      </w:r>
      <w:r w:rsidRPr="003064FA">
        <w:rPr>
          <w:rFonts w:eastAsia="Times New Roman"/>
          <w:szCs w:val="24"/>
        </w:rPr>
        <w:t xml:space="preserve"> to the Ministry</w:t>
      </w:r>
      <w:r>
        <w:rPr>
          <w:rFonts w:eastAsia="Times New Roman"/>
          <w:szCs w:val="24"/>
        </w:rPr>
        <w:t xml:space="preserve"> by the MSC</w:t>
      </w:r>
      <w:r w:rsidRPr="003064FA">
        <w:rPr>
          <w:rFonts w:eastAsia="Times New Roman"/>
          <w:szCs w:val="24"/>
        </w:rPr>
        <w:t>.</w:t>
      </w:r>
    </w:p>
    <w:p w:rsidR="00DE4268" w:rsidRDefault="00DE4268" w:rsidP="00DE4268">
      <w:pPr>
        <w:spacing w:after="0" w:line="240" w:lineRule="auto"/>
        <w:rPr>
          <w:rFonts w:eastAsia="Times New Roman"/>
          <w:szCs w:val="24"/>
        </w:rPr>
      </w:pPr>
    </w:p>
    <w:p w:rsidR="00DE4268" w:rsidRPr="0019412B" w:rsidRDefault="00DE4268" w:rsidP="00DE4268">
      <w:pPr>
        <w:spacing w:after="0" w:line="240" w:lineRule="auto"/>
        <w:rPr>
          <w:b/>
          <w:i/>
          <w:szCs w:val="24"/>
        </w:rPr>
      </w:pPr>
      <w:r>
        <w:rPr>
          <w:b/>
          <w:i/>
          <w:szCs w:val="24"/>
        </w:rPr>
        <w:t>Recommendation</w:t>
      </w:r>
    </w:p>
    <w:p w:rsidR="00DE4268" w:rsidRPr="001808BF" w:rsidRDefault="00DE4268" w:rsidP="00DE4268">
      <w:pPr>
        <w:spacing w:after="0" w:line="240" w:lineRule="auto"/>
        <w:rPr>
          <w:b/>
          <w:szCs w:val="24"/>
        </w:rPr>
      </w:pPr>
    </w:p>
    <w:p w:rsidR="00DE4268" w:rsidRPr="001808BF" w:rsidRDefault="00DE4268" w:rsidP="00DE4268">
      <w:pPr>
        <w:spacing w:after="0" w:line="240" w:lineRule="auto"/>
        <w:jc w:val="both"/>
        <w:rPr>
          <w:szCs w:val="24"/>
        </w:rPr>
      </w:pPr>
      <w:r w:rsidRPr="001808BF">
        <w:rPr>
          <w:szCs w:val="24"/>
        </w:rPr>
        <w:t>T</w:t>
      </w:r>
      <w:r>
        <w:rPr>
          <w:szCs w:val="24"/>
        </w:rPr>
        <w:t>he Ministry should ensure that Financial I</w:t>
      </w:r>
      <w:r w:rsidRPr="001808BF">
        <w:rPr>
          <w:szCs w:val="24"/>
        </w:rPr>
        <w:t xml:space="preserve">nstructions are duly adhered </w:t>
      </w:r>
      <w:r>
        <w:rPr>
          <w:szCs w:val="24"/>
        </w:rPr>
        <w:t xml:space="preserve">to </w:t>
      </w:r>
      <w:r w:rsidRPr="001808BF">
        <w:rPr>
          <w:szCs w:val="24"/>
        </w:rPr>
        <w:t xml:space="preserve">and all grant recipients comply with </w:t>
      </w:r>
      <w:r>
        <w:rPr>
          <w:szCs w:val="24"/>
        </w:rPr>
        <w:t xml:space="preserve">all the </w:t>
      </w:r>
      <w:r w:rsidRPr="001808BF">
        <w:rPr>
          <w:szCs w:val="24"/>
        </w:rPr>
        <w:t>conditions laid down in the Grant Memoranda.</w:t>
      </w:r>
    </w:p>
    <w:p w:rsidR="00DE4268" w:rsidRDefault="00DE4268" w:rsidP="00DE4268">
      <w:pPr>
        <w:spacing w:after="0" w:line="240" w:lineRule="auto"/>
        <w:jc w:val="both"/>
        <w:rPr>
          <w:b/>
          <w:i/>
          <w:szCs w:val="24"/>
        </w:rPr>
      </w:pPr>
    </w:p>
    <w:p w:rsidR="00DE4268" w:rsidRDefault="00DE4268" w:rsidP="00DE4268">
      <w:pPr>
        <w:spacing w:after="0" w:line="240" w:lineRule="auto"/>
        <w:jc w:val="both"/>
        <w:rPr>
          <w:b/>
          <w:i/>
          <w:szCs w:val="24"/>
        </w:rPr>
      </w:pPr>
      <w:r w:rsidRPr="00E450D8">
        <w:rPr>
          <w:b/>
          <w:i/>
          <w:szCs w:val="24"/>
        </w:rPr>
        <w:t xml:space="preserve">Ministry’s Reply </w:t>
      </w:r>
    </w:p>
    <w:p w:rsidR="00DE4268" w:rsidRPr="00E450D8" w:rsidRDefault="00DE4268" w:rsidP="00DE4268">
      <w:pPr>
        <w:spacing w:after="0" w:line="240" w:lineRule="auto"/>
        <w:jc w:val="both"/>
        <w:rPr>
          <w:b/>
          <w:i/>
          <w:szCs w:val="24"/>
        </w:rPr>
      </w:pPr>
    </w:p>
    <w:p w:rsidR="00DE4268" w:rsidRPr="00D35EDC" w:rsidRDefault="00DE4268" w:rsidP="00DE4268">
      <w:pPr>
        <w:spacing w:after="0" w:line="240" w:lineRule="auto"/>
        <w:jc w:val="both"/>
        <w:rPr>
          <w:szCs w:val="24"/>
        </w:rPr>
      </w:pPr>
      <w:r w:rsidRPr="00D35EDC">
        <w:rPr>
          <w:szCs w:val="24"/>
        </w:rPr>
        <w:t>The Finance Section will henceforth ensure</w:t>
      </w:r>
      <w:r>
        <w:rPr>
          <w:szCs w:val="24"/>
        </w:rPr>
        <w:t>,</w:t>
      </w:r>
      <w:r w:rsidRPr="00D35EDC">
        <w:rPr>
          <w:szCs w:val="24"/>
        </w:rPr>
        <w:t xml:space="preserve"> among others</w:t>
      </w:r>
      <w:r>
        <w:rPr>
          <w:szCs w:val="24"/>
        </w:rPr>
        <w:t>, that</w:t>
      </w:r>
      <w:r w:rsidRPr="00D35EDC">
        <w:rPr>
          <w:szCs w:val="24"/>
        </w:rPr>
        <w:t xml:space="preserve"> all applications for disbursement of grants are made on the Standard Application Form and Grant Memoranda are properly filled in and signed prior to disbursement of funds.</w:t>
      </w:r>
    </w:p>
    <w:p w:rsidR="00DE4268" w:rsidRPr="00D35EDC" w:rsidRDefault="00DE4268" w:rsidP="00DE4268">
      <w:pPr>
        <w:pStyle w:val="ListParagraph"/>
        <w:spacing w:after="0" w:line="240" w:lineRule="auto"/>
        <w:ind w:hanging="720"/>
        <w:jc w:val="both"/>
        <w:rPr>
          <w:szCs w:val="24"/>
        </w:rPr>
      </w:pPr>
    </w:p>
    <w:p w:rsidR="00DE4268" w:rsidRPr="00D35EDC" w:rsidRDefault="00DE4268" w:rsidP="00DE4268">
      <w:pPr>
        <w:spacing w:after="0" w:line="240" w:lineRule="auto"/>
        <w:jc w:val="both"/>
        <w:rPr>
          <w:szCs w:val="24"/>
        </w:rPr>
      </w:pPr>
      <w:r w:rsidRPr="00D35EDC">
        <w:rPr>
          <w:szCs w:val="24"/>
        </w:rPr>
        <w:lastRenderedPageBreak/>
        <w:t xml:space="preserve">The above </w:t>
      </w:r>
      <w:r w:rsidR="00AE66B2">
        <w:rPr>
          <w:szCs w:val="24"/>
        </w:rPr>
        <w:t>three</w:t>
      </w:r>
      <w:r>
        <w:rPr>
          <w:szCs w:val="24"/>
        </w:rPr>
        <w:t xml:space="preserve"> </w:t>
      </w:r>
      <w:proofErr w:type="spellStart"/>
      <w:r w:rsidRPr="00D35EDC">
        <w:rPr>
          <w:szCs w:val="24"/>
        </w:rPr>
        <w:t>organisations</w:t>
      </w:r>
      <w:proofErr w:type="spellEnd"/>
      <w:r w:rsidRPr="00D35EDC">
        <w:rPr>
          <w:szCs w:val="24"/>
        </w:rPr>
        <w:t xml:space="preserve"> have been urged to comply with the Financial Instructions issued by </w:t>
      </w:r>
      <w:r w:rsidR="00AE66B2">
        <w:rPr>
          <w:szCs w:val="24"/>
        </w:rPr>
        <w:t xml:space="preserve">the </w:t>
      </w:r>
      <w:r w:rsidRPr="00D2535A">
        <w:rPr>
          <w:rFonts w:eastAsia="Times New Roman"/>
          <w:szCs w:val="24"/>
        </w:rPr>
        <w:t>M</w:t>
      </w:r>
      <w:r>
        <w:rPr>
          <w:rFonts w:eastAsia="Times New Roman"/>
          <w:szCs w:val="24"/>
        </w:rPr>
        <w:t>inistry of Finance and Economic Development</w:t>
      </w:r>
      <w:r w:rsidR="00AE66B2">
        <w:rPr>
          <w:szCs w:val="24"/>
        </w:rPr>
        <w:t xml:space="preserve"> and </w:t>
      </w:r>
      <w:r w:rsidRPr="00D35EDC">
        <w:rPr>
          <w:szCs w:val="24"/>
        </w:rPr>
        <w:t>the Statutory</w:t>
      </w:r>
      <w:r w:rsidR="00AE66B2">
        <w:rPr>
          <w:szCs w:val="24"/>
        </w:rPr>
        <w:t xml:space="preserve"> Bodies (Account and Audit) Act, regarding submission of accounts.</w:t>
      </w:r>
    </w:p>
    <w:p w:rsidR="00DE4268" w:rsidRDefault="00DE4268" w:rsidP="00DE4268">
      <w:pPr>
        <w:spacing w:after="0" w:line="240" w:lineRule="auto"/>
        <w:rPr>
          <w:rFonts w:eastAsia="Times New Roman"/>
          <w:b/>
          <w:szCs w:val="24"/>
        </w:rPr>
      </w:pPr>
    </w:p>
    <w:p w:rsidR="00AF75E9" w:rsidRPr="005616F7" w:rsidRDefault="00AF75E9" w:rsidP="00DE4268">
      <w:pPr>
        <w:spacing w:after="0" w:line="240" w:lineRule="auto"/>
        <w:rPr>
          <w:rFonts w:eastAsia="Times New Roman"/>
          <w:b/>
          <w:szCs w:val="24"/>
        </w:rPr>
      </w:pPr>
    </w:p>
    <w:p w:rsidR="00DE4268" w:rsidRPr="005616F7" w:rsidRDefault="00DE4268" w:rsidP="005616F7">
      <w:pPr>
        <w:pStyle w:val="ListParagraph"/>
        <w:numPr>
          <w:ilvl w:val="1"/>
          <w:numId w:val="24"/>
        </w:numPr>
        <w:spacing w:after="0" w:line="240" w:lineRule="auto"/>
        <w:ind w:left="720" w:hanging="720"/>
        <w:jc w:val="both"/>
        <w:rPr>
          <w:rFonts w:eastAsia="Times New Roman"/>
          <w:b/>
          <w:bCs/>
          <w:color w:val="000000"/>
          <w:szCs w:val="24"/>
        </w:rPr>
      </w:pPr>
      <w:r w:rsidRPr="005616F7">
        <w:rPr>
          <w:b/>
          <w:szCs w:val="24"/>
        </w:rPr>
        <w:t>Financial Assistance - Rs 86.9 million</w:t>
      </w:r>
    </w:p>
    <w:p w:rsidR="00DE4268" w:rsidRDefault="00DE4268" w:rsidP="00DE4268">
      <w:pPr>
        <w:pStyle w:val="ListParagraph"/>
        <w:spacing w:after="0" w:line="240" w:lineRule="auto"/>
        <w:jc w:val="both"/>
        <w:rPr>
          <w:b/>
          <w:szCs w:val="24"/>
        </w:rPr>
      </w:pPr>
    </w:p>
    <w:p w:rsidR="00DE4268" w:rsidRDefault="00DE4268" w:rsidP="00DE4268">
      <w:pPr>
        <w:spacing w:after="0" w:line="240" w:lineRule="auto"/>
        <w:jc w:val="both"/>
        <w:rPr>
          <w:rFonts w:eastAsia="Times New Roman"/>
          <w:bCs/>
          <w:color w:val="000000"/>
          <w:szCs w:val="24"/>
        </w:rPr>
      </w:pPr>
      <w:r>
        <w:rPr>
          <w:rFonts w:eastAsia="Times New Roman"/>
          <w:bCs/>
          <w:color w:val="000000"/>
          <w:szCs w:val="24"/>
        </w:rPr>
        <w:t xml:space="preserve">During 2016-17, financial assistance </w:t>
      </w:r>
      <w:proofErr w:type="spellStart"/>
      <w:r>
        <w:rPr>
          <w:rFonts w:eastAsia="Times New Roman"/>
          <w:bCs/>
          <w:color w:val="000000"/>
          <w:szCs w:val="24"/>
        </w:rPr>
        <w:t>totalling</w:t>
      </w:r>
      <w:proofErr w:type="spellEnd"/>
      <w:r w:rsidRPr="003E0B2F">
        <w:rPr>
          <w:rFonts w:eastAsia="Times New Roman"/>
          <w:bCs/>
          <w:color w:val="000000"/>
          <w:szCs w:val="24"/>
        </w:rPr>
        <w:t xml:space="preserve"> Rs </w:t>
      </w:r>
      <w:r w:rsidR="00AE66B2">
        <w:rPr>
          <w:rFonts w:eastAsia="Times New Roman"/>
          <w:bCs/>
          <w:color w:val="000000"/>
          <w:szCs w:val="24"/>
        </w:rPr>
        <w:t>86.9 million was</w:t>
      </w:r>
      <w:r w:rsidRPr="003E0B2F">
        <w:rPr>
          <w:rFonts w:eastAsia="Times New Roman"/>
          <w:bCs/>
          <w:color w:val="000000"/>
          <w:szCs w:val="24"/>
        </w:rPr>
        <w:t xml:space="preserve"> </w:t>
      </w:r>
      <w:r>
        <w:rPr>
          <w:rFonts w:eastAsia="Times New Roman"/>
          <w:bCs/>
          <w:color w:val="000000"/>
          <w:szCs w:val="24"/>
        </w:rPr>
        <w:t>provided</w:t>
      </w:r>
      <w:r w:rsidRPr="003E0B2F">
        <w:rPr>
          <w:rFonts w:eastAsia="Times New Roman"/>
          <w:bCs/>
          <w:color w:val="000000"/>
          <w:szCs w:val="24"/>
        </w:rPr>
        <w:t xml:space="preserve"> to Football Clubs and Comm</w:t>
      </w:r>
      <w:r w:rsidR="009E1F91">
        <w:rPr>
          <w:rFonts w:eastAsia="Times New Roman"/>
          <w:bCs/>
          <w:color w:val="000000"/>
          <w:szCs w:val="24"/>
        </w:rPr>
        <w:t>ittees (</w:t>
      </w:r>
      <w:r>
        <w:rPr>
          <w:rFonts w:eastAsia="Times New Roman"/>
          <w:bCs/>
          <w:color w:val="000000"/>
          <w:szCs w:val="24"/>
        </w:rPr>
        <w:t xml:space="preserve">Rs 20.4 million) and Sports Federations (Rs 66.5 million). </w:t>
      </w:r>
    </w:p>
    <w:p w:rsidR="00DE4268" w:rsidRPr="00D90E1D" w:rsidRDefault="00DE4268" w:rsidP="00DE4268">
      <w:pPr>
        <w:pStyle w:val="ListParagraph"/>
        <w:spacing w:after="0" w:line="240" w:lineRule="auto"/>
        <w:jc w:val="both"/>
        <w:rPr>
          <w:rFonts w:eastAsia="Times New Roman"/>
          <w:bCs/>
          <w:color w:val="000000"/>
          <w:szCs w:val="24"/>
        </w:rPr>
      </w:pPr>
    </w:p>
    <w:p w:rsidR="00DE4268" w:rsidRDefault="005616F7" w:rsidP="00DE4268">
      <w:pPr>
        <w:spacing w:after="0" w:line="240" w:lineRule="auto"/>
        <w:jc w:val="both"/>
        <w:rPr>
          <w:b/>
          <w:i/>
          <w:szCs w:val="24"/>
        </w:rPr>
      </w:pPr>
      <w:r>
        <w:rPr>
          <w:rFonts w:eastAsia="Times New Roman"/>
          <w:b/>
          <w:bCs/>
          <w:i/>
          <w:color w:val="000000"/>
          <w:szCs w:val="24"/>
        </w:rPr>
        <w:t>7.</w:t>
      </w:r>
      <w:r w:rsidR="00DE4268">
        <w:rPr>
          <w:rFonts w:eastAsia="Times New Roman"/>
          <w:b/>
          <w:bCs/>
          <w:i/>
          <w:color w:val="000000"/>
          <w:szCs w:val="24"/>
        </w:rPr>
        <w:t>2.1</w:t>
      </w:r>
      <w:r w:rsidR="00DE4268">
        <w:rPr>
          <w:rFonts w:eastAsia="Times New Roman"/>
          <w:b/>
          <w:bCs/>
          <w:i/>
          <w:color w:val="000000"/>
          <w:szCs w:val="24"/>
        </w:rPr>
        <w:tab/>
      </w:r>
      <w:r w:rsidR="00DE4268" w:rsidRPr="00667745">
        <w:rPr>
          <w:b/>
          <w:i/>
          <w:szCs w:val="24"/>
        </w:rPr>
        <w:t>Football Clubs and Committees</w:t>
      </w:r>
    </w:p>
    <w:p w:rsidR="00DE4268" w:rsidRDefault="00DE4268" w:rsidP="00DE4268">
      <w:pPr>
        <w:spacing w:after="0" w:line="240" w:lineRule="auto"/>
        <w:jc w:val="both"/>
        <w:rPr>
          <w:b/>
          <w:i/>
          <w:szCs w:val="24"/>
        </w:rPr>
      </w:pPr>
    </w:p>
    <w:p w:rsidR="00DE4268" w:rsidRDefault="00DE4268" w:rsidP="00DE4268">
      <w:pPr>
        <w:spacing w:after="0" w:line="240" w:lineRule="auto"/>
        <w:jc w:val="both"/>
        <w:rPr>
          <w:rFonts w:eastAsia="Times New Roman"/>
          <w:color w:val="000000"/>
          <w:szCs w:val="24"/>
        </w:rPr>
      </w:pPr>
      <w:r>
        <w:rPr>
          <w:rFonts w:eastAsia="Times New Roman"/>
          <w:szCs w:val="24"/>
        </w:rPr>
        <w:t>Football Clubs and C</w:t>
      </w:r>
      <w:r w:rsidR="00AE66B2">
        <w:rPr>
          <w:rFonts w:eastAsia="Times New Roman"/>
          <w:szCs w:val="24"/>
        </w:rPr>
        <w:t xml:space="preserve">ommittees were </w:t>
      </w:r>
      <w:r w:rsidRPr="00C44C6E">
        <w:rPr>
          <w:rFonts w:eastAsia="Times New Roman"/>
          <w:szCs w:val="24"/>
        </w:rPr>
        <w:t xml:space="preserve">not complying with the </w:t>
      </w:r>
      <w:r>
        <w:rPr>
          <w:rFonts w:eastAsia="Times New Roman"/>
          <w:szCs w:val="24"/>
        </w:rPr>
        <w:t>Guidelines issued by the Ministry and the provisions laid down in the Sports Act in order to be eligible for financial assistance.</w:t>
      </w:r>
      <w:r w:rsidR="005575AA">
        <w:rPr>
          <w:rFonts w:eastAsia="Times New Roman"/>
          <w:szCs w:val="24"/>
        </w:rPr>
        <w:t xml:space="preserve"> </w:t>
      </w:r>
      <w:r>
        <w:rPr>
          <w:rFonts w:eastAsia="Times New Roman"/>
          <w:szCs w:val="24"/>
        </w:rPr>
        <w:t xml:space="preserve">Formal </w:t>
      </w:r>
      <w:r w:rsidRPr="00C44C6E">
        <w:rPr>
          <w:rFonts w:eastAsia="Times New Roman"/>
          <w:szCs w:val="24"/>
        </w:rPr>
        <w:t>agreement</w:t>
      </w:r>
      <w:r>
        <w:rPr>
          <w:rFonts w:eastAsia="Times New Roman"/>
          <w:szCs w:val="24"/>
        </w:rPr>
        <w:t>s</w:t>
      </w:r>
      <w:r w:rsidRPr="00C44C6E">
        <w:rPr>
          <w:rFonts w:eastAsia="Times New Roman"/>
          <w:szCs w:val="24"/>
        </w:rPr>
        <w:t xml:space="preserve"> </w:t>
      </w:r>
      <w:r>
        <w:rPr>
          <w:rFonts w:eastAsia="Times New Roman"/>
          <w:szCs w:val="24"/>
        </w:rPr>
        <w:t xml:space="preserve">were not signed </w:t>
      </w:r>
      <w:r w:rsidRPr="00C44C6E">
        <w:rPr>
          <w:rFonts w:eastAsia="Times New Roman"/>
          <w:szCs w:val="24"/>
        </w:rPr>
        <w:t>for the period July 2016 to June 2017</w:t>
      </w:r>
      <w:r>
        <w:rPr>
          <w:rFonts w:eastAsia="Times New Roman"/>
          <w:szCs w:val="24"/>
        </w:rPr>
        <w:t>.</w:t>
      </w:r>
      <w:r w:rsidR="005575AA">
        <w:rPr>
          <w:rFonts w:eastAsia="Times New Roman"/>
          <w:szCs w:val="24"/>
        </w:rPr>
        <w:t xml:space="preserve"> </w:t>
      </w:r>
      <w:r>
        <w:rPr>
          <w:rFonts w:eastAsia="Times New Roman"/>
          <w:szCs w:val="24"/>
        </w:rPr>
        <w:t>According to the Ministry, this was d</w:t>
      </w:r>
      <w:r>
        <w:rPr>
          <w:rFonts w:eastAsia="Times New Roman"/>
          <w:color w:val="000000"/>
          <w:szCs w:val="24"/>
        </w:rPr>
        <w:t xml:space="preserve">ue to the complexity in the implementation of the previously agreed terms and conditions. </w:t>
      </w:r>
    </w:p>
    <w:p w:rsidR="00DE4268" w:rsidRDefault="00DE4268" w:rsidP="00DE4268">
      <w:pPr>
        <w:spacing w:after="0" w:line="240" w:lineRule="auto"/>
        <w:jc w:val="both"/>
        <w:rPr>
          <w:rFonts w:eastAsia="Times New Roman"/>
          <w:color w:val="000000"/>
          <w:szCs w:val="24"/>
        </w:rPr>
      </w:pPr>
    </w:p>
    <w:p w:rsidR="00DE4268" w:rsidRPr="00667745" w:rsidRDefault="00DE4268" w:rsidP="00DE4268">
      <w:pPr>
        <w:spacing w:after="0" w:line="240" w:lineRule="auto"/>
        <w:jc w:val="both"/>
        <w:rPr>
          <w:b/>
          <w:i/>
          <w:szCs w:val="24"/>
        </w:rPr>
      </w:pPr>
      <w:r>
        <w:rPr>
          <w:rFonts w:eastAsia="Times New Roman"/>
          <w:color w:val="000000"/>
          <w:szCs w:val="24"/>
        </w:rPr>
        <w:t>Premier Leag</w:t>
      </w:r>
      <w:r w:rsidR="00AE66B2">
        <w:rPr>
          <w:rFonts w:eastAsia="Times New Roman"/>
          <w:color w:val="000000"/>
          <w:szCs w:val="24"/>
        </w:rPr>
        <w:t xml:space="preserve">ue football clubs did not </w:t>
      </w:r>
      <w:r>
        <w:rPr>
          <w:rFonts w:eastAsia="Times New Roman"/>
          <w:color w:val="000000"/>
          <w:szCs w:val="24"/>
        </w:rPr>
        <w:t xml:space="preserve">submit information in respect of female football teams and youth teams. </w:t>
      </w:r>
    </w:p>
    <w:p w:rsidR="00DE4268" w:rsidRDefault="00DE4268" w:rsidP="00DE4268">
      <w:pPr>
        <w:pStyle w:val="ListParagraph"/>
        <w:tabs>
          <w:tab w:val="left" w:pos="630"/>
        </w:tabs>
        <w:spacing w:after="0" w:line="240" w:lineRule="auto"/>
        <w:ind w:left="0"/>
        <w:jc w:val="both"/>
        <w:rPr>
          <w:b/>
          <w:i/>
          <w:szCs w:val="24"/>
        </w:rPr>
      </w:pPr>
    </w:p>
    <w:p w:rsidR="00DE4268" w:rsidRDefault="00DE4268" w:rsidP="005616F7">
      <w:pPr>
        <w:pStyle w:val="ListParagraph"/>
        <w:numPr>
          <w:ilvl w:val="2"/>
          <w:numId w:val="24"/>
        </w:numPr>
        <w:tabs>
          <w:tab w:val="left" w:pos="720"/>
        </w:tabs>
        <w:spacing w:after="0" w:line="240" w:lineRule="auto"/>
        <w:ind w:left="720"/>
        <w:jc w:val="both"/>
        <w:rPr>
          <w:b/>
          <w:i/>
          <w:szCs w:val="24"/>
        </w:rPr>
      </w:pPr>
      <w:r w:rsidRPr="009F1EFD">
        <w:rPr>
          <w:b/>
          <w:i/>
          <w:szCs w:val="24"/>
        </w:rPr>
        <w:t>Sports Federations</w:t>
      </w:r>
    </w:p>
    <w:p w:rsidR="00DE4268" w:rsidRDefault="00DE4268" w:rsidP="00DE4268">
      <w:pPr>
        <w:pStyle w:val="ListParagraph"/>
        <w:tabs>
          <w:tab w:val="left" w:pos="630"/>
        </w:tabs>
        <w:spacing w:after="0" w:line="240" w:lineRule="auto"/>
        <w:ind w:left="0"/>
        <w:jc w:val="both"/>
        <w:rPr>
          <w:b/>
          <w:i/>
          <w:szCs w:val="24"/>
        </w:rPr>
      </w:pPr>
    </w:p>
    <w:p w:rsidR="00DE4268" w:rsidRDefault="00DE4268" w:rsidP="00DE4268">
      <w:pPr>
        <w:pStyle w:val="ListParagraph"/>
        <w:tabs>
          <w:tab w:val="left" w:pos="630"/>
        </w:tabs>
        <w:spacing w:after="0" w:line="240" w:lineRule="auto"/>
        <w:ind w:left="0"/>
        <w:jc w:val="both"/>
        <w:rPr>
          <w:i/>
          <w:szCs w:val="24"/>
        </w:rPr>
      </w:pPr>
      <w:r w:rsidRPr="00EB560C">
        <w:rPr>
          <w:szCs w:val="24"/>
        </w:rPr>
        <w:t>As of 30 June 2017, 48 National Sports Federations were in operation in Mauritius,</w:t>
      </w:r>
      <w:r>
        <w:rPr>
          <w:szCs w:val="24"/>
        </w:rPr>
        <w:t xml:space="preserve"> </w:t>
      </w:r>
      <w:r w:rsidRPr="00EB560C">
        <w:rPr>
          <w:szCs w:val="24"/>
        </w:rPr>
        <w:t>including six Multi</w:t>
      </w:r>
      <w:r w:rsidR="00AE66B2">
        <w:rPr>
          <w:szCs w:val="24"/>
        </w:rPr>
        <w:t>-S</w:t>
      </w:r>
      <w:r w:rsidRPr="00EB560C">
        <w:rPr>
          <w:szCs w:val="24"/>
        </w:rPr>
        <w:t xml:space="preserve">port </w:t>
      </w:r>
      <w:proofErr w:type="spellStart"/>
      <w:r>
        <w:rPr>
          <w:szCs w:val="24"/>
        </w:rPr>
        <w:t>Organis</w:t>
      </w:r>
      <w:r w:rsidRPr="00EB560C">
        <w:rPr>
          <w:szCs w:val="24"/>
        </w:rPr>
        <w:t>ations</w:t>
      </w:r>
      <w:proofErr w:type="spellEnd"/>
      <w:r w:rsidRPr="00EB560C">
        <w:rPr>
          <w:szCs w:val="24"/>
        </w:rPr>
        <w:t xml:space="preserve"> and one Statutory Body</w:t>
      </w:r>
      <w:r w:rsidR="00AE66B2">
        <w:rPr>
          <w:szCs w:val="24"/>
        </w:rPr>
        <w:t>,</w:t>
      </w:r>
      <w:r>
        <w:rPr>
          <w:szCs w:val="24"/>
        </w:rPr>
        <w:t xml:space="preserve"> and </w:t>
      </w:r>
      <w:r w:rsidR="00505BDB">
        <w:rPr>
          <w:szCs w:val="24"/>
        </w:rPr>
        <w:t xml:space="preserve">they </w:t>
      </w:r>
      <w:r>
        <w:rPr>
          <w:szCs w:val="24"/>
        </w:rPr>
        <w:t>benefited from grants from the Ministry.</w:t>
      </w:r>
      <w:r w:rsidR="005575AA">
        <w:rPr>
          <w:szCs w:val="24"/>
        </w:rPr>
        <w:t xml:space="preserve"> </w:t>
      </w:r>
      <w:r>
        <w:rPr>
          <w:szCs w:val="24"/>
        </w:rPr>
        <w:t>However, they</w:t>
      </w:r>
      <w:r w:rsidRPr="00BF7A65">
        <w:rPr>
          <w:szCs w:val="24"/>
        </w:rPr>
        <w:t xml:space="preserve"> did not all sign Performan</w:t>
      </w:r>
      <w:r>
        <w:rPr>
          <w:szCs w:val="24"/>
        </w:rPr>
        <w:t>ce Agreements nor submit their A</w:t>
      </w:r>
      <w:r w:rsidRPr="00BF7A65">
        <w:rPr>
          <w:szCs w:val="24"/>
        </w:rPr>
        <w:t xml:space="preserve">udited Financial Statements and Insurance Policy Certificates, as required by the Sports Act and Guidelines issued </w:t>
      </w:r>
      <w:r w:rsidRPr="00BC2F04">
        <w:rPr>
          <w:szCs w:val="24"/>
        </w:rPr>
        <w:t>by the Ministry</w:t>
      </w:r>
      <w:r w:rsidRPr="00BC2F04">
        <w:rPr>
          <w:i/>
          <w:szCs w:val="24"/>
        </w:rPr>
        <w:t>.</w:t>
      </w:r>
    </w:p>
    <w:p w:rsidR="00DE4268" w:rsidRPr="00BC2F04" w:rsidRDefault="00DE4268" w:rsidP="00DE4268">
      <w:pPr>
        <w:pStyle w:val="ListParagraph"/>
        <w:tabs>
          <w:tab w:val="left" w:pos="630"/>
        </w:tabs>
        <w:spacing w:after="0" w:line="240" w:lineRule="auto"/>
        <w:ind w:left="0"/>
        <w:jc w:val="both"/>
        <w:rPr>
          <w:b/>
          <w:i/>
          <w:szCs w:val="24"/>
        </w:rPr>
      </w:pPr>
    </w:p>
    <w:p w:rsidR="00DE4268" w:rsidRPr="00E450D8" w:rsidRDefault="00DE4268" w:rsidP="00DE4268">
      <w:pPr>
        <w:spacing w:after="0" w:line="240" w:lineRule="auto"/>
        <w:jc w:val="both"/>
        <w:rPr>
          <w:b/>
          <w:i/>
          <w:szCs w:val="24"/>
        </w:rPr>
      </w:pPr>
      <w:r>
        <w:rPr>
          <w:b/>
          <w:i/>
          <w:szCs w:val="24"/>
        </w:rPr>
        <w:t>Recommendation</w:t>
      </w:r>
      <w:r w:rsidRPr="00E450D8">
        <w:rPr>
          <w:b/>
          <w:i/>
          <w:szCs w:val="24"/>
        </w:rPr>
        <w:t xml:space="preserve"> </w:t>
      </w:r>
    </w:p>
    <w:p w:rsidR="00DE4268" w:rsidRDefault="00DE4268" w:rsidP="00DE4268">
      <w:pPr>
        <w:spacing w:after="0" w:line="240" w:lineRule="auto"/>
        <w:jc w:val="both"/>
        <w:rPr>
          <w:szCs w:val="24"/>
        </w:rPr>
      </w:pPr>
    </w:p>
    <w:p w:rsidR="00DE4268" w:rsidRPr="00143CE3" w:rsidRDefault="00DE4268" w:rsidP="00DE4268">
      <w:pPr>
        <w:spacing w:after="0" w:line="240" w:lineRule="auto"/>
        <w:jc w:val="both"/>
        <w:rPr>
          <w:szCs w:val="24"/>
        </w:rPr>
      </w:pPr>
      <w:r>
        <w:rPr>
          <w:szCs w:val="24"/>
        </w:rPr>
        <w:t>The Mini</w:t>
      </w:r>
      <w:r w:rsidRPr="00143CE3">
        <w:rPr>
          <w:szCs w:val="24"/>
        </w:rPr>
        <w:t>stry should</w:t>
      </w:r>
      <w:r>
        <w:rPr>
          <w:szCs w:val="24"/>
        </w:rPr>
        <w:t xml:space="preserve"> </w:t>
      </w:r>
      <w:r w:rsidRPr="00143CE3">
        <w:rPr>
          <w:szCs w:val="24"/>
        </w:rPr>
        <w:t xml:space="preserve">ensure that the requirements </w:t>
      </w:r>
      <w:r w:rsidR="00481F73" w:rsidRPr="00143CE3">
        <w:rPr>
          <w:szCs w:val="24"/>
        </w:rPr>
        <w:t xml:space="preserve">of </w:t>
      </w:r>
      <w:r w:rsidR="00481F73">
        <w:rPr>
          <w:szCs w:val="24"/>
        </w:rPr>
        <w:t xml:space="preserve">the </w:t>
      </w:r>
      <w:r w:rsidR="00481F73" w:rsidRPr="00143CE3">
        <w:rPr>
          <w:szCs w:val="24"/>
        </w:rPr>
        <w:t>Sports</w:t>
      </w:r>
      <w:r w:rsidRPr="00143CE3">
        <w:rPr>
          <w:szCs w:val="24"/>
        </w:rPr>
        <w:t xml:space="preserve"> Act</w:t>
      </w:r>
      <w:r>
        <w:rPr>
          <w:szCs w:val="24"/>
        </w:rPr>
        <w:t>,</w:t>
      </w:r>
      <w:r w:rsidRPr="00143CE3">
        <w:rPr>
          <w:szCs w:val="24"/>
        </w:rPr>
        <w:t xml:space="preserve"> </w:t>
      </w:r>
      <w:r w:rsidR="00481F73" w:rsidRPr="00143CE3">
        <w:rPr>
          <w:szCs w:val="24"/>
        </w:rPr>
        <w:t xml:space="preserve">as </w:t>
      </w:r>
      <w:r w:rsidR="00481F73">
        <w:rPr>
          <w:szCs w:val="24"/>
        </w:rPr>
        <w:t>well</w:t>
      </w:r>
      <w:r w:rsidR="00481F73" w:rsidRPr="00143CE3">
        <w:rPr>
          <w:szCs w:val="24"/>
        </w:rPr>
        <w:t xml:space="preserve"> </w:t>
      </w:r>
      <w:r w:rsidR="00481F73">
        <w:rPr>
          <w:szCs w:val="24"/>
        </w:rPr>
        <w:t>as</w:t>
      </w:r>
      <w:r w:rsidR="00481F73" w:rsidRPr="00143CE3">
        <w:rPr>
          <w:szCs w:val="24"/>
        </w:rPr>
        <w:t xml:space="preserve"> </w:t>
      </w:r>
      <w:r w:rsidR="00481F73">
        <w:rPr>
          <w:szCs w:val="24"/>
        </w:rPr>
        <w:t>the</w:t>
      </w:r>
      <w:r w:rsidRPr="00143CE3">
        <w:rPr>
          <w:szCs w:val="24"/>
        </w:rPr>
        <w:t xml:space="preserve"> con</w:t>
      </w:r>
      <w:r w:rsidR="00505BDB">
        <w:rPr>
          <w:szCs w:val="24"/>
        </w:rPr>
        <w:t>ditions pertaining to the grant</w:t>
      </w:r>
      <w:r w:rsidRPr="00143CE3">
        <w:rPr>
          <w:szCs w:val="24"/>
        </w:rPr>
        <w:t xml:space="preserve"> of financial assistance</w:t>
      </w:r>
      <w:r>
        <w:rPr>
          <w:szCs w:val="24"/>
        </w:rPr>
        <w:t xml:space="preserve">, are duly observed by Football Clubs and Committees, as well as all </w:t>
      </w:r>
      <w:r w:rsidRPr="00143CE3">
        <w:rPr>
          <w:szCs w:val="24"/>
        </w:rPr>
        <w:t>Federations.</w:t>
      </w:r>
    </w:p>
    <w:p w:rsidR="00DE4268" w:rsidRDefault="00DE4268" w:rsidP="00DE4268">
      <w:pPr>
        <w:spacing w:after="0" w:line="240" w:lineRule="auto"/>
        <w:jc w:val="both"/>
        <w:rPr>
          <w:szCs w:val="24"/>
        </w:rPr>
      </w:pPr>
    </w:p>
    <w:p w:rsidR="00DE4268" w:rsidRPr="00D35EDC" w:rsidRDefault="00DE4268" w:rsidP="00DE4268">
      <w:pPr>
        <w:pStyle w:val="ListParagraph"/>
        <w:spacing w:after="0" w:line="240" w:lineRule="auto"/>
        <w:ind w:hanging="720"/>
        <w:jc w:val="both"/>
        <w:rPr>
          <w:b/>
          <w:i/>
          <w:szCs w:val="24"/>
        </w:rPr>
      </w:pPr>
      <w:r w:rsidRPr="00D35EDC">
        <w:rPr>
          <w:b/>
          <w:i/>
          <w:szCs w:val="24"/>
        </w:rPr>
        <w:t xml:space="preserve">Ministry’s Reply </w:t>
      </w:r>
    </w:p>
    <w:p w:rsidR="00DE4268" w:rsidRPr="00E12227" w:rsidRDefault="00DE4268" w:rsidP="00DE4268">
      <w:pPr>
        <w:spacing w:after="0" w:line="240" w:lineRule="auto"/>
        <w:jc w:val="both"/>
        <w:rPr>
          <w:b/>
          <w:i/>
          <w:szCs w:val="24"/>
        </w:rPr>
      </w:pPr>
    </w:p>
    <w:p w:rsidR="00DE4268" w:rsidRDefault="00DE4268" w:rsidP="00DE4268">
      <w:pPr>
        <w:spacing w:after="0" w:line="240" w:lineRule="auto"/>
        <w:jc w:val="both"/>
        <w:rPr>
          <w:szCs w:val="24"/>
        </w:rPr>
      </w:pPr>
      <w:r>
        <w:rPr>
          <w:szCs w:val="24"/>
        </w:rPr>
        <w:t xml:space="preserve">For the year 2017-18, the terms and conditions for the disbursements of grants to Football Clubs and Committees have been reviewed and funds will be disbursed only on signature of the agreement by the parties concerned. </w:t>
      </w:r>
    </w:p>
    <w:p w:rsidR="00DE4268" w:rsidRDefault="00DE4268" w:rsidP="00DE4268">
      <w:pPr>
        <w:spacing w:after="0" w:line="240" w:lineRule="auto"/>
        <w:jc w:val="both"/>
        <w:rPr>
          <w:szCs w:val="24"/>
        </w:rPr>
      </w:pPr>
      <w:r>
        <w:rPr>
          <w:szCs w:val="24"/>
        </w:rPr>
        <w:t xml:space="preserve"> </w:t>
      </w:r>
    </w:p>
    <w:p w:rsidR="00DE4268" w:rsidRDefault="00DE4268" w:rsidP="00DE4268">
      <w:pPr>
        <w:spacing w:after="0" w:line="240" w:lineRule="auto"/>
        <w:jc w:val="both"/>
        <w:rPr>
          <w:szCs w:val="24"/>
        </w:rPr>
      </w:pPr>
      <w:r>
        <w:rPr>
          <w:szCs w:val="24"/>
        </w:rPr>
        <w:t xml:space="preserve">The Sports Sector has been </w:t>
      </w:r>
      <w:proofErr w:type="spellStart"/>
      <w:r>
        <w:rPr>
          <w:szCs w:val="24"/>
        </w:rPr>
        <w:t>reorganised</w:t>
      </w:r>
      <w:proofErr w:type="spellEnd"/>
      <w:r>
        <w:rPr>
          <w:szCs w:val="24"/>
        </w:rPr>
        <w:t xml:space="preserve"> and was being operated on a cluster-based approach with Sub - Directorates.</w:t>
      </w:r>
      <w:r w:rsidR="005575AA">
        <w:rPr>
          <w:szCs w:val="24"/>
        </w:rPr>
        <w:t xml:space="preserve"> </w:t>
      </w:r>
      <w:r w:rsidRPr="00143CE3">
        <w:rPr>
          <w:szCs w:val="24"/>
        </w:rPr>
        <w:t>The concept of</w:t>
      </w:r>
      <w:r>
        <w:rPr>
          <w:szCs w:val="24"/>
        </w:rPr>
        <w:t xml:space="preserve"> </w:t>
      </w:r>
      <w:r w:rsidRPr="007D7415">
        <w:rPr>
          <w:szCs w:val="24"/>
        </w:rPr>
        <w:t xml:space="preserve">Performance Agreement Forms </w:t>
      </w:r>
      <w:r>
        <w:rPr>
          <w:szCs w:val="24"/>
        </w:rPr>
        <w:t>has</w:t>
      </w:r>
      <w:r w:rsidRPr="00143CE3">
        <w:rPr>
          <w:szCs w:val="24"/>
        </w:rPr>
        <w:t xml:space="preserve"> been scrapped and replaced by a yearly sports development plan and financial assistance </w:t>
      </w:r>
      <w:r>
        <w:rPr>
          <w:szCs w:val="24"/>
        </w:rPr>
        <w:t xml:space="preserve">to Sports Federations </w:t>
      </w:r>
      <w:r w:rsidRPr="00143CE3">
        <w:rPr>
          <w:szCs w:val="24"/>
        </w:rPr>
        <w:t>will be provided based on the different</w:t>
      </w:r>
      <w:r>
        <w:rPr>
          <w:szCs w:val="24"/>
        </w:rPr>
        <w:t xml:space="preserve"> sub - Directorates</w:t>
      </w:r>
      <w:r w:rsidRPr="00143CE3">
        <w:rPr>
          <w:szCs w:val="24"/>
        </w:rPr>
        <w:t>.</w:t>
      </w:r>
    </w:p>
    <w:p w:rsidR="00AF75E9" w:rsidRDefault="00AF75E9">
      <w:pPr>
        <w:rPr>
          <w:szCs w:val="24"/>
        </w:rPr>
      </w:pPr>
      <w:r>
        <w:rPr>
          <w:szCs w:val="24"/>
        </w:rPr>
        <w:br w:type="page"/>
      </w:r>
    </w:p>
    <w:p w:rsidR="00DE4268" w:rsidRPr="005616F7" w:rsidRDefault="005616F7" w:rsidP="005616F7">
      <w:pPr>
        <w:spacing w:after="0" w:line="240" w:lineRule="auto"/>
        <w:rPr>
          <w:b/>
          <w:szCs w:val="24"/>
        </w:rPr>
      </w:pPr>
      <w:r>
        <w:rPr>
          <w:b/>
          <w:szCs w:val="24"/>
        </w:rPr>
        <w:lastRenderedPageBreak/>
        <w:t>7.3</w:t>
      </w:r>
      <w:r>
        <w:rPr>
          <w:b/>
          <w:szCs w:val="24"/>
        </w:rPr>
        <w:tab/>
      </w:r>
      <w:r w:rsidR="00DE4268" w:rsidRPr="005616F7">
        <w:rPr>
          <w:b/>
          <w:szCs w:val="24"/>
        </w:rPr>
        <w:t>Renewal of Contract of Employment of Advisers/Coaches</w:t>
      </w:r>
    </w:p>
    <w:p w:rsidR="00DE4268" w:rsidRDefault="00DE4268" w:rsidP="00DE4268">
      <w:pPr>
        <w:tabs>
          <w:tab w:val="left" w:pos="1080"/>
        </w:tabs>
        <w:spacing w:after="0" w:line="240" w:lineRule="auto"/>
        <w:jc w:val="both"/>
        <w:rPr>
          <w:szCs w:val="24"/>
        </w:rPr>
      </w:pPr>
    </w:p>
    <w:p w:rsidR="00DE4268" w:rsidRPr="009F1EFD" w:rsidRDefault="00DE4268" w:rsidP="00DE4268">
      <w:pPr>
        <w:tabs>
          <w:tab w:val="left" w:pos="1080"/>
        </w:tabs>
        <w:spacing w:after="0" w:line="240" w:lineRule="auto"/>
        <w:jc w:val="both"/>
        <w:rPr>
          <w:i/>
          <w:szCs w:val="24"/>
        </w:rPr>
      </w:pPr>
      <w:r w:rsidRPr="009F1EFD">
        <w:rPr>
          <w:szCs w:val="24"/>
        </w:rPr>
        <w:t>During the period April 1988 to May 2014, 16 Advisers/Coaches (Local) were recruited on a contract basis by the Ministry.</w:t>
      </w:r>
      <w:r w:rsidR="005575AA">
        <w:rPr>
          <w:szCs w:val="24"/>
        </w:rPr>
        <w:t xml:space="preserve"> </w:t>
      </w:r>
    </w:p>
    <w:p w:rsidR="00DE4268" w:rsidRDefault="00DE4268" w:rsidP="00DE4268">
      <w:pPr>
        <w:spacing w:after="0" w:line="240" w:lineRule="auto"/>
        <w:jc w:val="both"/>
        <w:rPr>
          <w:szCs w:val="24"/>
        </w:rPr>
      </w:pPr>
    </w:p>
    <w:p w:rsidR="00DE4268" w:rsidRDefault="00DE4268" w:rsidP="00DE4268">
      <w:pPr>
        <w:spacing w:after="0" w:line="240" w:lineRule="auto"/>
        <w:jc w:val="both"/>
        <w:rPr>
          <w:szCs w:val="24"/>
        </w:rPr>
      </w:pPr>
      <w:r w:rsidRPr="009F1EFD">
        <w:rPr>
          <w:szCs w:val="24"/>
        </w:rPr>
        <w:t>The terms of the engagement provide</w:t>
      </w:r>
      <w:r>
        <w:rPr>
          <w:szCs w:val="24"/>
        </w:rPr>
        <w:t>,</w:t>
      </w:r>
      <w:r w:rsidRPr="009F1EFD">
        <w:rPr>
          <w:szCs w:val="24"/>
        </w:rPr>
        <w:t xml:space="preserve"> among others, that the contract of employment will be for a period of one year as from assumption of duty</w:t>
      </w:r>
      <w:r>
        <w:rPr>
          <w:szCs w:val="24"/>
        </w:rPr>
        <w:t xml:space="preserve"> and </w:t>
      </w:r>
      <w:r w:rsidRPr="009F1EFD">
        <w:rPr>
          <w:szCs w:val="24"/>
        </w:rPr>
        <w:t>Government may</w:t>
      </w:r>
      <w:r>
        <w:rPr>
          <w:szCs w:val="24"/>
        </w:rPr>
        <w:t>,</w:t>
      </w:r>
      <w:r w:rsidRPr="009F1EFD">
        <w:rPr>
          <w:szCs w:val="24"/>
        </w:rPr>
        <w:t xml:space="preserve"> at any time</w:t>
      </w:r>
      <w:r>
        <w:rPr>
          <w:szCs w:val="24"/>
        </w:rPr>
        <w:t>,</w:t>
      </w:r>
      <w:r w:rsidRPr="009F1EFD">
        <w:rPr>
          <w:szCs w:val="24"/>
        </w:rPr>
        <w:t xml:space="preserve"> determine the employment by giving one month’s notice in writing or by paying one month’s salary.</w:t>
      </w:r>
      <w:r w:rsidR="005575AA">
        <w:rPr>
          <w:szCs w:val="24"/>
        </w:rPr>
        <w:t xml:space="preserve"> </w:t>
      </w:r>
      <w:r w:rsidRPr="009F1EFD">
        <w:rPr>
          <w:szCs w:val="24"/>
        </w:rPr>
        <w:t>The Advisers/Coaches are entitled to payment of a gratuity equivalent to two months’ salary on completion of 12 months’ service, travelling, passage benefits and leave in accordance with regulations</w:t>
      </w:r>
      <w:r>
        <w:rPr>
          <w:szCs w:val="24"/>
        </w:rPr>
        <w:t xml:space="preserve"> in force in the Public Service and recommendations contained in the </w:t>
      </w:r>
      <w:r w:rsidRPr="009F1EFD">
        <w:rPr>
          <w:szCs w:val="24"/>
        </w:rPr>
        <w:t>P</w:t>
      </w:r>
      <w:r>
        <w:rPr>
          <w:szCs w:val="24"/>
        </w:rPr>
        <w:t xml:space="preserve">ay </w:t>
      </w:r>
      <w:r w:rsidRPr="009F1EFD">
        <w:rPr>
          <w:szCs w:val="24"/>
        </w:rPr>
        <w:t>R</w:t>
      </w:r>
      <w:r>
        <w:rPr>
          <w:szCs w:val="24"/>
        </w:rPr>
        <w:t xml:space="preserve">esearch </w:t>
      </w:r>
      <w:r w:rsidRPr="009F1EFD">
        <w:rPr>
          <w:szCs w:val="24"/>
        </w:rPr>
        <w:t>B</w:t>
      </w:r>
      <w:r>
        <w:rPr>
          <w:szCs w:val="24"/>
        </w:rPr>
        <w:t xml:space="preserve">ureau </w:t>
      </w:r>
      <w:r w:rsidRPr="009F1EFD">
        <w:rPr>
          <w:szCs w:val="24"/>
        </w:rPr>
        <w:t>Report.</w:t>
      </w:r>
      <w:r w:rsidR="005575AA">
        <w:rPr>
          <w:szCs w:val="24"/>
        </w:rPr>
        <w:t xml:space="preserve"> </w:t>
      </w:r>
    </w:p>
    <w:p w:rsidR="00DE4268" w:rsidRDefault="00DE4268" w:rsidP="00DE4268">
      <w:pPr>
        <w:spacing w:after="0" w:line="240" w:lineRule="auto"/>
        <w:jc w:val="both"/>
        <w:rPr>
          <w:szCs w:val="24"/>
        </w:rPr>
      </w:pPr>
    </w:p>
    <w:p w:rsidR="00DE4268" w:rsidRPr="009F1EFD" w:rsidRDefault="00DE4268" w:rsidP="00DE4268">
      <w:pPr>
        <w:spacing w:after="0" w:line="240" w:lineRule="auto"/>
        <w:jc w:val="both"/>
        <w:rPr>
          <w:i/>
          <w:szCs w:val="24"/>
        </w:rPr>
      </w:pPr>
      <w:r>
        <w:rPr>
          <w:szCs w:val="24"/>
        </w:rPr>
        <w:t>The following were observed:</w:t>
      </w:r>
    </w:p>
    <w:p w:rsidR="00DE4268" w:rsidRPr="00AB793A" w:rsidRDefault="00DE4268" w:rsidP="00DE4268">
      <w:pPr>
        <w:pStyle w:val="ListParagraph"/>
        <w:spacing w:after="0" w:line="240" w:lineRule="auto"/>
        <w:ind w:left="810" w:hanging="360"/>
        <w:jc w:val="both"/>
        <w:rPr>
          <w:i/>
          <w:szCs w:val="24"/>
        </w:rPr>
      </w:pPr>
    </w:p>
    <w:p w:rsidR="00DE4268" w:rsidRDefault="00DE4268" w:rsidP="00DE4268">
      <w:pPr>
        <w:pStyle w:val="ListParagraph"/>
        <w:numPr>
          <w:ilvl w:val="0"/>
          <w:numId w:val="2"/>
        </w:numPr>
        <w:spacing w:after="0" w:line="240" w:lineRule="auto"/>
        <w:ind w:left="360"/>
        <w:jc w:val="both"/>
        <w:rPr>
          <w:szCs w:val="24"/>
        </w:rPr>
      </w:pPr>
      <w:r w:rsidRPr="00B505F8">
        <w:rPr>
          <w:szCs w:val="24"/>
        </w:rPr>
        <w:t>The contr</w:t>
      </w:r>
      <w:r>
        <w:rPr>
          <w:szCs w:val="24"/>
        </w:rPr>
        <w:t>act of one Adviser/</w:t>
      </w:r>
      <w:r w:rsidRPr="00B505F8">
        <w:rPr>
          <w:szCs w:val="24"/>
        </w:rPr>
        <w:t>Coach was terminated on 23 January 2017</w:t>
      </w:r>
      <w:r>
        <w:rPr>
          <w:szCs w:val="24"/>
        </w:rPr>
        <w:t>,</w:t>
      </w:r>
      <w:r w:rsidRPr="00B505F8">
        <w:rPr>
          <w:szCs w:val="24"/>
        </w:rPr>
        <w:t xml:space="preserve"> while those of two others </w:t>
      </w:r>
      <w:r>
        <w:rPr>
          <w:szCs w:val="24"/>
        </w:rPr>
        <w:t xml:space="preserve">which </w:t>
      </w:r>
      <w:r w:rsidRPr="00B505F8">
        <w:rPr>
          <w:szCs w:val="24"/>
        </w:rPr>
        <w:t>e</w:t>
      </w:r>
      <w:r>
        <w:rPr>
          <w:szCs w:val="24"/>
        </w:rPr>
        <w:t>xpired on 26 August 2017, were</w:t>
      </w:r>
      <w:r w:rsidRPr="00B505F8">
        <w:rPr>
          <w:szCs w:val="24"/>
        </w:rPr>
        <w:t xml:space="preserve"> renewed</w:t>
      </w:r>
      <w:r>
        <w:rPr>
          <w:szCs w:val="24"/>
        </w:rPr>
        <w:t xml:space="preserve"> up to 22 May 2018;</w:t>
      </w:r>
      <w:r w:rsidR="005575AA">
        <w:rPr>
          <w:szCs w:val="24"/>
        </w:rPr>
        <w:t xml:space="preserve"> </w:t>
      </w:r>
    </w:p>
    <w:p w:rsidR="00DE4268" w:rsidRPr="00AB793A" w:rsidRDefault="00DE4268" w:rsidP="00DE4268">
      <w:pPr>
        <w:pStyle w:val="ListParagraph"/>
        <w:spacing w:after="0" w:line="240" w:lineRule="auto"/>
        <w:ind w:left="360" w:hanging="360"/>
        <w:jc w:val="both"/>
        <w:rPr>
          <w:szCs w:val="24"/>
        </w:rPr>
      </w:pPr>
    </w:p>
    <w:p w:rsidR="00DE4268" w:rsidRPr="005616F7" w:rsidRDefault="00DE4268" w:rsidP="005616F7">
      <w:pPr>
        <w:pStyle w:val="ListParagraph"/>
        <w:numPr>
          <w:ilvl w:val="0"/>
          <w:numId w:val="2"/>
        </w:numPr>
        <w:spacing w:after="0" w:line="240" w:lineRule="auto"/>
        <w:ind w:left="360"/>
        <w:jc w:val="both"/>
        <w:rPr>
          <w:szCs w:val="24"/>
        </w:rPr>
      </w:pPr>
      <w:r w:rsidRPr="00B505F8">
        <w:rPr>
          <w:szCs w:val="24"/>
        </w:rPr>
        <w:t xml:space="preserve">In November 2016, the Ministry initiated </w:t>
      </w:r>
      <w:r w:rsidR="00FB76CD">
        <w:rPr>
          <w:szCs w:val="24"/>
        </w:rPr>
        <w:t xml:space="preserve">procedures for </w:t>
      </w:r>
      <w:r w:rsidRPr="00B505F8">
        <w:rPr>
          <w:szCs w:val="24"/>
        </w:rPr>
        <w:t>renewal for a further period of one year of the</w:t>
      </w:r>
      <w:r>
        <w:rPr>
          <w:szCs w:val="24"/>
        </w:rPr>
        <w:t xml:space="preserve"> </w:t>
      </w:r>
      <w:r w:rsidRPr="00B505F8">
        <w:rPr>
          <w:szCs w:val="24"/>
        </w:rPr>
        <w:t xml:space="preserve">contracts of </w:t>
      </w:r>
      <w:r>
        <w:rPr>
          <w:szCs w:val="24"/>
        </w:rPr>
        <w:t>13 Ad</w:t>
      </w:r>
      <w:r w:rsidRPr="00B505F8">
        <w:rPr>
          <w:szCs w:val="24"/>
        </w:rPr>
        <w:t>visers/Coaches</w:t>
      </w:r>
      <w:r>
        <w:rPr>
          <w:szCs w:val="24"/>
        </w:rPr>
        <w:t xml:space="preserve">. One contract </w:t>
      </w:r>
      <w:r w:rsidRPr="00B505F8">
        <w:rPr>
          <w:szCs w:val="24"/>
        </w:rPr>
        <w:t xml:space="preserve">expired on </w:t>
      </w:r>
      <w:r w:rsidR="00481F73">
        <w:rPr>
          <w:szCs w:val="24"/>
        </w:rPr>
        <w:br/>
      </w:r>
      <w:r w:rsidRPr="00B505F8">
        <w:rPr>
          <w:szCs w:val="24"/>
        </w:rPr>
        <w:t>8 November 2016</w:t>
      </w:r>
      <w:r w:rsidR="00FB76CD">
        <w:rPr>
          <w:szCs w:val="24"/>
        </w:rPr>
        <w:t>,</w:t>
      </w:r>
      <w:r w:rsidRPr="00B505F8">
        <w:rPr>
          <w:szCs w:val="24"/>
        </w:rPr>
        <w:t xml:space="preserve"> </w:t>
      </w:r>
      <w:r w:rsidR="00FB76CD">
        <w:rPr>
          <w:szCs w:val="24"/>
        </w:rPr>
        <w:t xml:space="preserve">while the </w:t>
      </w:r>
      <w:r w:rsidR="00E57A94">
        <w:rPr>
          <w:szCs w:val="24"/>
        </w:rPr>
        <w:t xml:space="preserve">other </w:t>
      </w:r>
      <w:r w:rsidR="00FB76CD">
        <w:rPr>
          <w:szCs w:val="24"/>
        </w:rPr>
        <w:t xml:space="preserve">12 </w:t>
      </w:r>
      <w:r w:rsidRPr="00B505F8">
        <w:rPr>
          <w:szCs w:val="24"/>
        </w:rPr>
        <w:t>on 31 December 2016</w:t>
      </w:r>
      <w:r>
        <w:rPr>
          <w:szCs w:val="24"/>
        </w:rPr>
        <w:t>.</w:t>
      </w:r>
      <w:r w:rsidR="005575AA">
        <w:rPr>
          <w:szCs w:val="24"/>
        </w:rPr>
        <w:t xml:space="preserve"> </w:t>
      </w:r>
      <w:r w:rsidRPr="00241CA9">
        <w:rPr>
          <w:szCs w:val="24"/>
        </w:rPr>
        <w:t>In Augus</w:t>
      </w:r>
      <w:r>
        <w:rPr>
          <w:szCs w:val="24"/>
        </w:rPr>
        <w:t xml:space="preserve">t 2017, the renewal of the </w:t>
      </w:r>
      <w:r w:rsidRPr="00241CA9">
        <w:rPr>
          <w:szCs w:val="24"/>
        </w:rPr>
        <w:t>13 contracts for a period of one year was recommended</w:t>
      </w:r>
      <w:r>
        <w:rPr>
          <w:szCs w:val="24"/>
        </w:rPr>
        <w:t>.</w:t>
      </w:r>
      <w:r w:rsidR="005575AA">
        <w:rPr>
          <w:szCs w:val="24"/>
        </w:rPr>
        <w:t xml:space="preserve"> </w:t>
      </w:r>
      <w:r>
        <w:rPr>
          <w:szCs w:val="24"/>
        </w:rPr>
        <w:t>As of</w:t>
      </w:r>
      <w:r w:rsidRPr="00241CA9">
        <w:rPr>
          <w:szCs w:val="24"/>
        </w:rPr>
        <w:t xml:space="preserve"> October 2017, more than </w:t>
      </w:r>
      <w:r w:rsidRPr="005616F7">
        <w:rPr>
          <w:szCs w:val="24"/>
        </w:rPr>
        <w:t>nine months after expiry of these contracts, the Ministry had not yet submitted a formal request to the Ministry of Civil Service and Administrative Reforms and the Prime Minister’s Office f</w:t>
      </w:r>
      <w:r w:rsidR="00E57A94">
        <w:rPr>
          <w:szCs w:val="24"/>
        </w:rPr>
        <w:t>or the renewal of the contracts;</w:t>
      </w:r>
    </w:p>
    <w:p w:rsidR="00DE4268" w:rsidRDefault="00DE4268" w:rsidP="00DE4268">
      <w:pPr>
        <w:pStyle w:val="ListParagraph"/>
        <w:spacing w:after="0" w:line="240" w:lineRule="auto"/>
        <w:ind w:left="360" w:hanging="360"/>
        <w:jc w:val="both"/>
        <w:rPr>
          <w:szCs w:val="24"/>
        </w:rPr>
      </w:pPr>
    </w:p>
    <w:p w:rsidR="00DE4268" w:rsidRDefault="00DE4268" w:rsidP="00DE4268">
      <w:pPr>
        <w:pStyle w:val="ListParagraph"/>
        <w:spacing w:after="0" w:line="240" w:lineRule="auto"/>
        <w:ind w:left="360"/>
        <w:jc w:val="both"/>
        <w:rPr>
          <w:szCs w:val="24"/>
        </w:rPr>
      </w:pPr>
      <w:r>
        <w:rPr>
          <w:szCs w:val="24"/>
        </w:rPr>
        <w:t>In the meantime,</w:t>
      </w:r>
      <w:r w:rsidRPr="00AB793A">
        <w:rPr>
          <w:szCs w:val="24"/>
        </w:rPr>
        <w:t xml:space="preserve"> they were being paid salaries</w:t>
      </w:r>
      <w:r>
        <w:rPr>
          <w:szCs w:val="24"/>
        </w:rPr>
        <w:t xml:space="preserve"> and were benefiting </w:t>
      </w:r>
      <w:r w:rsidRPr="00AB793A">
        <w:rPr>
          <w:szCs w:val="24"/>
        </w:rPr>
        <w:t>from travelling allowances</w:t>
      </w:r>
      <w:r>
        <w:rPr>
          <w:szCs w:val="24"/>
        </w:rPr>
        <w:t>, passage benefits</w:t>
      </w:r>
      <w:r w:rsidRPr="00AB793A">
        <w:rPr>
          <w:szCs w:val="24"/>
        </w:rPr>
        <w:t xml:space="preserve"> and leave</w:t>
      </w:r>
      <w:r>
        <w:rPr>
          <w:szCs w:val="24"/>
        </w:rPr>
        <w:t>.</w:t>
      </w:r>
      <w:r w:rsidR="005575AA">
        <w:rPr>
          <w:szCs w:val="24"/>
        </w:rPr>
        <w:t xml:space="preserve"> </w:t>
      </w:r>
      <w:r w:rsidRPr="00AB793A">
        <w:rPr>
          <w:szCs w:val="24"/>
        </w:rPr>
        <w:t xml:space="preserve">A </w:t>
      </w:r>
      <w:r>
        <w:rPr>
          <w:szCs w:val="24"/>
        </w:rPr>
        <w:t>sum</w:t>
      </w:r>
      <w:r w:rsidRPr="00AB793A">
        <w:rPr>
          <w:szCs w:val="24"/>
        </w:rPr>
        <w:t xml:space="preserve"> of </w:t>
      </w:r>
      <w:r>
        <w:rPr>
          <w:szCs w:val="24"/>
        </w:rPr>
        <w:t>some Rs 4.1 million was</w:t>
      </w:r>
      <w:r w:rsidRPr="00AB793A">
        <w:rPr>
          <w:szCs w:val="24"/>
        </w:rPr>
        <w:t xml:space="preserve"> paid as salaries to these Advisers/Coaches</w:t>
      </w:r>
      <w:r>
        <w:rPr>
          <w:szCs w:val="24"/>
        </w:rPr>
        <w:t xml:space="preserve">, </w:t>
      </w:r>
      <w:r w:rsidRPr="00AB793A">
        <w:rPr>
          <w:szCs w:val="24"/>
        </w:rPr>
        <w:t>from date of expiry of thei</w:t>
      </w:r>
      <w:r>
        <w:rPr>
          <w:szCs w:val="24"/>
        </w:rPr>
        <w:t xml:space="preserve">r contract up to </w:t>
      </w:r>
      <w:r w:rsidR="00481F73">
        <w:rPr>
          <w:szCs w:val="24"/>
        </w:rPr>
        <w:br/>
      </w:r>
      <w:r>
        <w:rPr>
          <w:szCs w:val="24"/>
        </w:rPr>
        <w:t xml:space="preserve">31 August 2017; </w:t>
      </w:r>
    </w:p>
    <w:p w:rsidR="00DE4268" w:rsidRPr="00AB793A" w:rsidRDefault="00DE4268" w:rsidP="00DE4268">
      <w:pPr>
        <w:pStyle w:val="ListParagraph"/>
        <w:spacing w:after="0" w:line="240" w:lineRule="auto"/>
        <w:ind w:left="360" w:hanging="360"/>
        <w:jc w:val="both"/>
        <w:rPr>
          <w:szCs w:val="24"/>
        </w:rPr>
      </w:pPr>
    </w:p>
    <w:p w:rsidR="00DE4268" w:rsidRDefault="00DE4268" w:rsidP="00DE4268">
      <w:pPr>
        <w:pStyle w:val="ListParagraph"/>
        <w:numPr>
          <w:ilvl w:val="0"/>
          <w:numId w:val="2"/>
        </w:numPr>
        <w:spacing w:after="0" w:line="240" w:lineRule="auto"/>
        <w:ind w:left="360"/>
        <w:jc w:val="both"/>
        <w:rPr>
          <w:szCs w:val="24"/>
        </w:rPr>
      </w:pPr>
      <w:r w:rsidRPr="00AB793A">
        <w:rPr>
          <w:szCs w:val="24"/>
        </w:rPr>
        <w:t xml:space="preserve">A scrutiny of the contracts of five of the </w:t>
      </w:r>
      <w:r>
        <w:rPr>
          <w:szCs w:val="24"/>
        </w:rPr>
        <w:t>13 Advisers/Coaches showed</w:t>
      </w:r>
      <w:r w:rsidRPr="00AB793A">
        <w:rPr>
          <w:szCs w:val="24"/>
        </w:rPr>
        <w:t xml:space="preserve"> that the time taken between the renewal of their contracts since their first employment at the Ministry and the expiry of the existing contracts, ranged from three days to over nearly one and half years</w:t>
      </w:r>
      <w:r>
        <w:rPr>
          <w:szCs w:val="24"/>
        </w:rPr>
        <w:t>.</w:t>
      </w:r>
    </w:p>
    <w:p w:rsidR="00DE4268" w:rsidRPr="00143CE3" w:rsidRDefault="00DE4268" w:rsidP="00DE4268">
      <w:pPr>
        <w:spacing w:after="0" w:line="240" w:lineRule="auto"/>
        <w:jc w:val="both"/>
        <w:rPr>
          <w:szCs w:val="24"/>
        </w:rPr>
      </w:pPr>
    </w:p>
    <w:p w:rsidR="00DE4268" w:rsidRPr="00143CE3" w:rsidRDefault="00DE4268" w:rsidP="00DE4268">
      <w:pPr>
        <w:spacing w:after="0" w:line="240" w:lineRule="auto"/>
        <w:jc w:val="both"/>
        <w:rPr>
          <w:b/>
          <w:i/>
          <w:szCs w:val="24"/>
        </w:rPr>
      </w:pPr>
      <w:r w:rsidRPr="00143CE3">
        <w:rPr>
          <w:b/>
          <w:i/>
          <w:szCs w:val="24"/>
        </w:rPr>
        <w:t xml:space="preserve">Recommendation </w:t>
      </w:r>
    </w:p>
    <w:p w:rsidR="00DE4268" w:rsidRPr="00143CE3" w:rsidRDefault="00DE4268" w:rsidP="00DE4268">
      <w:pPr>
        <w:spacing w:after="0" w:line="240" w:lineRule="auto"/>
        <w:jc w:val="both"/>
        <w:rPr>
          <w:b/>
          <w:i/>
          <w:szCs w:val="24"/>
        </w:rPr>
      </w:pPr>
    </w:p>
    <w:p w:rsidR="00DE4268" w:rsidRDefault="00DE4268" w:rsidP="00DE4268">
      <w:pPr>
        <w:spacing w:after="0" w:line="240" w:lineRule="auto"/>
        <w:jc w:val="both"/>
        <w:rPr>
          <w:szCs w:val="24"/>
        </w:rPr>
      </w:pPr>
      <w:r>
        <w:rPr>
          <w:szCs w:val="24"/>
        </w:rPr>
        <w:t>The terms of engagement, as laid down in the contract of employment of Advisers/Coaches, should be complied with.</w:t>
      </w:r>
    </w:p>
    <w:p w:rsidR="00DE4268" w:rsidRPr="00143CE3" w:rsidRDefault="00DE4268" w:rsidP="00DE4268">
      <w:pPr>
        <w:spacing w:after="0" w:line="240" w:lineRule="auto"/>
        <w:jc w:val="both"/>
        <w:rPr>
          <w:szCs w:val="24"/>
        </w:rPr>
      </w:pPr>
      <w:r>
        <w:rPr>
          <w:szCs w:val="24"/>
        </w:rPr>
        <w:t xml:space="preserve"> </w:t>
      </w:r>
    </w:p>
    <w:p w:rsidR="00DE4268" w:rsidRPr="00143CE3" w:rsidRDefault="00DE4268" w:rsidP="00DE4268">
      <w:pPr>
        <w:spacing w:after="0" w:line="240" w:lineRule="auto"/>
        <w:jc w:val="both"/>
        <w:rPr>
          <w:b/>
          <w:i/>
          <w:szCs w:val="24"/>
        </w:rPr>
      </w:pPr>
      <w:r w:rsidRPr="00143CE3">
        <w:rPr>
          <w:b/>
          <w:i/>
          <w:szCs w:val="24"/>
        </w:rPr>
        <w:t xml:space="preserve">Ministry’s Reply </w:t>
      </w:r>
    </w:p>
    <w:p w:rsidR="00DE4268" w:rsidRDefault="00DE4268" w:rsidP="00DE4268">
      <w:pPr>
        <w:spacing w:after="0" w:line="240" w:lineRule="auto"/>
        <w:jc w:val="both"/>
        <w:rPr>
          <w:szCs w:val="24"/>
        </w:rPr>
      </w:pPr>
    </w:p>
    <w:p w:rsidR="00DE4268" w:rsidRPr="00143CE3" w:rsidRDefault="00DE4268" w:rsidP="00DE4268">
      <w:pPr>
        <w:spacing w:after="0" w:line="240" w:lineRule="auto"/>
        <w:jc w:val="both"/>
        <w:rPr>
          <w:szCs w:val="24"/>
        </w:rPr>
      </w:pPr>
      <w:r w:rsidRPr="00143CE3">
        <w:rPr>
          <w:szCs w:val="24"/>
        </w:rPr>
        <w:t xml:space="preserve">The </w:t>
      </w:r>
      <w:r>
        <w:rPr>
          <w:szCs w:val="24"/>
        </w:rPr>
        <w:t>renewal of the contract of employment of the Advisers/ Coaches was purposely delayed because the Ministry was not satisfied with their current mode of appointment and an alternative contractual mode of employment under the Public Service Commission Regulations was being considered.</w:t>
      </w:r>
    </w:p>
    <w:p w:rsidR="00AF75E9" w:rsidRDefault="00AF75E9">
      <w:pPr>
        <w:rPr>
          <w:szCs w:val="24"/>
        </w:rPr>
      </w:pPr>
      <w:r>
        <w:rPr>
          <w:szCs w:val="24"/>
        </w:rPr>
        <w:br w:type="page"/>
      </w:r>
    </w:p>
    <w:p w:rsidR="00DE4268" w:rsidRPr="005616F7" w:rsidRDefault="005616F7" w:rsidP="005616F7">
      <w:pPr>
        <w:spacing w:after="0" w:line="240" w:lineRule="auto"/>
        <w:rPr>
          <w:b/>
          <w:szCs w:val="24"/>
        </w:rPr>
      </w:pPr>
      <w:r>
        <w:rPr>
          <w:b/>
          <w:szCs w:val="24"/>
        </w:rPr>
        <w:lastRenderedPageBreak/>
        <w:t>7.4</w:t>
      </w:r>
      <w:r>
        <w:rPr>
          <w:b/>
          <w:szCs w:val="24"/>
        </w:rPr>
        <w:tab/>
      </w:r>
      <w:r w:rsidR="00DE4268" w:rsidRPr="005616F7">
        <w:rPr>
          <w:b/>
          <w:szCs w:val="24"/>
        </w:rPr>
        <w:t>Asset Management</w:t>
      </w:r>
    </w:p>
    <w:p w:rsidR="00DE4268" w:rsidRDefault="00DE4268" w:rsidP="005616F7">
      <w:pPr>
        <w:pStyle w:val="ListParagraph"/>
        <w:tabs>
          <w:tab w:val="left" w:pos="1080"/>
        </w:tabs>
        <w:spacing w:after="0" w:line="240" w:lineRule="auto"/>
        <w:jc w:val="both"/>
        <w:rPr>
          <w:i/>
          <w:szCs w:val="24"/>
        </w:rPr>
      </w:pPr>
    </w:p>
    <w:p w:rsidR="00DE4268" w:rsidRPr="005616F7" w:rsidRDefault="005616F7" w:rsidP="005616F7">
      <w:pPr>
        <w:tabs>
          <w:tab w:val="left" w:pos="720"/>
        </w:tabs>
        <w:spacing w:after="0" w:line="240" w:lineRule="auto"/>
        <w:jc w:val="both"/>
        <w:rPr>
          <w:b/>
          <w:i/>
          <w:szCs w:val="24"/>
        </w:rPr>
      </w:pPr>
      <w:r>
        <w:rPr>
          <w:b/>
          <w:i/>
          <w:szCs w:val="24"/>
        </w:rPr>
        <w:t>7.4.1</w:t>
      </w:r>
      <w:r>
        <w:rPr>
          <w:b/>
          <w:i/>
          <w:szCs w:val="24"/>
        </w:rPr>
        <w:tab/>
      </w:r>
      <w:r w:rsidR="00DE4268" w:rsidRPr="005616F7">
        <w:rPr>
          <w:b/>
          <w:i/>
          <w:szCs w:val="24"/>
        </w:rPr>
        <w:t xml:space="preserve">Physical Asset Management System </w:t>
      </w:r>
    </w:p>
    <w:p w:rsidR="00DE4268" w:rsidRDefault="00DE4268" w:rsidP="005616F7">
      <w:pPr>
        <w:spacing w:after="0" w:line="240" w:lineRule="auto"/>
        <w:jc w:val="both"/>
        <w:rPr>
          <w:rFonts w:eastAsiaTheme="minorEastAsia"/>
          <w:szCs w:val="24"/>
          <w:lang w:eastAsia="ja-JP"/>
        </w:rPr>
      </w:pPr>
    </w:p>
    <w:p w:rsidR="00DE4268" w:rsidRDefault="00DE4268" w:rsidP="00DE4268">
      <w:pPr>
        <w:spacing w:after="0" w:line="240" w:lineRule="auto"/>
        <w:jc w:val="both"/>
        <w:rPr>
          <w:rFonts w:eastAsiaTheme="minorEastAsia"/>
          <w:szCs w:val="24"/>
          <w:lang w:eastAsia="ja-JP"/>
        </w:rPr>
      </w:pPr>
      <w:r w:rsidRPr="00E837C5">
        <w:rPr>
          <w:rFonts w:eastAsiaTheme="minorEastAsia"/>
          <w:szCs w:val="24"/>
          <w:lang w:eastAsia="ja-JP"/>
        </w:rPr>
        <w:t>During 2016-17, the M</w:t>
      </w:r>
      <w:r>
        <w:rPr>
          <w:rFonts w:eastAsiaTheme="minorEastAsia"/>
          <w:szCs w:val="24"/>
          <w:lang w:eastAsia="ja-JP"/>
        </w:rPr>
        <w:t>inistry a</w:t>
      </w:r>
      <w:r w:rsidRPr="00E837C5">
        <w:rPr>
          <w:rFonts w:eastAsiaTheme="minorEastAsia"/>
          <w:szCs w:val="24"/>
          <w:lang w:eastAsia="ja-JP"/>
        </w:rPr>
        <w:t xml:space="preserve">cquired assets </w:t>
      </w:r>
      <w:r>
        <w:rPr>
          <w:rFonts w:eastAsiaTheme="minorEastAsia"/>
          <w:szCs w:val="24"/>
          <w:lang w:eastAsia="ja-JP"/>
        </w:rPr>
        <w:t xml:space="preserve">worth some </w:t>
      </w:r>
      <w:r w:rsidRPr="00E837C5">
        <w:rPr>
          <w:rFonts w:eastAsiaTheme="minorEastAsia"/>
          <w:szCs w:val="24"/>
          <w:lang w:eastAsia="ja-JP"/>
        </w:rPr>
        <w:t>Rs 7</w:t>
      </w:r>
      <w:r>
        <w:rPr>
          <w:rFonts w:eastAsiaTheme="minorEastAsia"/>
          <w:szCs w:val="24"/>
          <w:lang w:eastAsia="ja-JP"/>
        </w:rPr>
        <w:t>.9 million.</w:t>
      </w:r>
    </w:p>
    <w:p w:rsidR="00DE4268" w:rsidRDefault="00DE4268" w:rsidP="00DE4268">
      <w:pPr>
        <w:spacing w:after="0" w:line="240" w:lineRule="auto"/>
        <w:jc w:val="both"/>
        <w:rPr>
          <w:rFonts w:eastAsiaTheme="minorEastAsia"/>
          <w:szCs w:val="24"/>
          <w:lang w:eastAsia="ja-JP"/>
        </w:rPr>
      </w:pPr>
    </w:p>
    <w:p w:rsidR="00DE4268" w:rsidRPr="00324FD5" w:rsidRDefault="00DE4268" w:rsidP="00DE4268">
      <w:pPr>
        <w:spacing w:after="0" w:line="240" w:lineRule="auto"/>
        <w:jc w:val="both"/>
        <w:rPr>
          <w:rFonts w:eastAsiaTheme="minorEastAsia"/>
          <w:szCs w:val="24"/>
          <w:lang w:eastAsia="ja-JP"/>
        </w:rPr>
      </w:pPr>
      <w:r>
        <w:rPr>
          <w:rFonts w:eastAsiaTheme="minorEastAsia"/>
          <w:szCs w:val="24"/>
          <w:lang w:eastAsia="ja-JP"/>
        </w:rPr>
        <w:t xml:space="preserve">The </w:t>
      </w:r>
      <w:r w:rsidRPr="00324FD5">
        <w:rPr>
          <w:rFonts w:eastAsiaTheme="minorEastAsia"/>
          <w:szCs w:val="24"/>
          <w:lang w:eastAsia="ja-JP"/>
        </w:rPr>
        <w:t xml:space="preserve">Office of Public Sector Governance was mandated to implement a project for the development of a </w:t>
      </w:r>
      <w:proofErr w:type="spellStart"/>
      <w:r w:rsidRPr="00324FD5">
        <w:rPr>
          <w:rFonts w:eastAsiaTheme="minorEastAsia"/>
          <w:szCs w:val="24"/>
          <w:lang w:eastAsia="ja-JP"/>
        </w:rPr>
        <w:t>computerised</w:t>
      </w:r>
      <w:proofErr w:type="spellEnd"/>
      <w:r w:rsidRPr="00324FD5">
        <w:rPr>
          <w:rFonts w:eastAsiaTheme="minorEastAsia"/>
          <w:szCs w:val="24"/>
          <w:lang w:eastAsia="ja-JP"/>
        </w:rPr>
        <w:t xml:space="preserve"> and online Fixed Asset Register in 2008</w:t>
      </w:r>
      <w:r>
        <w:rPr>
          <w:rFonts w:eastAsiaTheme="minorEastAsia"/>
          <w:szCs w:val="24"/>
          <w:lang w:eastAsia="ja-JP"/>
        </w:rPr>
        <w:t>.</w:t>
      </w:r>
      <w:r w:rsidR="005575AA">
        <w:rPr>
          <w:rFonts w:eastAsiaTheme="minorEastAsia"/>
          <w:szCs w:val="24"/>
          <w:lang w:eastAsia="ja-JP"/>
        </w:rPr>
        <w:t xml:space="preserve"> </w:t>
      </w:r>
      <w:r w:rsidRPr="00324FD5">
        <w:rPr>
          <w:rFonts w:eastAsiaTheme="minorEastAsia"/>
          <w:szCs w:val="24"/>
          <w:lang w:eastAsia="ja-JP"/>
        </w:rPr>
        <w:t xml:space="preserve">It was initially decided to apply the new system, Physical Asset Management System (PAMS) on a pilot basis </w:t>
      </w:r>
      <w:r>
        <w:rPr>
          <w:rFonts w:eastAsiaTheme="minorEastAsia"/>
          <w:szCs w:val="24"/>
          <w:lang w:eastAsia="ja-JP"/>
        </w:rPr>
        <w:t>at</w:t>
      </w:r>
      <w:r w:rsidRPr="00324FD5">
        <w:rPr>
          <w:rFonts w:eastAsiaTheme="minorEastAsia"/>
          <w:szCs w:val="24"/>
          <w:lang w:eastAsia="ja-JP"/>
        </w:rPr>
        <w:t xml:space="preserve"> the </w:t>
      </w:r>
      <w:r>
        <w:rPr>
          <w:rFonts w:eastAsiaTheme="minorEastAsia"/>
          <w:szCs w:val="24"/>
          <w:lang w:eastAsia="ja-JP"/>
        </w:rPr>
        <w:t xml:space="preserve">Ministry </w:t>
      </w:r>
      <w:r w:rsidRPr="00324FD5">
        <w:rPr>
          <w:rFonts w:eastAsiaTheme="minorEastAsia"/>
          <w:szCs w:val="24"/>
          <w:lang w:eastAsia="ja-JP"/>
        </w:rPr>
        <w:t>as from November 2013.</w:t>
      </w:r>
      <w:r w:rsidR="005575AA">
        <w:rPr>
          <w:rFonts w:eastAsiaTheme="minorEastAsia"/>
          <w:szCs w:val="24"/>
          <w:lang w:eastAsia="ja-JP"/>
        </w:rPr>
        <w:t xml:space="preserve"> </w:t>
      </w:r>
      <w:r w:rsidRPr="00324FD5">
        <w:rPr>
          <w:rFonts w:eastAsiaTheme="minorEastAsia"/>
          <w:szCs w:val="24"/>
          <w:lang w:eastAsia="ja-JP"/>
        </w:rPr>
        <w:t>The level of inputs made in the PAMS could not be ascertained due to problems to log into the system and no report could thus be generated.</w:t>
      </w:r>
    </w:p>
    <w:p w:rsidR="00DE4268" w:rsidRDefault="00DE4268" w:rsidP="00DE4268">
      <w:pPr>
        <w:tabs>
          <w:tab w:val="left" w:pos="1080"/>
        </w:tabs>
        <w:spacing w:after="0" w:line="240" w:lineRule="auto"/>
        <w:jc w:val="both"/>
        <w:rPr>
          <w:b/>
          <w:i/>
          <w:szCs w:val="24"/>
        </w:rPr>
      </w:pPr>
    </w:p>
    <w:p w:rsidR="00DE4268" w:rsidRDefault="00DE4268" w:rsidP="00DE4268">
      <w:pPr>
        <w:tabs>
          <w:tab w:val="left" w:pos="1080"/>
        </w:tabs>
        <w:spacing w:after="0" w:line="240" w:lineRule="auto"/>
        <w:jc w:val="both"/>
        <w:rPr>
          <w:b/>
          <w:i/>
          <w:szCs w:val="24"/>
        </w:rPr>
      </w:pPr>
      <w:r w:rsidRPr="0038258C">
        <w:rPr>
          <w:b/>
          <w:i/>
          <w:szCs w:val="24"/>
        </w:rPr>
        <w:t>Ministry’s Reply</w:t>
      </w:r>
    </w:p>
    <w:p w:rsidR="00DE4268" w:rsidRPr="0038258C" w:rsidRDefault="00DE4268" w:rsidP="00DE4268">
      <w:pPr>
        <w:tabs>
          <w:tab w:val="left" w:pos="1080"/>
        </w:tabs>
        <w:spacing w:after="0" w:line="240" w:lineRule="auto"/>
        <w:jc w:val="both"/>
        <w:rPr>
          <w:b/>
          <w:i/>
          <w:szCs w:val="24"/>
        </w:rPr>
      </w:pPr>
    </w:p>
    <w:p w:rsidR="00DE4268" w:rsidRDefault="00DE4268" w:rsidP="00DE4268">
      <w:pPr>
        <w:tabs>
          <w:tab w:val="left" w:pos="1080"/>
        </w:tabs>
        <w:spacing w:after="0" w:line="240" w:lineRule="auto"/>
        <w:jc w:val="both"/>
        <w:rPr>
          <w:szCs w:val="24"/>
        </w:rPr>
      </w:pPr>
      <w:r>
        <w:rPr>
          <w:szCs w:val="24"/>
        </w:rPr>
        <w:t xml:space="preserve">The input and recording of assets will be completed in the Government Asset Register, as soon as possible and the process will be supervised by an Assistant Permanent Secretary. </w:t>
      </w:r>
    </w:p>
    <w:p w:rsidR="00DE4268" w:rsidRPr="00060912" w:rsidRDefault="00DE4268" w:rsidP="005616F7">
      <w:pPr>
        <w:tabs>
          <w:tab w:val="left" w:pos="1080"/>
        </w:tabs>
        <w:spacing w:after="0" w:line="240" w:lineRule="auto"/>
        <w:jc w:val="both"/>
        <w:rPr>
          <w:szCs w:val="24"/>
        </w:rPr>
      </w:pPr>
    </w:p>
    <w:p w:rsidR="00DE4268" w:rsidRPr="005616F7" w:rsidRDefault="00DE4268" w:rsidP="005616F7">
      <w:pPr>
        <w:pStyle w:val="ListParagraph"/>
        <w:numPr>
          <w:ilvl w:val="2"/>
          <w:numId w:val="26"/>
        </w:numPr>
        <w:tabs>
          <w:tab w:val="left" w:pos="720"/>
        </w:tabs>
        <w:spacing w:after="0" w:line="240" w:lineRule="auto"/>
        <w:jc w:val="both"/>
        <w:rPr>
          <w:b/>
          <w:i/>
          <w:szCs w:val="24"/>
        </w:rPr>
      </w:pPr>
      <w:r w:rsidRPr="005616F7">
        <w:rPr>
          <w:b/>
          <w:i/>
          <w:szCs w:val="24"/>
        </w:rPr>
        <w:t xml:space="preserve">State Lands </w:t>
      </w:r>
      <w:r w:rsidR="004E359B" w:rsidRPr="005616F7">
        <w:rPr>
          <w:b/>
          <w:i/>
          <w:szCs w:val="24"/>
        </w:rPr>
        <w:t xml:space="preserve">Vested </w:t>
      </w:r>
      <w:r w:rsidRPr="005616F7">
        <w:rPr>
          <w:b/>
          <w:i/>
          <w:szCs w:val="24"/>
        </w:rPr>
        <w:t>in the Ministry</w:t>
      </w:r>
    </w:p>
    <w:p w:rsidR="00DE4268" w:rsidRDefault="00DE4268" w:rsidP="00DE4268">
      <w:pPr>
        <w:pStyle w:val="ListParagraph"/>
        <w:tabs>
          <w:tab w:val="left" w:pos="720"/>
        </w:tabs>
        <w:spacing w:after="0" w:line="240" w:lineRule="auto"/>
        <w:jc w:val="both"/>
        <w:rPr>
          <w:b/>
          <w:i/>
          <w:szCs w:val="24"/>
        </w:rPr>
      </w:pPr>
    </w:p>
    <w:p w:rsidR="00DE4268" w:rsidRPr="007B289E" w:rsidRDefault="00DE4268" w:rsidP="00DE4268">
      <w:pPr>
        <w:pStyle w:val="ListParagraph"/>
        <w:spacing w:after="0" w:line="240" w:lineRule="auto"/>
        <w:ind w:left="0"/>
        <w:jc w:val="both"/>
        <w:rPr>
          <w:szCs w:val="24"/>
        </w:rPr>
      </w:pPr>
      <w:r>
        <w:rPr>
          <w:szCs w:val="24"/>
        </w:rPr>
        <w:t xml:space="preserve">In </w:t>
      </w:r>
      <w:r w:rsidRPr="007B289E">
        <w:rPr>
          <w:szCs w:val="24"/>
        </w:rPr>
        <w:t>January 2016, the MYS requested the Ministry of Housing and Lands (MHL) to submit an updated record of all plots of lands vested in the MYS (developed and undeveloped) to ensure that relevant projects</w:t>
      </w:r>
      <w:r>
        <w:rPr>
          <w:szCs w:val="24"/>
        </w:rPr>
        <w:t>,</w:t>
      </w:r>
      <w:r w:rsidRPr="007B289E">
        <w:rPr>
          <w:szCs w:val="24"/>
        </w:rPr>
        <w:t xml:space="preserve"> which need implementation</w:t>
      </w:r>
      <w:r w:rsidR="00B20428">
        <w:rPr>
          <w:szCs w:val="24"/>
        </w:rPr>
        <w:t>,</w:t>
      </w:r>
      <w:r w:rsidRPr="007B289E">
        <w:rPr>
          <w:szCs w:val="24"/>
        </w:rPr>
        <w:t xml:space="preserve"> are carried out and plots of land which are no longer earmarked for development</w:t>
      </w:r>
      <w:r>
        <w:rPr>
          <w:szCs w:val="24"/>
        </w:rPr>
        <w:t>,</w:t>
      </w:r>
      <w:r w:rsidRPr="007B289E">
        <w:rPr>
          <w:szCs w:val="24"/>
        </w:rPr>
        <w:t xml:space="preserve"> be returned to the MHL.</w:t>
      </w:r>
      <w:r w:rsidR="005575AA">
        <w:rPr>
          <w:szCs w:val="24"/>
        </w:rPr>
        <w:t xml:space="preserve"> </w:t>
      </w:r>
    </w:p>
    <w:p w:rsidR="00DE4268" w:rsidRDefault="00DE4268" w:rsidP="00DE4268">
      <w:pPr>
        <w:spacing w:after="0" w:line="240" w:lineRule="auto"/>
        <w:jc w:val="both"/>
        <w:rPr>
          <w:szCs w:val="24"/>
        </w:rPr>
      </w:pPr>
    </w:p>
    <w:p w:rsidR="00DE4268" w:rsidRDefault="00DE4268" w:rsidP="00DE4268">
      <w:pPr>
        <w:spacing w:after="0" w:line="240" w:lineRule="auto"/>
        <w:jc w:val="both"/>
        <w:rPr>
          <w:rFonts w:eastAsiaTheme="minorEastAsia"/>
          <w:szCs w:val="24"/>
          <w:lang w:eastAsia="ja-JP"/>
        </w:rPr>
      </w:pPr>
      <w:r w:rsidRPr="00811BFB">
        <w:rPr>
          <w:szCs w:val="24"/>
        </w:rPr>
        <w:t>In August 2017, following Government’s decision of 16 Jun</w:t>
      </w:r>
      <w:r>
        <w:rPr>
          <w:szCs w:val="24"/>
        </w:rPr>
        <w:t>e 2017 in respect of status of State L</w:t>
      </w:r>
      <w:r w:rsidRPr="00811BFB">
        <w:rPr>
          <w:szCs w:val="24"/>
        </w:rPr>
        <w:t>ands</w:t>
      </w:r>
      <w:r>
        <w:rPr>
          <w:szCs w:val="24"/>
        </w:rPr>
        <w:t>,</w:t>
      </w:r>
      <w:r w:rsidRPr="00811BFB">
        <w:rPr>
          <w:szCs w:val="24"/>
        </w:rPr>
        <w:t xml:space="preserve"> which ha</w:t>
      </w:r>
      <w:r>
        <w:rPr>
          <w:szCs w:val="24"/>
        </w:rPr>
        <w:t>d</w:t>
      </w:r>
      <w:r w:rsidRPr="00811BFB">
        <w:rPr>
          <w:szCs w:val="24"/>
        </w:rPr>
        <w:t xml:space="preserve"> not yet been developed, the </w:t>
      </w:r>
      <w:r>
        <w:rPr>
          <w:szCs w:val="24"/>
        </w:rPr>
        <w:t>MHL</w:t>
      </w:r>
      <w:r w:rsidRPr="00811BFB">
        <w:rPr>
          <w:szCs w:val="24"/>
        </w:rPr>
        <w:t xml:space="preserve"> requested the MYS to submit i</w:t>
      </w:r>
      <w:r>
        <w:rPr>
          <w:szCs w:val="24"/>
        </w:rPr>
        <w:t xml:space="preserve">nformation as to whether the 10 </w:t>
      </w:r>
      <w:r w:rsidRPr="00811BFB">
        <w:rPr>
          <w:szCs w:val="24"/>
        </w:rPr>
        <w:t>undeveloped State Lands of a total extent</w:t>
      </w:r>
      <w:r>
        <w:rPr>
          <w:szCs w:val="24"/>
        </w:rPr>
        <w:t xml:space="preserve"> of 128,613 m² vested in the Ministry</w:t>
      </w:r>
      <w:r w:rsidRPr="00811BFB">
        <w:rPr>
          <w:szCs w:val="24"/>
        </w:rPr>
        <w:t xml:space="preserve"> during the period March 1995 to September 2014 would be </w:t>
      </w:r>
      <w:r>
        <w:rPr>
          <w:szCs w:val="24"/>
        </w:rPr>
        <w:t xml:space="preserve">developed, and if so, </w:t>
      </w:r>
      <w:r w:rsidRPr="00811BFB">
        <w:rPr>
          <w:szCs w:val="24"/>
        </w:rPr>
        <w:t>the time frame for their implementation and to confirm availability of funds.</w:t>
      </w:r>
      <w:r w:rsidR="005575AA">
        <w:rPr>
          <w:szCs w:val="24"/>
        </w:rPr>
        <w:t xml:space="preserve"> </w:t>
      </w:r>
      <w:r w:rsidRPr="00811BFB">
        <w:rPr>
          <w:szCs w:val="24"/>
        </w:rPr>
        <w:t>The MHL</w:t>
      </w:r>
      <w:r>
        <w:rPr>
          <w:szCs w:val="24"/>
        </w:rPr>
        <w:t xml:space="preserve"> would </w:t>
      </w:r>
      <w:r w:rsidR="00B20428">
        <w:rPr>
          <w:szCs w:val="24"/>
        </w:rPr>
        <w:t xml:space="preserve">then </w:t>
      </w:r>
      <w:r w:rsidRPr="00811BFB">
        <w:rPr>
          <w:szCs w:val="24"/>
        </w:rPr>
        <w:t>envisag</w:t>
      </w:r>
      <w:r>
        <w:rPr>
          <w:szCs w:val="24"/>
        </w:rPr>
        <w:t>e</w:t>
      </w:r>
      <w:r w:rsidRPr="00811BFB">
        <w:rPr>
          <w:szCs w:val="24"/>
        </w:rPr>
        <w:t xml:space="preserve"> to retrieve the land or not, following MYS</w:t>
      </w:r>
      <w:r>
        <w:rPr>
          <w:szCs w:val="24"/>
        </w:rPr>
        <w:t>’s</w:t>
      </w:r>
      <w:r w:rsidRPr="00811BFB">
        <w:rPr>
          <w:szCs w:val="24"/>
        </w:rPr>
        <w:t xml:space="preserve"> reply.</w:t>
      </w:r>
      <w:r w:rsidR="005575AA">
        <w:rPr>
          <w:szCs w:val="24"/>
        </w:rPr>
        <w:t xml:space="preserve"> </w:t>
      </w:r>
      <w:r w:rsidRPr="00DC08C5">
        <w:rPr>
          <w:rFonts w:eastAsiaTheme="minorEastAsia"/>
          <w:szCs w:val="24"/>
          <w:lang w:eastAsia="ja-JP"/>
        </w:rPr>
        <w:t>As of 31 December 2017, no reply was submitted by the MYS.</w:t>
      </w:r>
    </w:p>
    <w:p w:rsidR="00DE4268" w:rsidRDefault="00DE4268" w:rsidP="00DE4268">
      <w:pPr>
        <w:spacing w:after="0" w:line="240" w:lineRule="auto"/>
        <w:jc w:val="both"/>
        <w:rPr>
          <w:rFonts w:eastAsiaTheme="minorEastAsia"/>
          <w:b/>
          <w:i/>
          <w:szCs w:val="24"/>
          <w:lang w:eastAsia="ja-JP"/>
        </w:rPr>
      </w:pPr>
    </w:p>
    <w:p w:rsidR="00DE4268" w:rsidRDefault="00DE4268" w:rsidP="00DE4268">
      <w:pPr>
        <w:spacing w:after="0" w:line="240" w:lineRule="auto"/>
        <w:jc w:val="both"/>
        <w:rPr>
          <w:rFonts w:eastAsiaTheme="minorEastAsia"/>
          <w:b/>
          <w:i/>
          <w:szCs w:val="24"/>
          <w:lang w:eastAsia="ja-JP"/>
        </w:rPr>
      </w:pPr>
      <w:r w:rsidRPr="00DC08C5">
        <w:rPr>
          <w:rFonts w:eastAsiaTheme="minorEastAsia"/>
          <w:b/>
          <w:i/>
          <w:szCs w:val="24"/>
          <w:lang w:eastAsia="ja-JP"/>
        </w:rPr>
        <w:t xml:space="preserve">Recommendation </w:t>
      </w:r>
    </w:p>
    <w:p w:rsidR="00DE4268" w:rsidRDefault="00DE4268" w:rsidP="00DE4268">
      <w:pPr>
        <w:spacing w:after="0" w:line="240" w:lineRule="auto"/>
        <w:jc w:val="both"/>
        <w:rPr>
          <w:rFonts w:eastAsiaTheme="minorEastAsia"/>
          <w:szCs w:val="24"/>
          <w:lang w:eastAsia="ja-JP"/>
        </w:rPr>
      </w:pPr>
    </w:p>
    <w:p w:rsidR="00DE4268" w:rsidRPr="00C80C0E" w:rsidRDefault="00DE4268" w:rsidP="00DE4268">
      <w:pPr>
        <w:spacing w:after="0" w:line="240" w:lineRule="auto"/>
        <w:jc w:val="both"/>
        <w:rPr>
          <w:rFonts w:eastAsiaTheme="minorEastAsia"/>
          <w:szCs w:val="24"/>
          <w:lang w:eastAsia="ja-JP"/>
        </w:rPr>
      </w:pPr>
      <w:r w:rsidRPr="00C80C0E">
        <w:rPr>
          <w:rFonts w:eastAsiaTheme="minorEastAsia"/>
          <w:szCs w:val="24"/>
          <w:lang w:eastAsia="ja-JP"/>
        </w:rPr>
        <w:t xml:space="preserve">The MYS needs to identify projects to be implemented on </w:t>
      </w:r>
      <w:r>
        <w:rPr>
          <w:rFonts w:eastAsiaTheme="minorEastAsia"/>
          <w:szCs w:val="24"/>
          <w:lang w:eastAsia="ja-JP"/>
        </w:rPr>
        <w:t>undeveloped S</w:t>
      </w:r>
      <w:r w:rsidRPr="00C80C0E">
        <w:rPr>
          <w:rFonts w:eastAsiaTheme="minorEastAsia"/>
          <w:szCs w:val="24"/>
          <w:lang w:eastAsia="ja-JP"/>
        </w:rPr>
        <w:t xml:space="preserve">tate </w:t>
      </w:r>
      <w:r>
        <w:rPr>
          <w:rFonts w:eastAsiaTheme="minorEastAsia"/>
          <w:szCs w:val="24"/>
          <w:lang w:eastAsia="ja-JP"/>
        </w:rPr>
        <w:t>L</w:t>
      </w:r>
      <w:r w:rsidRPr="00C80C0E">
        <w:rPr>
          <w:rFonts w:eastAsiaTheme="minorEastAsia"/>
          <w:szCs w:val="24"/>
          <w:lang w:eastAsia="ja-JP"/>
        </w:rPr>
        <w:t>ands vested in the Ministry and define the time frame for their implementation as well as availability of funds.</w:t>
      </w:r>
      <w:r w:rsidR="005575AA">
        <w:rPr>
          <w:rFonts w:eastAsiaTheme="minorEastAsia"/>
          <w:szCs w:val="24"/>
          <w:lang w:eastAsia="ja-JP"/>
        </w:rPr>
        <w:t xml:space="preserve"> </w:t>
      </w:r>
    </w:p>
    <w:p w:rsidR="00DE4268" w:rsidRPr="003C7611" w:rsidRDefault="00DE4268" w:rsidP="00DE4268">
      <w:pPr>
        <w:pStyle w:val="ListParagraph"/>
        <w:spacing w:after="0" w:line="240" w:lineRule="auto"/>
        <w:jc w:val="both"/>
        <w:rPr>
          <w:rFonts w:eastAsiaTheme="minorEastAsia"/>
          <w:szCs w:val="24"/>
          <w:lang w:eastAsia="ja-JP"/>
        </w:rPr>
      </w:pPr>
    </w:p>
    <w:p w:rsidR="00DE4268" w:rsidRDefault="00DE4268" w:rsidP="00DE4268">
      <w:pPr>
        <w:tabs>
          <w:tab w:val="left" w:pos="1080"/>
        </w:tabs>
        <w:spacing w:after="0" w:line="240" w:lineRule="auto"/>
        <w:jc w:val="both"/>
        <w:rPr>
          <w:b/>
          <w:i/>
          <w:szCs w:val="24"/>
        </w:rPr>
      </w:pPr>
      <w:r w:rsidRPr="00143CE3">
        <w:rPr>
          <w:b/>
          <w:i/>
          <w:szCs w:val="24"/>
        </w:rPr>
        <w:t>Ministry’s Reply</w:t>
      </w:r>
    </w:p>
    <w:p w:rsidR="00DE4268" w:rsidRDefault="00DE4268" w:rsidP="00DE4268">
      <w:pPr>
        <w:tabs>
          <w:tab w:val="left" w:pos="1080"/>
        </w:tabs>
        <w:spacing w:after="0" w:line="240" w:lineRule="auto"/>
        <w:jc w:val="both"/>
        <w:rPr>
          <w:szCs w:val="24"/>
        </w:rPr>
      </w:pPr>
    </w:p>
    <w:p w:rsidR="00DE4268" w:rsidRDefault="00DE4268" w:rsidP="00DE4268">
      <w:pPr>
        <w:tabs>
          <w:tab w:val="left" w:pos="1080"/>
        </w:tabs>
        <w:spacing w:after="0" w:line="240" w:lineRule="auto"/>
        <w:jc w:val="both"/>
        <w:rPr>
          <w:szCs w:val="24"/>
        </w:rPr>
      </w:pPr>
      <w:r>
        <w:rPr>
          <w:szCs w:val="24"/>
        </w:rPr>
        <w:t>It was necessary for the Ministry to assess the situation, case by case, before deciding which sites were necessary for future sports development.</w:t>
      </w:r>
      <w:r w:rsidR="005575AA">
        <w:rPr>
          <w:szCs w:val="24"/>
        </w:rPr>
        <w:t xml:space="preserve"> </w:t>
      </w:r>
      <w:r>
        <w:rPr>
          <w:szCs w:val="24"/>
        </w:rPr>
        <w:t>The MYS intends to reply to the MHL by the end of January 2018.</w:t>
      </w:r>
    </w:p>
    <w:p w:rsidR="00AF75E9" w:rsidRDefault="00AF75E9">
      <w:pPr>
        <w:rPr>
          <w:szCs w:val="24"/>
        </w:rPr>
      </w:pPr>
      <w:r>
        <w:rPr>
          <w:szCs w:val="24"/>
        </w:rPr>
        <w:br w:type="page"/>
      </w:r>
    </w:p>
    <w:p w:rsidR="00DE4268" w:rsidRPr="00DC4C1D" w:rsidRDefault="00DC4C1D" w:rsidP="00DC4C1D">
      <w:pPr>
        <w:spacing w:after="0" w:line="240" w:lineRule="auto"/>
        <w:rPr>
          <w:b/>
          <w:szCs w:val="24"/>
        </w:rPr>
      </w:pPr>
      <w:r>
        <w:rPr>
          <w:b/>
          <w:szCs w:val="24"/>
        </w:rPr>
        <w:lastRenderedPageBreak/>
        <w:t>7.5</w:t>
      </w:r>
      <w:r>
        <w:rPr>
          <w:b/>
          <w:szCs w:val="24"/>
        </w:rPr>
        <w:tab/>
      </w:r>
      <w:r w:rsidR="00DE4268" w:rsidRPr="00DC4C1D">
        <w:rPr>
          <w:b/>
          <w:szCs w:val="24"/>
        </w:rPr>
        <w:t>Procurement of Goods and Services</w:t>
      </w:r>
    </w:p>
    <w:p w:rsidR="00DE4268" w:rsidRDefault="00DE4268" w:rsidP="00DE4268">
      <w:pPr>
        <w:pStyle w:val="ListParagraph"/>
        <w:tabs>
          <w:tab w:val="left" w:pos="1080"/>
        </w:tabs>
        <w:spacing w:after="0" w:line="240" w:lineRule="auto"/>
        <w:jc w:val="both"/>
        <w:rPr>
          <w:b/>
          <w:szCs w:val="24"/>
        </w:rPr>
      </w:pPr>
    </w:p>
    <w:p w:rsidR="00DE4268" w:rsidRPr="00DC4C1D" w:rsidRDefault="00DC4C1D" w:rsidP="00DC4C1D">
      <w:pPr>
        <w:tabs>
          <w:tab w:val="left" w:pos="720"/>
        </w:tabs>
        <w:spacing w:after="0" w:line="240" w:lineRule="auto"/>
        <w:jc w:val="both"/>
        <w:rPr>
          <w:b/>
          <w:i/>
          <w:szCs w:val="24"/>
        </w:rPr>
      </w:pPr>
      <w:r>
        <w:rPr>
          <w:b/>
          <w:i/>
          <w:szCs w:val="24"/>
        </w:rPr>
        <w:t>7.5.1</w:t>
      </w:r>
      <w:r>
        <w:rPr>
          <w:b/>
          <w:i/>
          <w:szCs w:val="24"/>
        </w:rPr>
        <w:tab/>
      </w:r>
      <w:r w:rsidR="00DE4268" w:rsidRPr="00DC4C1D">
        <w:rPr>
          <w:b/>
          <w:i/>
          <w:szCs w:val="24"/>
        </w:rPr>
        <w:t xml:space="preserve">Security Services - </w:t>
      </w:r>
      <w:r w:rsidR="00DE4268" w:rsidRPr="00DC4C1D">
        <w:rPr>
          <w:rFonts w:eastAsia="Times New Roman"/>
          <w:b/>
          <w:i/>
          <w:szCs w:val="24"/>
        </w:rPr>
        <w:t xml:space="preserve">Rs 8.2 million </w:t>
      </w:r>
    </w:p>
    <w:p w:rsidR="00DE4268" w:rsidRDefault="00DE4268" w:rsidP="00DE4268">
      <w:pPr>
        <w:tabs>
          <w:tab w:val="left" w:pos="1080"/>
        </w:tabs>
        <w:spacing w:after="0" w:line="240" w:lineRule="auto"/>
        <w:jc w:val="both"/>
        <w:rPr>
          <w:rFonts w:eastAsia="Times New Roman"/>
          <w:szCs w:val="24"/>
        </w:rPr>
      </w:pPr>
    </w:p>
    <w:p w:rsidR="00DE4268" w:rsidRDefault="00DE4268" w:rsidP="00DE4268">
      <w:pPr>
        <w:tabs>
          <w:tab w:val="left" w:pos="1080"/>
        </w:tabs>
        <w:spacing w:after="0" w:line="240" w:lineRule="auto"/>
        <w:jc w:val="both"/>
        <w:rPr>
          <w:rFonts w:eastAsia="Times New Roman"/>
          <w:szCs w:val="24"/>
        </w:rPr>
      </w:pPr>
      <w:r>
        <w:rPr>
          <w:rFonts w:eastAsia="Times New Roman"/>
          <w:szCs w:val="24"/>
        </w:rPr>
        <w:t>During</w:t>
      </w:r>
      <w:r w:rsidRPr="00E837C5">
        <w:rPr>
          <w:rFonts w:eastAsia="Times New Roman"/>
          <w:szCs w:val="24"/>
        </w:rPr>
        <w:t xml:space="preserve"> 2016-17, </w:t>
      </w:r>
      <w:r w:rsidRPr="00A5400B">
        <w:rPr>
          <w:rFonts w:eastAsia="Times New Roman"/>
          <w:szCs w:val="24"/>
        </w:rPr>
        <w:t xml:space="preserve">payments </w:t>
      </w:r>
      <w:proofErr w:type="spellStart"/>
      <w:r w:rsidRPr="00A5400B">
        <w:rPr>
          <w:rFonts w:eastAsia="Times New Roman"/>
          <w:szCs w:val="24"/>
        </w:rPr>
        <w:t>totalling</w:t>
      </w:r>
      <w:proofErr w:type="spellEnd"/>
      <w:r w:rsidRPr="00A5400B">
        <w:rPr>
          <w:rFonts w:eastAsia="Times New Roman"/>
          <w:szCs w:val="24"/>
        </w:rPr>
        <w:t xml:space="preserve"> some Rs 8.2 million were made to Contractor A and Contractor B for the</w:t>
      </w:r>
      <w:r w:rsidRPr="00710BF8">
        <w:rPr>
          <w:rFonts w:eastAsia="Times New Roman"/>
          <w:i/>
          <w:szCs w:val="24"/>
        </w:rPr>
        <w:t xml:space="preserve"> </w:t>
      </w:r>
      <w:r w:rsidRPr="00E837C5">
        <w:rPr>
          <w:rFonts w:eastAsia="Times New Roman"/>
          <w:szCs w:val="24"/>
        </w:rPr>
        <w:t xml:space="preserve">provision of security services in respect of 58 Sports Complexes/Youth </w:t>
      </w:r>
      <w:proofErr w:type="spellStart"/>
      <w:r w:rsidRPr="00E837C5">
        <w:rPr>
          <w:rFonts w:eastAsia="Times New Roman"/>
          <w:szCs w:val="24"/>
        </w:rPr>
        <w:t>Centres</w:t>
      </w:r>
      <w:proofErr w:type="spellEnd"/>
      <w:r w:rsidRPr="00E837C5">
        <w:rPr>
          <w:rFonts w:eastAsia="Times New Roman"/>
          <w:szCs w:val="24"/>
        </w:rPr>
        <w:t>.</w:t>
      </w:r>
      <w:r w:rsidR="005575AA">
        <w:rPr>
          <w:rFonts w:eastAsia="Times New Roman"/>
          <w:szCs w:val="24"/>
        </w:rPr>
        <w:t xml:space="preserve"> </w:t>
      </w:r>
      <w:r w:rsidRPr="00E837C5">
        <w:rPr>
          <w:rFonts w:eastAsia="Times New Roman"/>
          <w:szCs w:val="24"/>
        </w:rPr>
        <w:t xml:space="preserve">The two contracts were awarded </w:t>
      </w:r>
      <w:r>
        <w:rPr>
          <w:rFonts w:eastAsia="Times New Roman"/>
          <w:szCs w:val="24"/>
        </w:rPr>
        <w:t xml:space="preserve">in </w:t>
      </w:r>
      <w:r w:rsidRPr="00E837C5">
        <w:rPr>
          <w:rFonts w:eastAsia="Times New Roman"/>
          <w:szCs w:val="24"/>
        </w:rPr>
        <w:t xml:space="preserve">July 2013 for </w:t>
      </w:r>
      <w:r w:rsidR="00684A79">
        <w:rPr>
          <w:rFonts w:eastAsia="Times New Roman"/>
          <w:szCs w:val="24"/>
        </w:rPr>
        <w:br/>
      </w:r>
      <w:r w:rsidRPr="00E837C5">
        <w:rPr>
          <w:rFonts w:eastAsia="Times New Roman"/>
          <w:szCs w:val="24"/>
        </w:rPr>
        <w:t>Rs 13</w:t>
      </w:r>
      <w:r>
        <w:rPr>
          <w:rFonts w:eastAsia="Times New Roman"/>
          <w:szCs w:val="24"/>
        </w:rPr>
        <w:t>.</w:t>
      </w:r>
      <w:r w:rsidRPr="00E837C5">
        <w:rPr>
          <w:rFonts w:eastAsia="Times New Roman"/>
          <w:szCs w:val="24"/>
        </w:rPr>
        <w:t>2</w:t>
      </w:r>
      <w:r>
        <w:rPr>
          <w:rFonts w:eastAsia="Times New Roman"/>
          <w:szCs w:val="24"/>
        </w:rPr>
        <w:t xml:space="preserve"> million </w:t>
      </w:r>
      <w:r w:rsidRPr="00E837C5">
        <w:rPr>
          <w:rFonts w:eastAsia="Times New Roman"/>
          <w:szCs w:val="24"/>
        </w:rPr>
        <w:t>and Rs 1</w:t>
      </w:r>
      <w:r>
        <w:rPr>
          <w:rFonts w:eastAsia="Times New Roman"/>
          <w:szCs w:val="24"/>
        </w:rPr>
        <w:t>.8 million for periods of 20 and 18</w:t>
      </w:r>
      <w:r w:rsidRPr="00E837C5">
        <w:rPr>
          <w:rFonts w:eastAsia="Times New Roman"/>
          <w:szCs w:val="24"/>
        </w:rPr>
        <w:t xml:space="preserve"> months respectively.</w:t>
      </w:r>
    </w:p>
    <w:p w:rsidR="00DE4268" w:rsidRPr="00E837C5" w:rsidRDefault="00DE4268" w:rsidP="00DE4268">
      <w:pPr>
        <w:tabs>
          <w:tab w:val="left" w:pos="1080"/>
        </w:tabs>
        <w:spacing w:after="0" w:line="240" w:lineRule="auto"/>
        <w:jc w:val="both"/>
        <w:rPr>
          <w:b/>
          <w:i/>
          <w:szCs w:val="24"/>
        </w:rPr>
      </w:pPr>
    </w:p>
    <w:p w:rsidR="00DE4268" w:rsidRPr="00CE3C3F" w:rsidRDefault="00DE4268" w:rsidP="00DE4268">
      <w:pPr>
        <w:pStyle w:val="ListParagraph"/>
        <w:numPr>
          <w:ilvl w:val="0"/>
          <w:numId w:val="3"/>
        </w:numPr>
        <w:autoSpaceDE w:val="0"/>
        <w:autoSpaceDN w:val="0"/>
        <w:adjustRightInd w:val="0"/>
        <w:spacing w:after="0" w:line="240" w:lineRule="auto"/>
        <w:jc w:val="both"/>
        <w:rPr>
          <w:rFonts w:eastAsia="Times New Roman"/>
          <w:szCs w:val="24"/>
        </w:rPr>
      </w:pPr>
      <w:r w:rsidRPr="00CE3C3F">
        <w:rPr>
          <w:rFonts w:eastAsia="Times New Roman"/>
          <w:szCs w:val="24"/>
        </w:rPr>
        <w:t>Both contracts</w:t>
      </w:r>
      <w:r>
        <w:rPr>
          <w:rFonts w:eastAsia="Times New Roman"/>
          <w:szCs w:val="24"/>
        </w:rPr>
        <w:t xml:space="preserve"> </w:t>
      </w:r>
      <w:r w:rsidRPr="00CE3C3F">
        <w:rPr>
          <w:rFonts w:eastAsia="Times New Roman"/>
          <w:szCs w:val="24"/>
        </w:rPr>
        <w:t>were</w:t>
      </w:r>
      <w:r>
        <w:rPr>
          <w:rFonts w:eastAsia="Times New Roman"/>
          <w:szCs w:val="24"/>
        </w:rPr>
        <w:t xml:space="preserve"> subsequently</w:t>
      </w:r>
      <w:r w:rsidRPr="00CE3C3F">
        <w:rPr>
          <w:rFonts w:eastAsia="Times New Roman"/>
          <w:szCs w:val="24"/>
        </w:rPr>
        <w:t xml:space="preserve"> renewed on a month to month basis as from 1 April 2015.</w:t>
      </w:r>
      <w:r w:rsidR="005575AA">
        <w:rPr>
          <w:rFonts w:eastAsia="Times New Roman"/>
          <w:szCs w:val="24"/>
        </w:rPr>
        <w:t xml:space="preserve"> </w:t>
      </w:r>
      <w:r w:rsidRPr="00CE3C3F">
        <w:rPr>
          <w:rFonts w:eastAsia="Times New Roman"/>
          <w:szCs w:val="24"/>
        </w:rPr>
        <w:t>New</w:t>
      </w:r>
      <w:r>
        <w:rPr>
          <w:rFonts w:eastAsia="Times New Roman"/>
          <w:szCs w:val="24"/>
        </w:rPr>
        <w:t xml:space="preserve"> bids were launched through </w:t>
      </w:r>
      <w:r w:rsidRPr="00CE3C3F">
        <w:rPr>
          <w:rFonts w:eastAsia="Times New Roman"/>
          <w:szCs w:val="24"/>
        </w:rPr>
        <w:t>Open Advertised National Bidding method in June 2016, that is, more than a year after the expiry of the contracts.</w:t>
      </w:r>
      <w:r w:rsidR="005575AA">
        <w:rPr>
          <w:rFonts w:eastAsia="Times New Roman"/>
          <w:szCs w:val="24"/>
        </w:rPr>
        <w:t xml:space="preserve"> </w:t>
      </w:r>
      <w:r>
        <w:rPr>
          <w:rFonts w:eastAsia="Times New Roman"/>
          <w:szCs w:val="24"/>
        </w:rPr>
        <w:t xml:space="preserve">In </w:t>
      </w:r>
      <w:r w:rsidRPr="00CE3C3F">
        <w:rPr>
          <w:rFonts w:eastAsia="Times New Roman"/>
          <w:szCs w:val="24"/>
        </w:rPr>
        <w:t xml:space="preserve">November 2016, </w:t>
      </w:r>
      <w:r>
        <w:rPr>
          <w:rFonts w:eastAsia="Times New Roman"/>
          <w:szCs w:val="24"/>
        </w:rPr>
        <w:t>decision was taken to cancel and to re</w:t>
      </w:r>
      <w:r w:rsidR="00B20428">
        <w:rPr>
          <w:rFonts w:eastAsia="Times New Roman"/>
          <w:szCs w:val="24"/>
        </w:rPr>
        <w:t>-</w:t>
      </w:r>
      <w:r>
        <w:rPr>
          <w:rFonts w:eastAsia="Times New Roman"/>
          <w:szCs w:val="24"/>
        </w:rPr>
        <w:t xml:space="preserve">launch </w:t>
      </w:r>
      <w:r w:rsidRPr="00CE3C3F">
        <w:rPr>
          <w:rFonts w:eastAsia="Times New Roman"/>
          <w:szCs w:val="24"/>
        </w:rPr>
        <w:t>the bids due to their complexity, technical requirements a</w:t>
      </w:r>
      <w:r>
        <w:rPr>
          <w:rFonts w:eastAsia="Times New Roman"/>
          <w:szCs w:val="24"/>
        </w:rPr>
        <w:t>nd unsatisfactory points raised;</w:t>
      </w:r>
      <w:r w:rsidRPr="00CE3C3F">
        <w:rPr>
          <w:rFonts w:eastAsia="Times New Roman"/>
          <w:szCs w:val="24"/>
        </w:rPr>
        <w:t xml:space="preserve"> </w:t>
      </w:r>
    </w:p>
    <w:p w:rsidR="00DE4268" w:rsidRPr="00272098" w:rsidRDefault="00DE4268" w:rsidP="00DE4268">
      <w:pPr>
        <w:pStyle w:val="ListParagraph"/>
        <w:tabs>
          <w:tab w:val="left" w:pos="1080"/>
        </w:tabs>
        <w:spacing w:after="0" w:line="240" w:lineRule="auto"/>
        <w:ind w:left="0"/>
        <w:jc w:val="both"/>
        <w:rPr>
          <w:b/>
          <w:i/>
          <w:szCs w:val="24"/>
        </w:rPr>
      </w:pPr>
    </w:p>
    <w:p w:rsidR="00DE4268" w:rsidRDefault="00DE4268" w:rsidP="00DE4268">
      <w:pPr>
        <w:pStyle w:val="ListParagraph"/>
        <w:numPr>
          <w:ilvl w:val="0"/>
          <w:numId w:val="4"/>
        </w:numPr>
        <w:autoSpaceDE w:val="0"/>
        <w:autoSpaceDN w:val="0"/>
        <w:adjustRightInd w:val="0"/>
        <w:spacing w:after="0" w:line="240" w:lineRule="auto"/>
        <w:ind w:left="360"/>
        <w:jc w:val="both"/>
        <w:rPr>
          <w:rFonts w:eastAsia="Times New Roman"/>
          <w:szCs w:val="24"/>
        </w:rPr>
      </w:pPr>
      <w:r w:rsidRPr="00321356">
        <w:rPr>
          <w:rFonts w:eastAsia="Times New Roman"/>
          <w:szCs w:val="24"/>
        </w:rPr>
        <w:t xml:space="preserve">In February 2017, the Ministry again invited bids through the Open Advertised National Bidding method. Contractor A issued a Challenge against the award of the contract to Contractor C and the Independent Review Panel ordered the annulment of the decision to award </w:t>
      </w:r>
      <w:r w:rsidR="00B20428">
        <w:rPr>
          <w:rFonts w:eastAsia="Times New Roman"/>
          <w:szCs w:val="24"/>
        </w:rPr>
        <w:t xml:space="preserve">the contract </w:t>
      </w:r>
      <w:r w:rsidRPr="00321356">
        <w:rPr>
          <w:rFonts w:eastAsia="Times New Roman"/>
          <w:szCs w:val="24"/>
        </w:rPr>
        <w:t>and a re-evaluation of the bids.</w:t>
      </w:r>
      <w:r w:rsidR="005575AA">
        <w:rPr>
          <w:rFonts w:eastAsia="Times New Roman"/>
          <w:szCs w:val="24"/>
        </w:rPr>
        <w:t xml:space="preserve"> </w:t>
      </w:r>
      <w:r>
        <w:rPr>
          <w:rFonts w:eastAsia="Times New Roman"/>
          <w:szCs w:val="24"/>
        </w:rPr>
        <w:t xml:space="preserve">In </w:t>
      </w:r>
      <w:r w:rsidRPr="00321356">
        <w:rPr>
          <w:rFonts w:eastAsia="Times New Roman"/>
          <w:szCs w:val="24"/>
        </w:rPr>
        <w:t>September 2017, the Ministry maintained its decision to award the contract to Contractor C after obtaining legal advice from the Attorney General’s Office and ruling of the Procurement Policy Office (PPO)</w:t>
      </w:r>
      <w:r>
        <w:rPr>
          <w:rFonts w:eastAsia="Times New Roman"/>
          <w:szCs w:val="24"/>
        </w:rPr>
        <w:t xml:space="preserve">; </w:t>
      </w:r>
    </w:p>
    <w:p w:rsidR="00DE4268" w:rsidRPr="00321356" w:rsidRDefault="00DE4268" w:rsidP="00DE4268">
      <w:pPr>
        <w:pStyle w:val="ListParagraph"/>
        <w:tabs>
          <w:tab w:val="left" w:pos="360"/>
        </w:tabs>
        <w:autoSpaceDE w:val="0"/>
        <w:autoSpaceDN w:val="0"/>
        <w:adjustRightInd w:val="0"/>
        <w:spacing w:after="0" w:line="240" w:lineRule="auto"/>
        <w:ind w:left="360"/>
        <w:jc w:val="both"/>
        <w:rPr>
          <w:rFonts w:eastAsia="Times New Roman"/>
          <w:szCs w:val="24"/>
        </w:rPr>
      </w:pPr>
    </w:p>
    <w:p w:rsidR="00DE4268" w:rsidRPr="00D71668" w:rsidRDefault="00DE4268" w:rsidP="00DE4268">
      <w:pPr>
        <w:pStyle w:val="ListParagraph"/>
        <w:numPr>
          <w:ilvl w:val="0"/>
          <w:numId w:val="3"/>
        </w:numPr>
        <w:tabs>
          <w:tab w:val="left" w:pos="360"/>
        </w:tabs>
        <w:autoSpaceDE w:val="0"/>
        <w:autoSpaceDN w:val="0"/>
        <w:adjustRightInd w:val="0"/>
        <w:spacing w:after="0" w:line="240" w:lineRule="auto"/>
        <w:jc w:val="both"/>
        <w:rPr>
          <w:rFonts w:eastAsia="Times New Roman"/>
          <w:szCs w:val="24"/>
        </w:rPr>
      </w:pPr>
      <w:r w:rsidRPr="00D71668">
        <w:rPr>
          <w:rFonts w:eastAsia="Times New Roman"/>
          <w:szCs w:val="24"/>
        </w:rPr>
        <w:t>Pending the award of the new contracts, the existing two contracts were renewed on a month to month basis for a period of 31 months.</w:t>
      </w:r>
      <w:r w:rsidR="005575AA">
        <w:rPr>
          <w:rFonts w:eastAsia="Times New Roman"/>
          <w:szCs w:val="24"/>
        </w:rPr>
        <w:t xml:space="preserve"> </w:t>
      </w:r>
      <w:r w:rsidRPr="00D71668">
        <w:rPr>
          <w:rFonts w:eastAsia="Times New Roman"/>
          <w:szCs w:val="24"/>
        </w:rPr>
        <w:t xml:space="preserve">Payments </w:t>
      </w:r>
      <w:proofErr w:type="spellStart"/>
      <w:r w:rsidRPr="00D71668">
        <w:rPr>
          <w:rFonts w:eastAsia="Times New Roman"/>
          <w:szCs w:val="24"/>
        </w:rPr>
        <w:t>totalling</w:t>
      </w:r>
      <w:proofErr w:type="spellEnd"/>
      <w:r w:rsidRPr="00D71668">
        <w:rPr>
          <w:rFonts w:eastAsia="Times New Roman"/>
          <w:szCs w:val="24"/>
        </w:rPr>
        <w:t xml:space="preserve"> Rs 21.8 million were made to Contractors A (Rs 19.5 million) and B (Rs 2.3 million) for the period </w:t>
      </w:r>
      <w:r w:rsidR="00684A79">
        <w:rPr>
          <w:rFonts w:eastAsia="Times New Roman"/>
          <w:szCs w:val="24"/>
        </w:rPr>
        <w:br/>
      </w:r>
      <w:r w:rsidRPr="00D71668">
        <w:rPr>
          <w:rFonts w:eastAsia="Times New Roman"/>
          <w:szCs w:val="24"/>
        </w:rPr>
        <w:t>1 April 2015 to 31 October 2017.</w:t>
      </w:r>
    </w:p>
    <w:p w:rsidR="00DE4268" w:rsidRDefault="00DE4268" w:rsidP="00DE4268">
      <w:pPr>
        <w:tabs>
          <w:tab w:val="left" w:pos="360"/>
        </w:tabs>
        <w:autoSpaceDE w:val="0"/>
        <w:autoSpaceDN w:val="0"/>
        <w:adjustRightInd w:val="0"/>
        <w:spacing w:after="0" w:line="240" w:lineRule="auto"/>
        <w:jc w:val="both"/>
        <w:rPr>
          <w:rFonts w:eastAsia="Times New Roman"/>
          <w:szCs w:val="24"/>
          <w:highlight w:val="yellow"/>
        </w:rPr>
      </w:pPr>
    </w:p>
    <w:p w:rsidR="00DE4268" w:rsidRPr="00054D1A" w:rsidRDefault="00DE4268" w:rsidP="00DE4268">
      <w:pPr>
        <w:tabs>
          <w:tab w:val="left" w:pos="360"/>
        </w:tabs>
        <w:autoSpaceDE w:val="0"/>
        <w:autoSpaceDN w:val="0"/>
        <w:adjustRightInd w:val="0"/>
        <w:spacing w:after="0" w:line="240" w:lineRule="auto"/>
        <w:jc w:val="both"/>
        <w:rPr>
          <w:rFonts w:eastAsia="Times New Roman"/>
          <w:b/>
          <w:i/>
          <w:szCs w:val="24"/>
        </w:rPr>
      </w:pPr>
      <w:r w:rsidRPr="00054D1A">
        <w:rPr>
          <w:rFonts w:eastAsia="Times New Roman"/>
          <w:b/>
          <w:i/>
          <w:szCs w:val="24"/>
        </w:rPr>
        <w:t>Recommendation</w:t>
      </w:r>
    </w:p>
    <w:p w:rsidR="00DE4268" w:rsidRDefault="00DE4268" w:rsidP="00DE4268">
      <w:pPr>
        <w:spacing w:after="0" w:line="240" w:lineRule="auto"/>
        <w:jc w:val="both"/>
        <w:rPr>
          <w:rFonts w:eastAsiaTheme="minorEastAsia"/>
          <w:szCs w:val="24"/>
          <w:lang w:eastAsia="ja-JP"/>
        </w:rPr>
      </w:pPr>
    </w:p>
    <w:p w:rsidR="00DE4268" w:rsidRPr="00054D1A" w:rsidRDefault="00DE4268" w:rsidP="00DE4268">
      <w:pPr>
        <w:spacing w:after="0" w:line="240" w:lineRule="auto"/>
        <w:jc w:val="both"/>
        <w:rPr>
          <w:rFonts w:eastAsiaTheme="minorEastAsia"/>
          <w:szCs w:val="24"/>
          <w:lang w:eastAsia="ja-JP"/>
        </w:rPr>
      </w:pPr>
      <w:r>
        <w:rPr>
          <w:rFonts w:eastAsiaTheme="minorEastAsia"/>
          <w:szCs w:val="24"/>
          <w:lang w:eastAsia="ja-JP"/>
        </w:rPr>
        <w:t xml:space="preserve">The Ministry should ensure that procedures for the award of new contracts are initiated within a reasonable timeframe before expiry of existing contracts and all conditions of contract are duly complied with. </w:t>
      </w:r>
    </w:p>
    <w:p w:rsidR="00DE4268" w:rsidRPr="00054D1A" w:rsidRDefault="00DE4268" w:rsidP="00DE4268">
      <w:pPr>
        <w:tabs>
          <w:tab w:val="left" w:pos="360"/>
        </w:tabs>
        <w:autoSpaceDE w:val="0"/>
        <w:autoSpaceDN w:val="0"/>
        <w:adjustRightInd w:val="0"/>
        <w:spacing w:after="0" w:line="240" w:lineRule="auto"/>
        <w:jc w:val="both"/>
        <w:rPr>
          <w:rFonts w:eastAsia="Times New Roman"/>
          <w:szCs w:val="24"/>
        </w:rPr>
      </w:pPr>
    </w:p>
    <w:p w:rsidR="00DE4268" w:rsidRDefault="00DE4268" w:rsidP="00DE4268">
      <w:pPr>
        <w:tabs>
          <w:tab w:val="left" w:pos="360"/>
        </w:tabs>
        <w:autoSpaceDE w:val="0"/>
        <w:autoSpaceDN w:val="0"/>
        <w:adjustRightInd w:val="0"/>
        <w:spacing w:after="0" w:line="240" w:lineRule="auto"/>
        <w:jc w:val="both"/>
        <w:rPr>
          <w:rFonts w:eastAsia="Times New Roman"/>
          <w:b/>
          <w:i/>
          <w:szCs w:val="24"/>
        </w:rPr>
      </w:pPr>
      <w:r w:rsidRPr="00054D1A">
        <w:rPr>
          <w:rFonts w:eastAsia="Times New Roman"/>
          <w:b/>
          <w:i/>
          <w:szCs w:val="24"/>
        </w:rPr>
        <w:t>Ministry’s Reply</w:t>
      </w:r>
    </w:p>
    <w:p w:rsidR="00DE4268" w:rsidRDefault="00DE4268" w:rsidP="00DE4268">
      <w:pPr>
        <w:tabs>
          <w:tab w:val="left" w:pos="360"/>
        </w:tabs>
        <w:autoSpaceDE w:val="0"/>
        <w:autoSpaceDN w:val="0"/>
        <w:adjustRightInd w:val="0"/>
        <w:spacing w:after="0" w:line="240" w:lineRule="auto"/>
        <w:jc w:val="both"/>
        <w:rPr>
          <w:rFonts w:eastAsia="Times New Roman"/>
          <w:b/>
          <w:i/>
          <w:szCs w:val="24"/>
        </w:rPr>
      </w:pPr>
    </w:p>
    <w:p w:rsidR="00DE4268" w:rsidRPr="002E034D" w:rsidRDefault="00DE4268" w:rsidP="00DE4268">
      <w:pPr>
        <w:tabs>
          <w:tab w:val="left" w:pos="360"/>
        </w:tabs>
        <w:autoSpaceDE w:val="0"/>
        <w:autoSpaceDN w:val="0"/>
        <w:adjustRightInd w:val="0"/>
        <w:spacing w:after="0" w:line="240" w:lineRule="auto"/>
        <w:jc w:val="both"/>
        <w:rPr>
          <w:szCs w:val="24"/>
        </w:rPr>
      </w:pPr>
      <w:r>
        <w:rPr>
          <w:szCs w:val="24"/>
        </w:rPr>
        <w:t xml:space="preserve">The contract for security services was awarded on 21 September 2017 to Contractor C for a sum of Rs 24.2 million for an initial period of 12 months and renewable thereafter for another 24 months upon being satisfactorily rated by the Ministry. </w:t>
      </w:r>
    </w:p>
    <w:p w:rsidR="00DE4268" w:rsidRPr="00324FD5" w:rsidRDefault="00DE4268" w:rsidP="00DE4268">
      <w:pPr>
        <w:pStyle w:val="ListParagraph"/>
        <w:tabs>
          <w:tab w:val="left" w:pos="360"/>
        </w:tabs>
        <w:autoSpaceDE w:val="0"/>
        <w:autoSpaceDN w:val="0"/>
        <w:adjustRightInd w:val="0"/>
        <w:spacing w:after="0" w:line="240" w:lineRule="auto"/>
        <w:jc w:val="both"/>
        <w:rPr>
          <w:rFonts w:eastAsia="Times New Roman"/>
          <w:szCs w:val="24"/>
        </w:rPr>
      </w:pPr>
    </w:p>
    <w:p w:rsidR="00DE4268" w:rsidRDefault="00DE4268" w:rsidP="00A5400B">
      <w:pPr>
        <w:pStyle w:val="ListParagraph"/>
        <w:numPr>
          <w:ilvl w:val="2"/>
          <w:numId w:val="27"/>
        </w:numPr>
        <w:tabs>
          <w:tab w:val="left" w:pos="720"/>
        </w:tabs>
        <w:spacing w:after="0" w:line="240" w:lineRule="auto"/>
        <w:jc w:val="both"/>
        <w:rPr>
          <w:b/>
          <w:i/>
          <w:szCs w:val="24"/>
        </w:rPr>
      </w:pPr>
      <w:r w:rsidRPr="00F53430">
        <w:rPr>
          <w:b/>
          <w:i/>
          <w:szCs w:val="24"/>
        </w:rPr>
        <w:t xml:space="preserve">Supply, Installation and Commissioning of Fleet Management System and GPS Devices and </w:t>
      </w:r>
      <w:r>
        <w:rPr>
          <w:b/>
          <w:i/>
          <w:szCs w:val="24"/>
        </w:rPr>
        <w:t>A</w:t>
      </w:r>
      <w:r w:rsidRPr="00F53430">
        <w:rPr>
          <w:b/>
          <w:i/>
          <w:szCs w:val="24"/>
        </w:rPr>
        <w:t>ccessories</w:t>
      </w:r>
      <w:r>
        <w:rPr>
          <w:b/>
          <w:i/>
          <w:szCs w:val="24"/>
        </w:rPr>
        <w:t xml:space="preserve"> - Rs 3.2 million.</w:t>
      </w:r>
    </w:p>
    <w:p w:rsidR="00DE4268" w:rsidRDefault="00DE4268" w:rsidP="00DE4268">
      <w:pPr>
        <w:tabs>
          <w:tab w:val="left" w:pos="720"/>
        </w:tabs>
        <w:spacing w:after="0" w:line="240" w:lineRule="auto"/>
        <w:jc w:val="both"/>
        <w:rPr>
          <w:rFonts w:eastAsiaTheme="minorEastAsia"/>
          <w:szCs w:val="24"/>
          <w:lang w:eastAsia="ja-JP"/>
        </w:rPr>
      </w:pPr>
    </w:p>
    <w:p w:rsidR="00DE4268" w:rsidRPr="00E837C5" w:rsidRDefault="00DE4268" w:rsidP="00DE4268">
      <w:pPr>
        <w:tabs>
          <w:tab w:val="left" w:pos="720"/>
        </w:tabs>
        <w:spacing w:after="0" w:line="240" w:lineRule="auto"/>
        <w:jc w:val="both"/>
        <w:rPr>
          <w:rFonts w:eastAsiaTheme="minorEastAsia"/>
          <w:szCs w:val="24"/>
          <w:lang w:eastAsia="ja-JP"/>
        </w:rPr>
      </w:pPr>
      <w:r w:rsidRPr="00E837C5">
        <w:rPr>
          <w:rFonts w:eastAsiaTheme="minorEastAsia"/>
          <w:szCs w:val="24"/>
          <w:lang w:eastAsia="ja-JP"/>
        </w:rPr>
        <w:t>In March 2016,</w:t>
      </w:r>
      <w:r>
        <w:rPr>
          <w:rFonts w:eastAsiaTheme="minorEastAsia"/>
          <w:szCs w:val="24"/>
          <w:lang w:eastAsia="ja-JP"/>
        </w:rPr>
        <w:t xml:space="preserve"> </w:t>
      </w:r>
      <w:r w:rsidRPr="00E837C5">
        <w:rPr>
          <w:rFonts w:eastAsiaTheme="minorEastAsia"/>
          <w:szCs w:val="24"/>
          <w:lang w:eastAsia="ja-JP"/>
        </w:rPr>
        <w:t>the above contract was awarded to Contracto</w:t>
      </w:r>
      <w:r>
        <w:rPr>
          <w:rFonts w:eastAsiaTheme="minorEastAsia"/>
          <w:szCs w:val="24"/>
          <w:lang w:eastAsia="ja-JP"/>
        </w:rPr>
        <w:t xml:space="preserve">r D for the sum of </w:t>
      </w:r>
      <w:r w:rsidR="00684A79">
        <w:rPr>
          <w:rFonts w:eastAsiaTheme="minorEastAsia"/>
          <w:szCs w:val="24"/>
          <w:lang w:eastAsia="ja-JP"/>
        </w:rPr>
        <w:br/>
      </w:r>
      <w:r>
        <w:rPr>
          <w:rFonts w:eastAsiaTheme="minorEastAsia"/>
          <w:szCs w:val="24"/>
          <w:lang w:eastAsia="ja-JP"/>
        </w:rPr>
        <w:t>Rs 3.1 million.</w:t>
      </w:r>
    </w:p>
    <w:p w:rsidR="00DE4268" w:rsidRPr="00C54398" w:rsidRDefault="00DE4268" w:rsidP="00DE4268">
      <w:pPr>
        <w:pStyle w:val="ListParagraph"/>
        <w:spacing w:after="0" w:line="240" w:lineRule="auto"/>
        <w:jc w:val="both"/>
        <w:rPr>
          <w:rFonts w:eastAsiaTheme="minorEastAsia"/>
          <w:szCs w:val="24"/>
          <w:lang w:eastAsia="ja-JP"/>
        </w:rPr>
      </w:pPr>
    </w:p>
    <w:p w:rsidR="00DE4268" w:rsidRPr="00190998" w:rsidRDefault="00DE4268" w:rsidP="00DE4268">
      <w:pPr>
        <w:pStyle w:val="ListParagraph"/>
        <w:numPr>
          <w:ilvl w:val="0"/>
          <w:numId w:val="20"/>
        </w:numPr>
        <w:tabs>
          <w:tab w:val="left" w:pos="720"/>
        </w:tabs>
        <w:spacing w:after="0" w:line="240" w:lineRule="auto"/>
        <w:ind w:left="360"/>
        <w:jc w:val="both"/>
        <w:rPr>
          <w:b/>
          <w:i/>
          <w:szCs w:val="24"/>
        </w:rPr>
      </w:pPr>
      <w:r w:rsidRPr="00190998">
        <w:rPr>
          <w:rFonts w:eastAsiaTheme="minorEastAsia"/>
          <w:szCs w:val="24"/>
          <w:lang w:eastAsia="ja-JP"/>
        </w:rPr>
        <w:t>Contractor D neither submit</w:t>
      </w:r>
      <w:r>
        <w:rPr>
          <w:rFonts w:eastAsiaTheme="minorEastAsia"/>
          <w:szCs w:val="24"/>
          <w:lang w:eastAsia="ja-JP"/>
        </w:rPr>
        <w:t>ted</w:t>
      </w:r>
      <w:r w:rsidRPr="00190998">
        <w:rPr>
          <w:rFonts w:eastAsiaTheme="minorEastAsia"/>
          <w:szCs w:val="24"/>
          <w:lang w:eastAsia="ja-JP"/>
        </w:rPr>
        <w:t xml:space="preserve"> Monthly Progress Reports nor Test Plan</w:t>
      </w:r>
      <w:r>
        <w:rPr>
          <w:rFonts w:eastAsiaTheme="minorEastAsia"/>
          <w:szCs w:val="24"/>
          <w:lang w:eastAsia="ja-JP"/>
        </w:rPr>
        <w:t>s,</w:t>
      </w:r>
      <w:r w:rsidRPr="00190998">
        <w:rPr>
          <w:rFonts w:eastAsiaTheme="minorEastAsia"/>
          <w:szCs w:val="24"/>
          <w:lang w:eastAsia="ja-JP"/>
        </w:rPr>
        <w:t xml:space="preserve"> </w:t>
      </w:r>
      <w:r>
        <w:rPr>
          <w:rFonts w:eastAsiaTheme="minorEastAsia"/>
          <w:szCs w:val="24"/>
          <w:lang w:eastAsia="ja-JP"/>
        </w:rPr>
        <w:t xml:space="preserve">with test data </w:t>
      </w:r>
      <w:r w:rsidRPr="00190998">
        <w:rPr>
          <w:rFonts w:eastAsiaTheme="minorEastAsia"/>
          <w:szCs w:val="24"/>
          <w:lang w:eastAsia="ja-JP"/>
        </w:rPr>
        <w:t xml:space="preserve">used and test results to the Ministry, as per Technical Specifications; </w:t>
      </w:r>
    </w:p>
    <w:p w:rsidR="00DE4268" w:rsidRPr="00190998" w:rsidRDefault="00DE4268" w:rsidP="00DE4268">
      <w:pPr>
        <w:pStyle w:val="ListParagraph"/>
        <w:tabs>
          <w:tab w:val="left" w:pos="720"/>
        </w:tabs>
        <w:spacing w:after="0" w:line="240" w:lineRule="auto"/>
        <w:ind w:left="360"/>
        <w:jc w:val="both"/>
        <w:rPr>
          <w:b/>
          <w:i/>
          <w:szCs w:val="24"/>
        </w:rPr>
      </w:pPr>
      <w:r w:rsidRPr="00190998">
        <w:rPr>
          <w:rFonts w:eastAsiaTheme="minorEastAsia"/>
          <w:szCs w:val="24"/>
          <w:lang w:eastAsia="ja-JP"/>
        </w:rPr>
        <w:t xml:space="preserve"> </w:t>
      </w:r>
    </w:p>
    <w:p w:rsidR="00DE4268" w:rsidRPr="00190998" w:rsidRDefault="00DE4268" w:rsidP="00DE4268">
      <w:pPr>
        <w:pStyle w:val="ListParagraph"/>
        <w:numPr>
          <w:ilvl w:val="0"/>
          <w:numId w:val="20"/>
        </w:numPr>
        <w:spacing w:after="0" w:line="240" w:lineRule="auto"/>
        <w:ind w:left="360"/>
        <w:jc w:val="both"/>
        <w:rPr>
          <w:rFonts w:eastAsiaTheme="minorEastAsia"/>
          <w:szCs w:val="24"/>
          <w:lang w:eastAsia="ja-JP"/>
        </w:rPr>
      </w:pPr>
      <w:r w:rsidRPr="00190998">
        <w:rPr>
          <w:rFonts w:eastAsiaTheme="minorEastAsia"/>
          <w:szCs w:val="24"/>
          <w:lang w:eastAsia="ja-JP"/>
        </w:rPr>
        <w:lastRenderedPageBreak/>
        <w:t xml:space="preserve">The number of days for delivery from the date of Purchase Order or the Letter of Acceptance was not specified in the Conditions of Contract, as required in the Standard Bidding Document (SBD) issued by the PPO for the Procurement of Goods - Restricted Bidding; </w:t>
      </w:r>
    </w:p>
    <w:p w:rsidR="00DE4268" w:rsidRPr="00F675AD" w:rsidRDefault="00DE4268" w:rsidP="00DE4268">
      <w:pPr>
        <w:pStyle w:val="ListParagraph"/>
        <w:spacing w:after="0" w:line="240" w:lineRule="auto"/>
        <w:ind w:left="360"/>
        <w:jc w:val="both"/>
        <w:rPr>
          <w:rFonts w:eastAsiaTheme="minorEastAsia"/>
          <w:szCs w:val="24"/>
          <w:lang w:eastAsia="ja-JP"/>
        </w:rPr>
      </w:pPr>
    </w:p>
    <w:p w:rsidR="00DE4268" w:rsidRPr="00A81B5F" w:rsidRDefault="00DE4268" w:rsidP="00DE4268">
      <w:pPr>
        <w:pStyle w:val="ListParagraph"/>
        <w:numPr>
          <w:ilvl w:val="0"/>
          <w:numId w:val="20"/>
        </w:numPr>
        <w:spacing w:after="0" w:line="240" w:lineRule="auto"/>
        <w:ind w:left="360"/>
        <w:jc w:val="both"/>
        <w:rPr>
          <w:rFonts w:eastAsiaTheme="minorEastAsia"/>
          <w:szCs w:val="24"/>
          <w:lang w:eastAsia="ja-JP"/>
        </w:rPr>
      </w:pPr>
      <w:r w:rsidRPr="00190998">
        <w:rPr>
          <w:szCs w:val="24"/>
        </w:rPr>
        <w:t>There was no documentary evidence to ascertain that all outstanding issues relating to commissioning of the Fleet Management System and GPS devices/accessories were cleared.</w:t>
      </w:r>
      <w:r w:rsidR="005575AA">
        <w:rPr>
          <w:szCs w:val="24"/>
        </w:rPr>
        <w:t xml:space="preserve"> </w:t>
      </w:r>
    </w:p>
    <w:p w:rsidR="00DE4268" w:rsidRDefault="00DE4268" w:rsidP="00DE4268">
      <w:pPr>
        <w:pStyle w:val="ListParagraph"/>
        <w:spacing w:after="0" w:line="240" w:lineRule="auto"/>
        <w:ind w:left="360"/>
        <w:rPr>
          <w:rFonts w:eastAsiaTheme="minorEastAsia"/>
          <w:szCs w:val="24"/>
          <w:lang w:eastAsia="ja-JP"/>
        </w:rPr>
      </w:pPr>
    </w:p>
    <w:p w:rsidR="00DE4268" w:rsidRDefault="00DE4268" w:rsidP="00DE4268">
      <w:pPr>
        <w:pStyle w:val="ListParagraph"/>
        <w:spacing w:after="0" w:line="240" w:lineRule="auto"/>
        <w:ind w:left="0"/>
        <w:rPr>
          <w:rFonts w:eastAsiaTheme="minorEastAsia"/>
          <w:b/>
          <w:i/>
          <w:szCs w:val="24"/>
          <w:lang w:eastAsia="ja-JP"/>
        </w:rPr>
      </w:pPr>
      <w:r w:rsidRPr="007557B5">
        <w:rPr>
          <w:rFonts w:eastAsiaTheme="minorEastAsia"/>
          <w:b/>
          <w:i/>
          <w:szCs w:val="24"/>
          <w:lang w:eastAsia="ja-JP"/>
        </w:rPr>
        <w:t>Recommendation</w:t>
      </w:r>
    </w:p>
    <w:p w:rsidR="00DE4268" w:rsidRDefault="00DE4268" w:rsidP="00DE4268">
      <w:pPr>
        <w:autoSpaceDE w:val="0"/>
        <w:autoSpaceDN w:val="0"/>
        <w:adjustRightInd w:val="0"/>
        <w:spacing w:after="0" w:line="240" w:lineRule="auto"/>
        <w:jc w:val="both"/>
        <w:rPr>
          <w:szCs w:val="24"/>
        </w:rPr>
      </w:pPr>
    </w:p>
    <w:p w:rsidR="00DE4268" w:rsidRDefault="00DE4268" w:rsidP="00DE4268">
      <w:pPr>
        <w:autoSpaceDE w:val="0"/>
        <w:autoSpaceDN w:val="0"/>
        <w:adjustRightInd w:val="0"/>
        <w:spacing w:after="0" w:line="240" w:lineRule="auto"/>
        <w:jc w:val="both"/>
        <w:rPr>
          <w:szCs w:val="24"/>
        </w:rPr>
      </w:pPr>
      <w:r w:rsidRPr="002F2BA3">
        <w:rPr>
          <w:szCs w:val="24"/>
        </w:rPr>
        <w:t xml:space="preserve">The Ministry should ensure that </w:t>
      </w:r>
      <w:r>
        <w:rPr>
          <w:szCs w:val="24"/>
        </w:rPr>
        <w:t xml:space="preserve">all </w:t>
      </w:r>
      <w:r w:rsidRPr="002F2BA3">
        <w:rPr>
          <w:szCs w:val="24"/>
        </w:rPr>
        <w:t xml:space="preserve">the </w:t>
      </w:r>
      <w:r>
        <w:rPr>
          <w:szCs w:val="24"/>
        </w:rPr>
        <w:t>terms and conditions of contract are complied with and that all outstanding and defective works are duly attended by the Contractor prior to release of final payments.</w:t>
      </w:r>
    </w:p>
    <w:p w:rsidR="00DE4268" w:rsidRDefault="00DE4268" w:rsidP="00DE4268">
      <w:pPr>
        <w:autoSpaceDE w:val="0"/>
        <w:autoSpaceDN w:val="0"/>
        <w:adjustRightInd w:val="0"/>
        <w:spacing w:after="0" w:line="240" w:lineRule="auto"/>
        <w:jc w:val="both"/>
        <w:rPr>
          <w:szCs w:val="24"/>
        </w:rPr>
      </w:pPr>
    </w:p>
    <w:p w:rsidR="00DE4268" w:rsidRDefault="00DE4268" w:rsidP="00DE4268">
      <w:pPr>
        <w:spacing w:after="0" w:line="240" w:lineRule="auto"/>
        <w:jc w:val="both"/>
        <w:rPr>
          <w:b/>
          <w:i/>
          <w:szCs w:val="24"/>
        </w:rPr>
      </w:pPr>
      <w:r w:rsidRPr="002E034D">
        <w:rPr>
          <w:b/>
          <w:i/>
          <w:szCs w:val="24"/>
        </w:rPr>
        <w:t xml:space="preserve">Ministry’s Reply </w:t>
      </w:r>
    </w:p>
    <w:p w:rsidR="00DE4268" w:rsidRDefault="00DE4268" w:rsidP="00DE4268">
      <w:pPr>
        <w:spacing w:after="0" w:line="240" w:lineRule="auto"/>
        <w:jc w:val="both"/>
        <w:rPr>
          <w:b/>
          <w:i/>
          <w:szCs w:val="24"/>
        </w:rPr>
      </w:pPr>
    </w:p>
    <w:p w:rsidR="00DE4268" w:rsidRDefault="00DE4268" w:rsidP="00DE4268">
      <w:pPr>
        <w:spacing w:after="0" w:line="240" w:lineRule="auto"/>
        <w:jc w:val="both"/>
        <w:rPr>
          <w:szCs w:val="24"/>
        </w:rPr>
      </w:pPr>
      <w:r>
        <w:rPr>
          <w:rFonts w:eastAsiaTheme="minorEastAsia"/>
          <w:szCs w:val="24"/>
          <w:lang w:eastAsia="ja-JP"/>
        </w:rPr>
        <w:t xml:space="preserve">The </w:t>
      </w:r>
      <w:r w:rsidRPr="00190998">
        <w:rPr>
          <w:szCs w:val="24"/>
        </w:rPr>
        <w:t xml:space="preserve">commissioning </w:t>
      </w:r>
      <w:r>
        <w:rPr>
          <w:szCs w:val="24"/>
        </w:rPr>
        <w:t xml:space="preserve">of the </w:t>
      </w:r>
      <w:r w:rsidRPr="00A81B5F">
        <w:rPr>
          <w:szCs w:val="24"/>
        </w:rPr>
        <w:t>Fleet Managem</w:t>
      </w:r>
      <w:r>
        <w:rPr>
          <w:szCs w:val="24"/>
        </w:rPr>
        <w:t>ent System and GPS Devices and a</w:t>
      </w:r>
      <w:r w:rsidRPr="00A81B5F">
        <w:rPr>
          <w:szCs w:val="24"/>
        </w:rPr>
        <w:t xml:space="preserve">ccessories </w:t>
      </w:r>
      <w:r>
        <w:rPr>
          <w:szCs w:val="24"/>
        </w:rPr>
        <w:t xml:space="preserve">was duly effected by Central Information System Division and the Contractor. </w:t>
      </w:r>
    </w:p>
    <w:p w:rsidR="00B20428" w:rsidRDefault="00B20428" w:rsidP="00DE4268">
      <w:pPr>
        <w:autoSpaceDE w:val="0"/>
        <w:autoSpaceDN w:val="0"/>
        <w:adjustRightInd w:val="0"/>
        <w:spacing w:after="0" w:line="240" w:lineRule="auto"/>
        <w:jc w:val="both"/>
        <w:rPr>
          <w:szCs w:val="24"/>
        </w:rPr>
      </w:pPr>
    </w:p>
    <w:p w:rsidR="00AF75E9" w:rsidRPr="001614CD" w:rsidRDefault="00AF75E9" w:rsidP="00DE4268">
      <w:pPr>
        <w:autoSpaceDE w:val="0"/>
        <w:autoSpaceDN w:val="0"/>
        <w:adjustRightInd w:val="0"/>
        <w:spacing w:after="0" w:line="240" w:lineRule="auto"/>
        <w:jc w:val="both"/>
        <w:rPr>
          <w:szCs w:val="24"/>
        </w:rPr>
      </w:pPr>
    </w:p>
    <w:p w:rsidR="00DE4268" w:rsidRPr="00853C10" w:rsidRDefault="00DC4C1D" w:rsidP="00DE4268">
      <w:pPr>
        <w:spacing w:after="0" w:line="240" w:lineRule="auto"/>
        <w:jc w:val="both"/>
        <w:rPr>
          <w:b/>
          <w:szCs w:val="24"/>
        </w:rPr>
      </w:pPr>
      <w:r>
        <w:rPr>
          <w:b/>
          <w:szCs w:val="24"/>
        </w:rPr>
        <w:t>7.6</w:t>
      </w:r>
      <w:r w:rsidR="00DE4268">
        <w:rPr>
          <w:b/>
          <w:szCs w:val="24"/>
        </w:rPr>
        <w:tab/>
      </w:r>
      <w:proofErr w:type="spellStart"/>
      <w:r w:rsidR="00B20428">
        <w:rPr>
          <w:b/>
          <w:szCs w:val="24"/>
        </w:rPr>
        <w:t>Non compliance</w:t>
      </w:r>
      <w:proofErr w:type="spellEnd"/>
      <w:r w:rsidR="00B20428">
        <w:rPr>
          <w:b/>
          <w:szCs w:val="24"/>
        </w:rPr>
        <w:t xml:space="preserve"> with Terms and Compliance of Contract</w:t>
      </w:r>
    </w:p>
    <w:p w:rsidR="00DE4268" w:rsidRDefault="00DE4268" w:rsidP="00DE4268">
      <w:pPr>
        <w:spacing w:after="0" w:line="240" w:lineRule="auto"/>
        <w:jc w:val="both"/>
        <w:rPr>
          <w:i/>
          <w:szCs w:val="24"/>
        </w:rPr>
      </w:pPr>
    </w:p>
    <w:p w:rsidR="00DE4268" w:rsidRPr="00DC4C1D" w:rsidRDefault="00DC4C1D" w:rsidP="00DE4268">
      <w:pPr>
        <w:spacing w:after="0" w:line="240" w:lineRule="auto"/>
        <w:jc w:val="both"/>
        <w:rPr>
          <w:b/>
          <w:i/>
          <w:szCs w:val="24"/>
        </w:rPr>
      </w:pPr>
      <w:r w:rsidRPr="00DC4C1D">
        <w:rPr>
          <w:b/>
          <w:i/>
          <w:szCs w:val="24"/>
        </w:rPr>
        <w:t>7.</w:t>
      </w:r>
      <w:r w:rsidR="00DE4268" w:rsidRPr="00DC4C1D">
        <w:rPr>
          <w:b/>
          <w:i/>
          <w:szCs w:val="24"/>
        </w:rPr>
        <w:t>6.1</w:t>
      </w:r>
      <w:r w:rsidR="00DE4268" w:rsidRPr="00DC4C1D">
        <w:rPr>
          <w:b/>
          <w:i/>
          <w:szCs w:val="24"/>
        </w:rPr>
        <w:tab/>
        <w:t>Practical Completion of Works and Defects</w:t>
      </w:r>
    </w:p>
    <w:p w:rsidR="00DE4268" w:rsidRDefault="00DE4268" w:rsidP="00DE4268">
      <w:pPr>
        <w:spacing w:after="0" w:line="240" w:lineRule="auto"/>
        <w:jc w:val="both"/>
        <w:rPr>
          <w:szCs w:val="24"/>
        </w:rPr>
      </w:pPr>
    </w:p>
    <w:p w:rsidR="00DE4268" w:rsidRDefault="00DE4268" w:rsidP="00DE4268">
      <w:pPr>
        <w:spacing w:after="0" w:line="240" w:lineRule="auto"/>
        <w:jc w:val="both"/>
        <w:rPr>
          <w:szCs w:val="24"/>
        </w:rPr>
      </w:pPr>
      <w:r w:rsidRPr="00D959C2">
        <w:rPr>
          <w:szCs w:val="24"/>
        </w:rPr>
        <w:t xml:space="preserve">The notes of the site meeting relating to the Practical Taking Over </w:t>
      </w:r>
      <w:r w:rsidR="00A5400B">
        <w:rPr>
          <w:szCs w:val="24"/>
        </w:rPr>
        <w:t>of the Cite La Cure Youth Centre</w:t>
      </w:r>
      <w:r>
        <w:rPr>
          <w:szCs w:val="24"/>
        </w:rPr>
        <w:t xml:space="preserve"> </w:t>
      </w:r>
      <w:r w:rsidRPr="00D959C2">
        <w:rPr>
          <w:szCs w:val="24"/>
        </w:rPr>
        <w:t>on 9 January 2017 were not signed</w:t>
      </w:r>
      <w:r>
        <w:rPr>
          <w:szCs w:val="24"/>
        </w:rPr>
        <w:t>.</w:t>
      </w:r>
      <w:r w:rsidR="005575AA">
        <w:rPr>
          <w:szCs w:val="24"/>
        </w:rPr>
        <w:t xml:space="preserve"> </w:t>
      </w:r>
      <w:r w:rsidRPr="00101725">
        <w:rPr>
          <w:szCs w:val="24"/>
        </w:rPr>
        <w:t xml:space="preserve">During a site visit effected by </w:t>
      </w:r>
      <w:r>
        <w:rPr>
          <w:szCs w:val="24"/>
        </w:rPr>
        <w:t xml:space="preserve">my Officers </w:t>
      </w:r>
      <w:r w:rsidRPr="00101725">
        <w:rPr>
          <w:szCs w:val="24"/>
        </w:rPr>
        <w:t xml:space="preserve">on 17 August 2017, it was observed that </w:t>
      </w:r>
      <w:r>
        <w:rPr>
          <w:szCs w:val="24"/>
        </w:rPr>
        <w:t>leakage in the middle</w:t>
      </w:r>
      <w:r w:rsidRPr="00324FD5">
        <w:rPr>
          <w:szCs w:val="24"/>
        </w:rPr>
        <w:t xml:space="preserve"> of the main hall of the Youth Centre</w:t>
      </w:r>
      <w:r w:rsidRPr="00101725">
        <w:rPr>
          <w:szCs w:val="24"/>
        </w:rPr>
        <w:t xml:space="preserve"> had not yet be</w:t>
      </w:r>
      <w:r>
        <w:rPr>
          <w:szCs w:val="24"/>
        </w:rPr>
        <w:t xml:space="preserve">en attended by the Contractor. </w:t>
      </w:r>
    </w:p>
    <w:p w:rsidR="00DE4268" w:rsidRDefault="00DE4268" w:rsidP="00DE4268">
      <w:pPr>
        <w:spacing w:after="0" w:line="240" w:lineRule="auto"/>
        <w:jc w:val="both"/>
        <w:rPr>
          <w:szCs w:val="24"/>
        </w:rPr>
      </w:pPr>
    </w:p>
    <w:p w:rsidR="00DE4268" w:rsidRDefault="00DE4268" w:rsidP="00DE4268">
      <w:pPr>
        <w:spacing w:after="0" w:line="240" w:lineRule="auto"/>
        <w:jc w:val="both"/>
        <w:rPr>
          <w:szCs w:val="24"/>
        </w:rPr>
      </w:pPr>
      <w:r>
        <w:rPr>
          <w:szCs w:val="24"/>
        </w:rPr>
        <w:t xml:space="preserve">In May 2017, the Ministry of Public Infrastructure and Land Transport reported that </w:t>
      </w:r>
      <w:r w:rsidRPr="00324FD5">
        <w:rPr>
          <w:szCs w:val="24"/>
        </w:rPr>
        <w:t>heavy rainfall led to a substantial volume of water to enter the site through the access gate</w:t>
      </w:r>
      <w:r>
        <w:rPr>
          <w:szCs w:val="24"/>
        </w:rPr>
        <w:t>,</w:t>
      </w:r>
      <w:r w:rsidRPr="00324FD5">
        <w:rPr>
          <w:szCs w:val="24"/>
        </w:rPr>
        <w:t xml:space="preserve"> adjacent to the gas station, flooding substantial part of the synthetic track</w:t>
      </w:r>
      <w:r>
        <w:rPr>
          <w:szCs w:val="24"/>
        </w:rPr>
        <w:t>.</w:t>
      </w:r>
      <w:r w:rsidR="005575AA">
        <w:rPr>
          <w:szCs w:val="24"/>
        </w:rPr>
        <w:t xml:space="preserve"> </w:t>
      </w:r>
      <w:r>
        <w:rPr>
          <w:szCs w:val="24"/>
        </w:rPr>
        <w:t xml:space="preserve">There was also deterioration to the asphalt concrete base, which was due </w:t>
      </w:r>
      <w:r w:rsidRPr="00324FD5">
        <w:rPr>
          <w:szCs w:val="24"/>
        </w:rPr>
        <w:t xml:space="preserve">among others, </w:t>
      </w:r>
      <w:r>
        <w:rPr>
          <w:szCs w:val="24"/>
        </w:rPr>
        <w:t xml:space="preserve">to </w:t>
      </w:r>
      <w:r w:rsidRPr="00324FD5">
        <w:rPr>
          <w:szCs w:val="24"/>
        </w:rPr>
        <w:t>insufficient drainage, rise of ground moisture, bad workma</w:t>
      </w:r>
      <w:r>
        <w:rPr>
          <w:szCs w:val="24"/>
        </w:rPr>
        <w:t xml:space="preserve">nship and defective materials. </w:t>
      </w:r>
      <w:r w:rsidRPr="007D6BC4">
        <w:rPr>
          <w:szCs w:val="24"/>
        </w:rPr>
        <w:t xml:space="preserve">As </w:t>
      </w:r>
      <w:r>
        <w:rPr>
          <w:szCs w:val="24"/>
        </w:rPr>
        <w:t>of January 2018</w:t>
      </w:r>
      <w:r w:rsidRPr="007D6BC4">
        <w:rPr>
          <w:szCs w:val="24"/>
        </w:rPr>
        <w:t xml:space="preserve">, </w:t>
      </w:r>
      <w:r>
        <w:rPr>
          <w:szCs w:val="24"/>
        </w:rPr>
        <w:t xml:space="preserve">remedial </w:t>
      </w:r>
      <w:r w:rsidRPr="007D6BC4">
        <w:rPr>
          <w:szCs w:val="24"/>
        </w:rPr>
        <w:t xml:space="preserve">works were </w:t>
      </w:r>
      <w:r>
        <w:rPr>
          <w:szCs w:val="24"/>
        </w:rPr>
        <w:t>still</w:t>
      </w:r>
      <w:r w:rsidRPr="007D6BC4">
        <w:rPr>
          <w:szCs w:val="24"/>
        </w:rPr>
        <w:t xml:space="preserve"> not executed.</w:t>
      </w:r>
      <w:r w:rsidR="005575AA">
        <w:rPr>
          <w:szCs w:val="24"/>
        </w:rPr>
        <w:t xml:space="preserve"> </w:t>
      </w:r>
      <w:r w:rsidRPr="007D6BC4">
        <w:rPr>
          <w:szCs w:val="24"/>
        </w:rPr>
        <w:t xml:space="preserve">Quotations for </w:t>
      </w:r>
      <w:r>
        <w:rPr>
          <w:szCs w:val="24"/>
        </w:rPr>
        <w:t>additional w</w:t>
      </w:r>
      <w:r w:rsidRPr="007D6BC4">
        <w:rPr>
          <w:szCs w:val="24"/>
        </w:rPr>
        <w:t>orks were yet to be submitted by the Contractor.</w:t>
      </w:r>
    </w:p>
    <w:p w:rsidR="00DE4268" w:rsidRDefault="00DE4268" w:rsidP="00DE4268">
      <w:pPr>
        <w:spacing w:after="0" w:line="240" w:lineRule="auto"/>
        <w:jc w:val="both"/>
        <w:rPr>
          <w:szCs w:val="24"/>
        </w:rPr>
      </w:pPr>
    </w:p>
    <w:p w:rsidR="00DE4268" w:rsidRPr="00DC4C1D" w:rsidRDefault="00DC4C1D" w:rsidP="00A5400B">
      <w:pPr>
        <w:tabs>
          <w:tab w:val="left" w:pos="720"/>
          <w:tab w:val="left" w:pos="810"/>
          <w:tab w:val="left" w:pos="1080"/>
        </w:tabs>
        <w:spacing w:after="0" w:line="240" w:lineRule="auto"/>
        <w:jc w:val="both"/>
        <w:rPr>
          <w:b/>
          <w:szCs w:val="24"/>
        </w:rPr>
      </w:pPr>
      <w:r w:rsidRPr="00DC4C1D">
        <w:rPr>
          <w:b/>
          <w:i/>
          <w:szCs w:val="24"/>
        </w:rPr>
        <w:t>7.</w:t>
      </w:r>
      <w:r w:rsidR="00DE4268" w:rsidRPr="00DC4C1D">
        <w:rPr>
          <w:b/>
          <w:i/>
          <w:szCs w:val="24"/>
        </w:rPr>
        <w:t>6.2</w:t>
      </w:r>
      <w:r w:rsidR="00DE4268" w:rsidRPr="00DC4C1D">
        <w:rPr>
          <w:b/>
          <w:szCs w:val="24"/>
        </w:rPr>
        <w:tab/>
      </w:r>
      <w:r w:rsidR="00DE4268" w:rsidRPr="00DC4C1D">
        <w:rPr>
          <w:b/>
          <w:i/>
          <w:szCs w:val="24"/>
        </w:rPr>
        <w:t>Test Certificates</w:t>
      </w:r>
    </w:p>
    <w:p w:rsidR="00DE4268" w:rsidRDefault="00DE4268" w:rsidP="00DE4268">
      <w:pPr>
        <w:spacing w:after="0" w:line="240" w:lineRule="auto"/>
        <w:jc w:val="both"/>
        <w:rPr>
          <w:szCs w:val="24"/>
        </w:rPr>
      </w:pPr>
    </w:p>
    <w:p w:rsidR="00DE4268" w:rsidRDefault="00DE4268" w:rsidP="00DE4268">
      <w:pPr>
        <w:spacing w:after="0" w:line="240" w:lineRule="auto"/>
        <w:jc w:val="both"/>
        <w:rPr>
          <w:szCs w:val="24"/>
        </w:rPr>
      </w:pPr>
      <w:r>
        <w:rPr>
          <w:szCs w:val="24"/>
        </w:rPr>
        <w:t>T</w:t>
      </w:r>
      <w:r w:rsidRPr="001379F3">
        <w:rPr>
          <w:szCs w:val="24"/>
        </w:rPr>
        <w:t xml:space="preserve">he relevant results </w:t>
      </w:r>
      <w:r>
        <w:rPr>
          <w:szCs w:val="24"/>
        </w:rPr>
        <w:t xml:space="preserve">for water tests at </w:t>
      </w:r>
      <w:r w:rsidRPr="00BB7C56">
        <w:rPr>
          <w:szCs w:val="24"/>
        </w:rPr>
        <w:t>Cite La Cure</w:t>
      </w:r>
      <w:r>
        <w:rPr>
          <w:szCs w:val="24"/>
        </w:rPr>
        <w:t xml:space="preserve"> Youth Centre were not produced.</w:t>
      </w:r>
      <w:r w:rsidR="005575AA">
        <w:rPr>
          <w:szCs w:val="24"/>
        </w:rPr>
        <w:t xml:space="preserve"> </w:t>
      </w:r>
      <w:r w:rsidRPr="001379F3">
        <w:rPr>
          <w:szCs w:val="24"/>
        </w:rPr>
        <w:t xml:space="preserve">The duly signed </w:t>
      </w:r>
      <w:r>
        <w:rPr>
          <w:szCs w:val="24"/>
        </w:rPr>
        <w:t xml:space="preserve">test </w:t>
      </w:r>
      <w:r w:rsidRPr="001379F3">
        <w:rPr>
          <w:szCs w:val="24"/>
        </w:rPr>
        <w:t xml:space="preserve">certificates </w:t>
      </w:r>
      <w:r w:rsidRPr="00324FD5">
        <w:rPr>
          <w:szCs w:val="24"/>
        </w:rPr>
        <w:t xml:space="preserve">for electrical </w:t>
      </w:r>
      <w:r>
        <w:rPr>
          <w:szCs w:val="24"/>
        </w:rPr>
        <w:t xml:space="preserve">and </w:t>
      </w:r>
      <w:r w:rsidRPr="00324FD5">
        <w:rPr>
          <w:szCs w:val="24"/>
        </w:rPr>
        <w:t>mechanical installations</w:t>
      </w:r>
      <w:r>
        <w:rPr>
          <w:szCs w:val="24"/>
        </w:rPr>
        <w:t>,</w:t>
      </w:r>
      <w:r w:rsidRPr="00324FD5">
        <w:rPr>
          <w:szCs w:val="24"/>
        </w:rPr>
        <w:t xml:space="preserve"> </w:t>
      </w:r>
      <w:r w:rsidRPr="001379F3">
        <w:rPr>
          <w:szCs w:val="24"/>
        </w:rPr>
        <w:t xml:space="preserve">as well as the drawings and manuals </w:t>
      </w:r>
      <w:r>
        <w:rPr>
          <w:szCs w:val="24"/>
        </w:rPr>
        <w:t>were also missing.</w:t>
      </w:r>
      <w:r w:rsidR="005575AA">
        <w:rPr>
          <w:rFonts w:eastAsia="Times New Roman"/>
          <w:szCs w:val="24"/>
        </w:rPr>
        <w:t xml:space="preserve"> </w:t>
      </w:r>
      <w:r>
        <w:rPr>
          <w:rFonts w:eastAsia="Times New Roman"/>
          <w:szCs w:val="24"/>
        </w:rPr>
        <w:t>T</w:t>
      </w:r>
      <w:r w:rsidRPr="00CD550E">
        <w:rPr>
          <w:rFonts w:eastAsia="Times New Roman"/>
          <w:szCs w:val="24"/>
        </w:rPr>
        <w:t xml:space="preserve">he test certificates and ‘as fitted’ drawings </w:t>
      </w:r>
      <w:r w:rsidR="00B20428">
        <w:rPr>
          <w:rFonts w:eastAsia="Times New Roman"/>
          <w:szCs w:val="24"/>
        </w:rPr>
        <w:t>relating to the contract for</w:t>
      </w:r>
      <w:r>
        <w:rPr>
          <w:rFonts w:eastAsia="Times New Roman"/>
          <w:szCs w:val="24"/>
        </w:rPr>
        <w:t xml:space="preserve"> </w:t>
      </w:r>
      <w:proofErr w:type="spellStart"/>
      <w:r w:rsidRPr="009B5E49">
        <w:rPr>
          <w:szCs w:val="24"/>
        </w:rPr>
        <w:t>Pandit</w:t>
      </w:r>
      <w:proofErr w:type="spellEnd"/>
      <w:r w:rsidRPr="009B5E49">
        <w:rPr>
          <w:szCs w:val="24"/>
        </w:rPr>
        <w:t xml:space="preserve"> </w:t>
      </w:r>
      <w:proofErr w:type="spellStart"/>
      <w:r w:rsidRPr="009B5E49">
        <w:rPr>
          <w:szCs w:val="24"/>
        </w:rPr>
        <w:t>Sahadeo</w:t>
      </w:r>
      <w:proofErr w:type="spellEnd"/>
      <w:r>
        <w:rPr>
          <w:szCs w:val="24"/>
        </w:rPr>
        <w:t xml:space="preserve"> Gymnasium were also not produced.</w:t>
      </w:r>
    </w:p>
    <w:p w:rsidR="00DE4268" w:rsidRDefault="00DE4268" w:rsidP="00DE4268">
      <w:pPr>
        <w:spacing w:after="0" w:line="240" w:lineRule="auto"/>
        <w:rPr>
          <w:szCs w:val="24"/>
        </w:rPr>
      </w:pPr>
    </w:p>
    <w:p w:rsidR="00DE4268" w:rsidRPr="005B70BC" w:rsidRDefault="00DE4268" w:rsidP="00481F73">
      <w:pPr>
        <w:spacing w:after="0" w:line="240" w:lineRule="auto"/>
        <w:jc w:val="both"/>
        <w:rPr>
          <w:i/>
          <w:szCs w:val="24"/>
        </w:rPr>
      </w:pPr>
      <w:r w:rsidRPr="007D6BC4">
        <w:rPr>
          <w:szCs w:val="24"/>
        </w:rPr>
        <w:t>There was no documentary evidence to ascertain that water tests and a survey of the level</w:t>
      </w:r>
      <w:r>
        <w:rPr>
          <w:szCs w:val="24"/>
        </w:rPr>
        <w:t>s</w:t>
      </w:r>
      <w:r w:rsidRPr="007D6BC4">
        <w:rPr>
          <w:szCs w:val="24"/>
        </w:rPr>
        <w:t xml:space="preserve"> </w:t>
      </w:r>
      <w:r>
        <w:rPr>
          <w:szCs w:val="24"/>
        </w:rPr>
        <w:t xml:space="preserve">of soil </w:t>
      </w:r>
      <w:r w:rsidRPr="007D6BC4">
        <w:rPr>
          <w:szCs w:val="24"/>
        </w:rPr>
        <w:t>were carried out prior to</w:t>
      </w:r>
      <w:r>
        <w:rPr>
          <w:szCs w:val="24"/>
        </w:rPr>
        <w:t xml:space="preserve"> start of the renovation works</w:t>
      </w:r>
      <w:r w:rsidRPr="00BB7C56">
        <w:rPr>
          <w:i/>
          <w:szCs w:val="24"/>
        </w:rPr>
        <w:t xml:space="preserve"> </w:t>
      </w:r>
      <w:r w:rsidRPr="00363050">
        <w:rPr>
          <w:szCs w:val="24"/>
        </w:rPr>
        <w:t xml:space="preserve">at </w:t>
      </w:r>
      <w:r w:rsidRPr="00BB7C56">
        <w:rPr>
          <w:szCs w:val="24"/>
        </w:rPr>
        <w:t xml:space="preserve">the </w:t>
      </w:r>
      <w:proofErr w:type="spellStart"/>
      <w:r w:rsidRPr="00BB7C56">
        <w:rPr>
          <w:szCs w:val="24"/>
        </w:rPr>
        <w:t>Auguste</w:t>
      </w:r>
      <w:proofErr w:type="spellEnd"/>
      <w:r w:rsidRPr="00BB7C56">
        <w:rPr>
          <w:szCs w:val="24"/>
        </w:rPr>
        <w:t xml:space="preserve"> </w:t>
      </w:r>
      <w:proofErr w:type="spellStart"/>
      <w:r w:rsidRPr="00BB7C56">
        <w:rPr>
          <w:szCs w:val="24"/>
        </w:rPr>
        <w:t>Vollaire</w:t>
      </w:r>
      <w:proofErr w:type="spellEnd"/>
      <w:r w:rsidRPr="00BB7C56">
        <w:rPr>
          <w:szCs w:val="24"/>
        </w:rPr>
        <w:t xml:space="preserve"> Stadium</w:t>
      </w:r>
      <w:r>
        <w:rPr>
          <w:i/>
          <w:szCs w:val="24"/>
        </w:rPr>
        <w:t xml:space="preserve">. </w:t>
      </w:r>
    </w:p>
    <w:p w:rsidR="00DE4268" w:rsidRDefault="00DE4268" w:rsidP="00DE4268">
      <w:pPr>
        <w:tabs>
          <w:tab w:val="left" w:pos="1080"/>
        </w:tabs>
        <w:spacing w:after="0" w:line="240" w:lineRule="auto"/>
        <w:jc w:val="both"/>
        <w:rPr>
          <w:i/>
          <w:szCs w:val="24"/>
        </w:rPr>
      </w:pPr>
    </w:p>
    <w:p w:rsidR="00B20428" w:rsidRDefault="00B20428" w:rsidP="00DE4268">
      <w:pPr>
        <w:tabs>
          <w:tab w:val="left" w:pos="1080"/>
        </w:tabs>
        <w:spacing w:after="0" w:line="240" w:lineRule="auto"/>
        <w:jc w:val="both"/>
        <w:rPr>
          <w:i/>
          <w:szCs w:val="24"/>
        </w:rPr>
      </w:pPr>
    </w:p>
    <w:p w:rsidR="00DE4268" w:rsidRPr="00DC4C1D" w:rsidRDefault="00DC4C1D" w:rsidP="00DE4268">
      <w:pPr>
        <w:tabs>
          <w:tab w:val="left" w:pos="720"/>
        </w:tabs>
        <w:spacing w:after="0" w:line="240" w:lineRule="auto"/>
        <w:jc w:val="both"/>
        <w:rPr>
          <w:b/>
          <w:i/>
          <w:szCs w:val="24"/>
        </w:rPr>
      </w:pPr>
      <w:r w:rsidRPr="00DC4C1D">
        <w:rPr>
          <w:b/>
          <w:i/>
          <w:szCs w:val="24"/>
        </w:rPr>
        <w:lastRenderedPageBreak/>
        <w:t>7.</w:t>
      </w:r>
      <w:r w:rsidR="00DE4268" w:rsidRPr="00DC4C1D">
        <w:rPr>
          <w:b/>
          <w:i/>
          <w:szCs w:val="24"/>
        </w:rPr>
        <w:t>6.3</w:t>
      </w:r>
      <w:r w:rsidR="00DE4268" w:rsidRPr="00DC4C1D">
        <w:rPr>
          <w:b/>
          <w:szCs w:val="24"/>
        </w:rPr>
        <w:tab/>
      </w:r>
      <w:r w:rsidR="00DE4268" w:rsidRPr="00DC4C1D">
        <w:rPr>
          <w:b/>
          <w:i/>
          <w:szCs w:val="24"/>
        </w:rPr>
        <w:t>Warranty/Guarantee Certificates</w:t>
      </w:r>
    </w:p>
    <w:p w:rsidR="00DE4268" w:rsidRDefault="00DE4268" w:rsidP="00DE4268">
      <w:pPr>
        <w:spacing w:after="0" w:line="240" w:lineRule="auto"/>
        <w:jc w:val="both"/>
        <w:rPr>
          <w:rFonts w:eastAsia="Times New Roman"/>
          <w:szCs w:val="24"/>
        </w:rPr>
      </w:pPr>
    </w:p>
    <w:p w:rsidR="00DE4268" w:rsidRDefault="00DE4268" w:rsidP="00DE4268">
      <w:pPr>
        <w:spacing w:after="0" w:line="240" w:lineRule="auto"/>
        <w:jc w:val="both"/>
        <w:rPr>
          <w:szCs w:val="24"/>
        </w:rPr>
      </w:pPr>
      <w:r>
        <w:rPr>
          <w:rFonts w:eastAsia="Times New Roman"/>
          <w:szCs w:val="24"/>
        </w:rPr>
        <w:t xml:space="preserve">The one-year </w:t>
      </w:r>
      <w:r w:rsidRPr="00542089">
        <w:rPr>
          <w:rFonts w:eastAsia="Times New Roman"/>
          <w:szCs w:val="24"/>
        </w:rPr>
        <w:t xml:space="preserve">Warranty Certificate </w:t>
      </w:r>
      <w:r>
        <w:rPr>
          <w:rFonts w:eastAsia="Times New Roman"/>
          <w:szCs w:val="24"/>
        </w:rPr>
        <w:t xml:space="preserve">for the air extraction system at </w:t>
      </w:r>
      <w:proofErr w:type="spellStart"/>
      <w:r>
        <w:rPr>
          <w:rFonts w:eastAsia="Times New Roman"/>
          <w:szCs w:val="24"/>
        </w:rPr>
        <w:t>Pandit</w:t>
      </w:r>
      <w:proofErr w:type="spellEnd"/>
      <w:r>
        <w:rPr>
          <w:rFonts w:eastAsia="Times New Roman"/>
          <w:szCs w:val="24"/>
        </w:rPr>
        <w:t xml:space="preserve"> </w:t>
      </w:r>
      <w:proofErr w:type="spellStart"/>
      <w:r>
        <w:rPr>
          <w:rFonts w:eastAsia="Times New Roman"/>
          <w:szCs w:val="24"/>
        </w:rPr>
        <w:t>Sahadeo</w:t>
      </w:r>
      <w:proofErr w:type="spellEnd"/>
      <w:r>
        <w:rPr>
          <w:rFonts w:eastAsia="Times New Roman"/>
          <w:szCs w:val="24"/>
        </w:rPr>
        <w:t xml:space="preserve"> Gymnasium was not available.</w:t>
      </w:r>
      <w:r w:rsidR="005575AA">
        <w:rPr>
          <w:rFonts w:eastAsia="Times New Roman"/>
          <w:szCs w:val="24"/>
        </w:rPr>
        <w:t xml:space="preserve"> </w:t>
      </w:r>
      <w:r>
        <w:rPr>
          <w:rFonts w:eastAsia="Times New Roman"/>
          <w:szCs w:val="24"/>
        </w:rPr>
        <w:t>Th</w:t>
      </w:r>
      <w:r w:rsidRPr="007D080B">
        <w:rPr>
          <w:szCs w:val="24"/>
        </w:rPr>
        <w:t xml:space="preserve">e </w:t>
      </w:r>
      <w:r>
        <w:rPr>
          <w:szCs w:val="24"/>
        </w:rPr>
        <w:t>Gu</w:t>
      </w:r>
      <w:r w:rsidRPr="007D080B">
        <w:rPr>
          <w:szCs w:val="24"/>
        </w:rPr>
        <w:t xml:space="preserve">arantee </w:t>
      </w:r>
      <w:r>
        <w:rPr>
          <w:szCs w:val="24"/>
        </w:rPr>
        <w:t xml:space="preserve">Certificates </w:t>
      </w:r>
      <w:r w:rsidRPr="007D080B">
        <w:rPr>
          <w:szCs w:val="24"/>
        </w:rPr>
        <w:t xml:space="preserve">for electrical installation and water proofing system </w:t>
      </w:r>
      <w:r>
        <w:rPr>
          <w:szCs w:val="24"/>
        </w:rPr>
        <w:t>at the Cite La Cure Youth Centre were missing.</w:t>
      </w:r>
    </w:p>
    <w:p w:rsidR="00DE4268" w:rsidRDefault="00DE4268" w:rsidP="00DE4268">
      <w:pPr>
        <w:spacing w:after="0" w:line="240" w:lineRule="auto"/>
        <w:jc w:val="both"/>
        <w:rPr>
          <w:i/>
          <w:szCs w:val="24"/>
        </w:rPr>
      </w:pPr>
    </w:p>
    <w:p w:rsidR="00DE4268" w:rsidRPr="00DC4C1D" w:rsidRDefault="00DC4C1D" w:rsidP="00DE4268">
      <w:pPr>
        <w:tabs>
          <w:tab w:val="left" w:pos="720"/>
        </w:tabs>
        <w:spacing w:after="0" w:line="240" w:lineRule="auto"/>
        <w:jc w:val="both"/>
        <w:rPr>
          <w:b/>
          <w:i/>
          <w:szCs w:val="24"/>
        </w:rPr>
      </w:pPr>
      <w:r w:rsidRPr="00DC4C1D">
        <w:rPr>
          <w:b/>
          <w:i/>
          <w:szCs w:val="24"/>
        </w:rPr>
        <w:t>7.</w:t>
      </w:r>
      <w:r w:rsidR="00DE4268" w:rsidRPr="00DC4C1D">
        <w:rPr>
          <w:b/>
          <w:i/>
          <w:szCs w:val="24"/>
        </w:rPr>
        <w:t>6.4</w:t>
      </w:r>
      <w:r w:rsidR="00DE4268" w:rsidRPr="00DC4C1D">
        <w:rPr>
          <w:b/>
          <w:i/>
          <w:szCs w:val="24"/>
        </w:rPr>
        <w:tab/>
        <w:t>Insurance Policy</w:t>
      </w:r>
    </w:p>
    <w:p w:rsidR="00DE4268" w:rsidRDefault="00DE4268" w:rsidP="00DE4268">
      <w:pPr>
        <w:spacing w:after="0" w:line="240" w:lineRule="auto"/>
        <w:jc w:val="both"/>
        <w:rPr>
          <w:szCs w:val="24"/>
        </w:rPr>
      </w:pPr>
    </w:p>
    <w:p w:rsidR="00DE4268" w:rsidRPr="00FC34CA" w:rsidRDefault="00DE4268" w:rsidP="00DE4268">
      <w:pPr>
        <w:spacing w:after="0" w:line="240" w:lineRule="auto"/>
        <w:jc w:val="both"/>
        <w:rPr>
          <w:szCs w:val="24"/>
        </w:rPr>
      </w:pPr>
      <w:r w:rsidRPr="00A6358A">
        <w:rPr>
          <w:szCs w:val="24"/>
        </w:rPr>
        <w:t xml:space="preserve">The period of insurance </w:t>
      </w:r>
      <w:r>
        <w:rPr>
          <w:szCs w:val="24"/>
        </w:rPr>
        <w:t xml:space="preserve">relating to the construction at the Youth Centre at Cite La Cure </w:t>
      </w:r>
      <w:r w:rsidRPr="00A6358A">
        <w:rPr>
          <w:szCs w:val="24"/>
        </w:rPr>
        <w:t>was not specified in the Conditions of Contract</w:t>
      </w:r>
      <w:r>
        <w:rPr>
          <w:szCs w:val="24"/>
        </w:rPr>
        <w:t>,</w:t>
      </w:r>
      <w:r w:rsidRPr="00A6358A">
        <w:rPr>
          <w:szCs w:val="24"/>
        </w:rPr>
        <w:t xml:space="preserve"> as provided in the S</w:t>
      </w:r>
      <w:r>
        <w:rPr>
          <w:szCs w:val="24"/>
        </w:rPr>
        <w:t>tandard Bidding Document</w:t>
      </w:r>
      <w:r w:rsidRPr="00A6358A">
        <w:rPr>
          <w:szCs w:val="24"/>
        </w:rPr>
        <w:t xml:space="preserve"> for procurement of works issued by P</w:t>
      </w:r>
      <w:r>
        <w:rPr>
          <w:szCs w:val="24"/>
        </w:rPr>
        <w:t>PO.</w:t>
      </w:r>
      <w:r w:rsidR="005575AA">
        <w:rPr>
          <w:szCs w:val="24"/>
        </w:rPr>
        <w:t xml:space="preserve"> </w:t>
      </w:r>
      <w:r w:rsidRPr="00FC34CA">
        <w:rPr>
          <w:szCs w:val="24"/>
        </w:rPr>
        <w:t xml:space="preserve">The insurance </w:t>
      </w:r>
      <w:r>
        <w:rPr>
          <w:szCs w:val="24"/>
        </w:rPr>
        <w:t xml:space="preserve">period expired on </w:t>
      </w:r>
      <w:r w:rsidR="00684A79">
        <w:rPr>
          <w:szCs w:val="24"/>
        </w:rPr>
        <w:br/>
      </w:r>
      <w:r>
        <w:rPr>
          <w:szCs w:val="24"/>
        </w:rPr>
        <w:t xml:space="preserve">20 October 2017 and did not cover </w:t>
      </w:r>
      <w:r w:rsidRPr="00FC34CA">
        <w:rPr>
          <w:szCs w:val="24"/>
        </w:rPr>
        <w:t>the end of the D</w:t>
      </w:r>
      <w:r>
        <w:rPr>
          <w:szCs w:val="24"/>
        </w:rPr>
        <w:t xml:space="preserve">efects Liability Period which ended on </w:t>
      </w:r>
      <w:r w:rsidRPr="00FC34CA">
        <w:rPr>
          <w:szCs w:val="24"/>
        </w:rPr>
        <w:t>9 Jan</w:t>
      </w:r>
      <w:r>
        <w:rPr>
          <w:szCs w:val="24"/>
        </w:rPr>
        <w:t>uary 201</w:t>
      </w:r>
      <w:r w:rsidRPr="00FC34CA">
        <w:rPr>
          <w:szCs w:val="24"/>
        </w:rPr>
        <w:t>8.</w:t>
      </w:r>
      <w:r w:rsidR="005575AA">
        <w:rPr>
          <w:szCs w:val="24"/>
        </w:rPr>
        <w:t xml:space="preserve"> </w:t>
      </w:r>
    </w:p>
    <w:p w:rsidR="00DE4268" w:rsidRDefault="00DE4268" w:rsidP="00DE4268">
      <w:pPr>
        <w:autoSpaceDE w:val="0"/>
        <w:autoSpaceDN w:val="0"/>
        <w:adjustRightInd w:val="0"/>
        <w:spacing w:after="0" w:line="240" w:lineRule="auto"/>
        <w:jc w:val="both"/>
        <w:rPr>
          <w:b/>
          <w:i/>
          <w:szCs w:val="24"/>
        </w:rPr>
      </w:pPr>
    </w:p>
    <w:p w:rsidR="00DE4268" w:rsidRDefault="00E57A94" w:rsidP="00DE4268">
      <w:pPr>
        <w:autoSpaceDE w:val="0"/>
        <w:autoSpaceDN w:val="0"/>
        <w:adjustRightInd w:val="0"/>
        <w:spacing w:after="0" w:line="240" w:lineRule="auto"/>
        <w:jc w:val="both"/>
        <w:rPr>
          <w:b/>
          <w:i/>
          <w:szCs w:val="24"/>
        </w:rPr>
      </w:pPr>
      <w:r>
        <w:rPr>
          <w:b/>
          <w:i/>
          <w:szCs w:val="24"/>
        </w:rPr>
        <w:t>Recommendation</w:t>
      </w:r>
      <w:r w:rsidR="00DE4268">
        <w:rPr>
          <w:b/>
          <w:i/>
          <w:szCs w:val="24"/>
        </w:rPr>
        <w:t xml:space="preserve"> </w:t>
      </w:r>
    </w:p>
    <w:p w:rsidR="00DE4268" w:rsidRDefault="00DE4268" w:rsidP="00DC4C1D">
      <w:pPr>
        <w:autoSpaceDE w:val="0"/>
        <w:autoSpaceDN w:val="0"/>
        <w:adjustRightInd w:val="0"/>
        <w:spacing w:after="0" w:line="240" w:lineRule="auto"/>
        <w:jc w:val="both"/>
        <w:rPr>
          <w:szCs w:val="24"/>
        </w:rPr>
      </w:pPr>
    </w:p>
    <w:p w:rsidR="00DE4268" w:rsidRPr="002F2BA3" w:rsidRDefault="00DE4268" w:rsidP="00DE4268">
      <w:pPr>
        <w:autoSpaceDE w:val="0"/>
        <w:autoSpaceDN w:val="0"/>
        <w:adjustRightInd w:val="0"/>
        <w:spacing w:after="0" w:line="240" w:lineRule="auto"/>
        <w:jc w:val="both"/>
        <w:rPr>
          <w:szCs w:val="24"/>
        </w:rPr>
      </w:pPr>
      <w:r w:rsidRPr="002F2BA3">
        <w:rPr>
          <w:szCs w:val="24"/>
        </w:rPr>
        <w:t xml:space="preserve">The Ministry should ensure that </w:t>
      </w:r>
      <w:r>
        <w:rPr>
          <w:szCs w:val="24"/>
        </w:rPr>
        <w:t xml:space="preserve">all </w:t>
      </w:r>
      <w:r w:rsidRPr="002F2BA3">
        <w:rPr>
          <w:szCs w:val="24"/>
        </w:rPr>
        <w:t xml:space="preserve">the </w:t>
      </w:r>
      <w:r>
        <w:rPr>
          <w:szCs w:val="24"/>
        </w:rPr>
        <w:t xml:space="preserve">terms and conditions of contract are complied with and that all outstanding and defective works are duly attended by the </w:t>
      </w:r>
      <w:r w:rsidRPr="002F2BA3">
        <w:rPr>
          <w:szCs w:val="24"/>
        </w:rPr>
        <w:t>Co</w:t>
      </w:r>
      <w:r>
        <w:rPr>
          <w:szCs w:val="24"/>
        </w:rPr>
        <w:t>ntractor before release of final payments.</w:t>
      </w:r>
    </w:p>
    <w:p w:rsidR="00DE4268" w:rsidRDefault="00DE4268" w:rsidP="00DE4268">
      <w:pPr>
        <w:autoSpaceDE w:val="0"/>
        <w:autoSpaceDN w:val="0"/>
        <w:adjustRightInd w:val="0"/>
        <w:spacing w:after="0" w:line="240" w:lineRule="auto"/>
        <w:jc w:val="both"/>
        <w:rPr>
          <w:b/>
          <w:i/>
          <w:szCs w:val="24"/>
        </w:rPr>
      </w:pPr>
    </w:p>
    <w:p w:rsidR="00DE4268" w:rsidRDefault="00DE4268" w:rsidP="00DE4268">
      <w:pPr>
        <w:autoSpaceDE w:val="0"/>
        <w:autoSpaceDN w:val="0"/>
        <w:adjustRightInd w:val="0"/>
        <w:spacing w:after="0" w:line="240" w:lineRule="auto"/>
        <w:jc w:val="both"/>
        <w:rPr>
          <w:b/>
          <w:i/>
          <w:szCs w:val="24"/>
        </w:rPr>
      </w:pPr>
      <w:r w:rsidRPr="002E034D">
        <w:rPr>
          <w:b/>
          <w:i/>
          <w:szCs w:val="24"/>
        </w:rPr>
        <w:t>Ministry’s Reply</w:t>
      </w:r>
    </w:p>
    <w:p w:rsidR="00DE4268" w:rsidRDefault="00DE4268" w:rsidP="00DE4268">
      <w:pPr>
        <w:tabs>
          <w:tab w:val="left" w:pos="1080"/>
        </w:tabs>
        <w:spacing w:after="0" w:line="240" w:lineRule="auto"/>
        <w:jc w:val="both"/>
        <w:rPr>
          <w:b/>
          <w:i/>
          <w:szCs w:val="24"/>
        </w:rPr>
      </w:pPr>
    </w:p>
    <w:p w:rsidR="00DE4268" w:rsidRDefault="00DE4268" w:rsidP="00DE4268">
      <w:pPr>
        <w:spacing w:after="0" w:line="240" w:lineRule="auto"/>
        <w:jc w:val="both"/>
        <w:rPr>
          <w:szCs w:val="24"/>
        </w:rPr>
      </w:pPr>
      <w:r>
        <w:rPr>
          <w:szCs w:val="24"/>
        </w:rPr>
        <w:t>Additional works not executed, were not entertained for the time being, since funds had to be sought, and that an extension of time would be expected.</w:t>
      </w:r>
      <w:r w:rsidR="005575AA">
        <w:rPr>
          <w:szCs w:val="24"/>
        </w:rPr>
        <w:t xml:space="preserve"> </w:t>
      </w:r>
      <w:r>
        <w:rPr>
          <w:szCs w:val="24"/>
        </w:rPr>
        <w:t xml:space="preserve">The </w:t>
      </w:r>
      <w:proofErr w:type="spellStart"/>
      <w:r>
        <w:rPr>
          <w:szCs w:val="24"/>
        </w:rPr>
        <w:t>Auguste</w:t>
      </w:r>
      <w:proofErr w:type="spellEnd"/>
      <w:r>
        <w:rPr>
          <w:szCs w:val="24"/>
        </w:rPr>
        <w:t xml:space="preserve"> </w:t>
      </w:r>
      <w:proofErr w:type="spellStart"/>
      <w:r>
        <w:rPr>
          <w:szCs w:val="24"/>
        </w:rPr>
        <w:t>Vollaire</w:t>
      </w:r>
      <w:proofErr w:type="spellEnd"/>
      <w:r>
        <w:rPr>
          <w:szCs w:val="24"/>
        </w:rPr>
        <w:t xml:space="preserve"> Stadium would be renovated under the ‘Association for Upgrading of Indian Ocean Islands Games Infrastructure’, in the context of the Indian Ocean Islands Games 2019.</w:t>
      </w:r>
    </w:p>
    <w:p w:rsidR="00DE4268" w:rsidRDefault="00DE4268" w:rsidP="00DE4268">
      <w:pPr>
        <w:tabs>
          <w:tab w:val="left" w:pos="1080"/>
        </w:tabs>
        <w:spacing w:after="0" w:line="240" w:lineRule="auto"/>
        <w:jc w:val="both"/>
        <w:rPr>
          <w:szCs w:val="24"/>
        </w:rPr>
      </w:pPr>
    </w:p>
    <w:p w:rsidR="00DE4268" w:rsidRPr="00FB29C6" w:rsidRDefault="00DE4268" w:rsidP="00DE4268">
      <w:pPr>
        <w:tabs>
          <w:tab w:val="left" w:pos="1080"/>
        </w:tabs>
        <w:spacing w:after="0" w:line="240" w:lineRule="auto"/>
        <w:jc w:val="both"/>
        <w:rPr>
          <w:szCs w:val="24"/>
        </w:rPr>
      </w:pPr>
      <w:r>
        <w:rPr>
          <w:szCs w:val="24"/>
        </w:rPr>
        <w:t>It would, henceforth, be ensured that the certificates and ‘as fitted’ drawings</w:t>
      </w:r>
      <w:r w:rsidRPr="00FB29C6">
        <w:rPr>
          <w:szCs w:val="24"/>
        </w:rPr>
        <w:t xml:space="preserve"> </w:t>
      </w:r>
      <w:r>
        <w:rPr>
          <w:szCs w:val="24"/>
        </w:rPr>
        <w:t>are obtained prior to effect</w:t>
      </w:r>
      <w:r w:rsidRPr="00FB29C6">
        <w:rPr>
          <w:szCs w:val="24"/>
        </w:rPr>
        <w:t>ing final payment.</w:t>
      </w:r>
      <w:r w:rsidR="005575AA">
        <w:rPr>
          <w:szCs w:val="24"/>
        </w:rPr>
        <w:t xml:space="preserve"> </w:t>
      </w:r>
      <w:r w:rsidRPr="00FB29C6">
        <w:rPr>
          <w:szCs w:val="24"/>
        </w:rPr>
        <w:t>Snags would be attended to before issuing the final taking over certificate.</w:t>
      </w:r>
    </w:p>
    <w:p w:rsidR="00DE4268" w:rsidRDefault="00DE4268" w:rsidP="00B20428">
      <w:pPr>
        <w:spacing w:after="0" w:line="240" w:lineRule="auto"/>
        <w:jc w:val="both"/>
        <w:rPr>
          <w:szCs w:val="24"/>
        </w:rPr>
      </w:pPr>
    </w:p>
    <w:p w:rsidR="00AF75E9" w:rsidRDefault="00AF75E9" w:rsidP="00B20428">
      <w:pPr>
        <w:spacing w:after="0" w:line="240" w:lineRule="auto"/>
        <w:rPr>
          <w:szCs w:val="24"/>
        </w:rPr>
      </w:pPr>
    </w:p>
    <w:p w:rsidR="00DE4268" w:rsidRPr="00DC4C1D" w:rsidRDefault="00DE4268" w:rsidP="00DC4C1D">
      <w:pPr>
        <w:pStyle w:val="ListParagraph"/>
        <w:numPr>
          <w:ilvl w:val="1"/>
          <w:numId w:val="28"/>
        </w:numPr>
        <w:spacing w:after="0" w:line="240" w:lineRule="auto"/>
        <w:ind w:left="720" w:hanging="720"/>
        <w:jc w:val="both"/>
        <w:rPr>
          <w:b/>
          <w:szCs w:val="24"/>
        </w:rPr>
      </w:pPr>
      <w:r w:rsidRPr="00DC4C1D">
        <w:rPr>
          <w:b/>
          <w:szCs w:val="24"/>
        </w:rPr>
        <w:t>Sports and Youth Infrastructure</w:t>
      </w:r>
    </w:p>
    <w:p w:rsidR="00DE4268" w:rsidRDefault="00DE4268" w:rsidP="00DE4268">
      <w:pPr>
        <w:spacing w:after="0" w:line="240" w:lineRule="auto"/>
        <w:jc w:val="both"/>
        <w:rPr>
          <w:szCs w:val="24"/>
        </w:rPr>
      </w:pPr>
    </w:p>
    <w:p w:rsidR="00DE4268" w:rsidRDefault="00DE4268" w:rsidP="00DE4268">
      <w:pPr>
        <w:spacing w:after="0" w:line="240" w:lineRule="auto"/>
        <w:jc w:val="both"/>
        <w:rPr>
          <w:szCs w:val="24"/>
        </w:rPr>
      </w:pPr>
      <w:r>
        <w:rPr>
          <w:szCs w:val="24"/>
        </w:rPr>
        <w:t>The Ministry</w:t>
      </w:r>
      <w:r w:rsidR="00B20428">
        <w:rPr>
          <w:szCs w:val="24"/>
        </w:rPr>
        <w:t xml:space="preserve"> has a pool of 75 Sports and Youth I</w:t>
      </w:r>
      <w:r w:rsidRPr="00324FD5">
        <w:rPr>
          <w:szCs w:val="24"/>
        </w:rPr>
        <w:t>nfrastructures across the island</w:t>
      </w:r>
      <w:r>
        <w:rPr>
          <w:szCs w:val="24"/>
        </w:rPr>
        <w:t>,</w:t>
      </w:r>
      <w:r w:rsidRPr="00324FD5">
        <w:rPr>
          <w:szCs w:val="24"/>
        </w:rPr>
        <w:t xml:space="preserve"> compris</w:t>
      </w:r>
      <w:r>
        <w:rPr>
          <w:szCs w:val="24"/>
        </w:rPr>
        <w:t>ing swimming pools, gymnasiums/</w:t>
      </w:r>
      <w:r w:rsidRPr="00324FD5">
        <w:rPr>
          <w:szCs w:val="24"/>
        </w:rPr>
        <w:t xml:space="preserve">sports complexes, stadiums, football grounds, youth </w:t>
      </w:r>
      <w:proofErr w:type="spellStart"/>
      <w:r w:rsidRPr="00324FD5">
        <w:rPr>
          <w:szCs w:val="24"/>
        </w:rPr>
        <w:t>centres</w:t>
      </w:r>
      <w:proofErr w:type="spellEnd"/>
      <w:r w:rsidRPr="00324FD5">
        <w:rPr>
          <w:szCs w:val="24"/>
        </w:rPr>
        <w:t xml:space="preserve">, residential training </w:t>
      </w:r>
      <w:proofErr w:type="spellStart"/>
      <w:r w:rsidRPr="00324FD5">
        <w:rPr>
          <w:szCs w:val="24"/>
        </w:rPr>
        <w:t>centres</w:t>
      </w:r>
      <w:proofErr w:type="spellEnd"/>
      <w:r w:rsidRPr="00324FD5">
        <w:rPr>
          <w:szCs w:val="24"/>
        </w:rPr>
        <w:t xml:space="preserve"> and</w:t>
      </w:r>
      <w:r>
        <w:rPr>
          <w:szCs w:val="24"/>
        </w:rPr>
        <w:t xml:space="preserve"> other sports infrastructures. </w:t>
      </w:r>
      <w:r w:rsidR="00684A79">
        <w:rPr>
          <w:szCs w:val="24"/>
        </w:rPr>
        <w:br/>
      </w:r>
      <w:r w:rsidRPr="00324FD5">
        <w:rPr>
          <w:szCs w:val="24"/>
        </w:rPr>
        <w:t>44 infrastructur</w:t>
      </w:r>
      <w:r>
        <w:rPr>
          <w:szCs w:val="24"/>
        </w:rPr>
        <w:t>es are managed by the Ministry,</w:t>
      </w:r>
      <w:r w:rsidRPr="00324FD5">
        <w:rPr>
          <w:szCs w:val="24"/>
        </w:rPr>
        <w:t xml:space="preserve"> while the remaining 31 fall under the responsibility of the </w:t>
      </w:r>
      <w:r>
        <w:rPr>
          <w:szCs w:val="24"/>
        </w:rPr>
        <w:t>MSC</w:t>
      </w:r>
      <w:r w:rsidRPr="00324FD5">
        <w:rPr>
          <w:szCs w:val="24"/>
        </w:rPr>
        <w:t xml:space="preserve"> (28) and of Sports Federations (3).</w:t>
      </w:r>
    </w:p>
    <w:p w:rsidR="00DE4268" w:rsidRDefault="00DE4268" w:rsidP="00DE4268">
      <w:pPr>
        <w:spacing w:after="0" w:line="240" w:lineRule="auto"/>
        <w:jc w:val="both"/>
        <w:rPr>
          <w:szCs w:val="24"/>
        </w:rPr>
      </w:pPr>
    </w:p>
    <w:p w:rsidR="00DE4268" w:rsidRPr="00DC4C1D" w:rsidRDefault="00DE4268" w:rsidP="00DC4C1D">
      <w:pPr>
        <w:pStyle w:val="ListParagraph"/>
        <w:numPr>
          <w:ilvl w:val="2"/>
          <w:numId w:val="28"/>
        </w:numPr>
        <w:spacing w:after="0" w:line="240" w:lineRule="auto"/>
        <w:jc w:val="both"/>
        <w:rPr>
          <w:b/>
          <w:i/>
          <w:szCs w:val="24"/>
        </w:rPr>
      </w:pPr>
      <w:r w:rsidRPr="00DC4C1D">
        <w:rPr>
          <w:b/>
          <w:i/>
          <w:szCs w:val="24"/>
        </w:rPr>
        <w:t>Database and Records of Infrastructures</w:t>
      </w:r>
    </w:p>
    <w:p w:rsidR="00DE4268" w:rsidRDefault="00DE4268" w:rsidP="00DE4268">
      <w:pPr>
        <w:pStyle w:val="ListParagraph"/>
        <w:spacing w:after="0" w:line="240" w:lineRule="auto"/>
        <w:ind w:left="810"/>
        <w:jc w:val="both"/>
        <w:rPr>
          <w:b/>
          <w:i/>
          <w:szCs w:val="24"/>
        </w:rPr>
      </w:pPr>
    </w:p>
    <w:p w:rsidR="00DE4268" w:rsidRDefault="00DE4268" w:rsidP="00DE4268">
      <w:pPr>
        <w:pStyle w:val="ListParagraph"/>
        <w:numPr>
          <w:ilvl w:val="0"/>
          <w:numId w:val="6"/>
        </w:numPr>
        <w:spacing w:after="0" w:line="240" w:lineRule="auto"/>
        <w:ind w:left="360"/>
        <w:jc w:val="both"/>
        <w:rPr>
          <w:szCs w:val="24"/>
        </w:rPr>
      </w:pPr>
      <w:r>
        <w:rPr>
          <w:szCs w:val="24"/>
        </w:rPr>
        <w:t>The Ministry</w:t>
      </w:r>
      <w:r w:rsidRPr="0092584E">
        <w:rPr>
          <w:szCs w:val="24"/>
        </w:rPr>
        <w:t xml:space="preserve"> did not </w:t>
      </w:r>
      <w:r>
        <w:rPr>
          <w:szCs w:val="24"/>
        </w:rPr>
        <w:t xml:space="preserve">have </w:t>
      </w:r>
      <w:r w:rsidRPr="0092584E">
        <w:rPr>
          <w:szCs w:val="24"/>
        </w:rPr>
        <w:t>a complete database of all</w:t>
      </w:r>
      <w:r>
        <w:rPr>
          <w:szCs w:val="24"/>
        </w:rPr>
        <w:t xml:space="preserve"> of</w:t>
      </w:r>
      <w:r w:rsidRPr="0092584E">
        <w:rPr>
          <w:szCs w:val="24"/>
        </w:rPr>
        <w:t xml:space="preserve"> its infrastructures.</w:t>
      </w:r>
      <w:r w:rsidR="005575AA">
        <w:rPr>
          <w:szCs w:val="24"/>
        </w:rPr>
        <w:t xml:space="preserve"> </w:t>
      </w:r>
      <w:r>
        <w:rPr>
          <w:szCs w:val="24"/>
        </w:rPr>
        <w:t xml:space="preserve">Only </w:t>
      </w:r>
      <w:r w:rsidRPr="0092584E">
        <w:rPr>
          <w:szCs w:val="24"/>
        </w:rPr>
        <w:t>a list of its infrastructures</w:t>
      </w:r>
      <w:r>
        <w:rPr>
          <w:szCs w:val="24"/>
        </w:rPr>
        <w:t xml:space="preserve"> was being kept.</w:t>
      </w:r>
      <w:r w:rsidR="005575AA">
        <w:rPr>
          <w:szCs w:val="24"/>
        </w:rPr>
        <w:t xml:space="preserve"> </w:t>
      </w:r>
      <w:r>
        <w:rPr>
          <w:szCs w:val="24"/>
        </w:rPr>
        <w:t>R</w:t>
      </w:r>
      <w:r w:rsidRPr="0092584E">
        <w:rPr>
          <w:szCs w:val="24"/>
        </w:rPr>
        <w:t>elevant information, such as</w:t>
      </w:r>
      <w:r>
        <w:rPr>
          <w:szCs w:val="24"/>
        </w:rPr>
        <w:t>,</w:t>
      </w:r>
      <w:r w:rsidRPr="0092584E">
        <w:rPr>
          <w:szCs w:val="24"/>
        </w:rPr>
        <w:t xml:space="preserve"> date of construction</w:t>
      </w:r>
      <w:r>
        <w:rPr>
          <w:szCs w:val="24"/>
        </w:rPr>
        <w:t>,</w:t>
      </w:r>
      <w:r w:rsidRPr="0092584E">
        <w:rPr>
          <w:szCs w:val="24"/>
        </w:rPr>
        <w:t xml:space="preserve"> cost involved</w:t>
      </w:r>
      <w:r>
        <w:rPr>
          <w:szCs w:val="24"/>
        </w:rPr>
        <w:t xml:space="preserve"> and the state of the infrastructure were missing;</w:t>
      </w:r>
    </w:p>
    <w:p w:rsidR="00DE4268" w:rsidRPr="0092584E" w:rsidRDefault="00DE4268" w:rsidP="00DE4268">
      <w:pPr>
        <w:pStyle w:val="ListParagraph"/>
        <w:spacing w:after="0" w:line="240" w:lineRule="auto"/>
        <w:ind w:left="360"/>
        <w:jc w:val="both"/>
        <w:rPr>
          <w:szCs w:val="24"/>
        </w:rPr>
      </w:pPr>
    </w:p>
    <w:p w:rsidR="00DE4268" w:rsidRDefault="00DE4268" w:rsidP="00DE4268">
      <w:pPr>
        <w:pStyle w:val="ListParagraph"/>
        <w:numPr>
          <w:ilvl w:val="0"/>
          <w:numId w:val="7"/>
        </w:numPr>
        <w:spacing w:after="0" w:line="240" w:lineRule="auto"/>
        <w:jc w:val="both"/>
        <w:rPr>
          <w:szCs w:val="24"/>
        </w:rPr>
      </w:pPr>
      <w:r>
        <w:rPr>
          <w:szCs w:val="24"/>
        </w:rPr>
        <w:t xml:space="preserve">Stores Ledgers </w:t>
      </w:r>
      <w:r w:rsidRPr="0092584E">
        <w:rPr>
          <w:szCs w:val="24"/>
        </w:rPr>
        <w:t xml:space="preserve">were not </w:t>
      </w:r>
      <w:r>
        <w:rPr>
          <w:szCs w:val="24"/>
        </w:rPr>
        <w:t xml:space="preserve">properly </w:t>
      </w:r>
      <w:r w:rsidRPr="0092584E">
        <w:rPr>
          <w:szCs w:val="24"/>
        </w:rPr>
        <w:t xml:space="preserve">kept at </w:t>
      </w:r>
      <w:r>
        <w:rPr>
          <w:szCs w:val="24"/>
        </w:rPr>
        <w:t xml:space="preserve">all </w:t>
      </w:r>
      <w:r w:rsidRPr="0092584E">
        <w:rPr>
          <w:szCs w:val="24"/>
        </w:rPr>
        <w:t>the outstations</w:t>
      </w:r>
      <w:r>
        <w:rPr>
          <w:szCs w:val="24"/>
        </w:rPr>
        <w:t>.</w:t>
      </w:r>
      <w:r w:rsidR="005575AA">
        <w:rPr>
          <w:szCs w:val="24"/>
        </w:rPr>
        <w:t xml:space="preserve"> </w:t>
      </w:r>
      <w:r w:rsidRPr="00324FD5">
        <w:rPr>
          <w:szCs w:val="24"/>
        </w:rPr>
        <w:t xml:space="preserve">Inventory Sheets were not signed and affixed in the respective </w:t>
      </w:r>
      <w:r>
        <w:rPr>
          <w:szCs w:val="24"/>
        </w:rPr>
        <w:t>location;</w:t>
      </w:r>
    </w:p>
    <w:p w:rsidR="00DE4268" w:rsidRDefault="00DE4268" w:rsidP="00DE4268">
      <w:pPr>
        <w:pStyle w:val="ListParagraph"/>
        <w:spacing w:after="0" w:line="240" w:lineRule="auto"/>
        <w:ind w:left="360" w:hanging="360"/>
        <w:jc w:val="both"/>
        <w:rPr>
          <w:szCs w:val="24"/>
        </w:rPr>
      </w:pPr>
    </w:p>
    <w:p w:rsidR="00DE4268" w:rsidRPr="003F5F8F" w:rsidRDefault="00DE4268" w:rsidP="00DE4268">
      <w:pPr>
        <w:pStyle w:val="ListParagraph"/>
        <w:numPr>
          <w:ilvl w:val="0"/>
          <w:numId w:val="7"/>
        </w:numPr>
        <w:spacing w:after="0" w:line="240" w:lineRule="auto"/>
        <w:jc w:val="both"/>
        <w:rPr>
          <w:szCs w:val="24"/>
        </w:rPr>
      </w:pPr>
      <w:r>
        <w:rPr>
          <w:szCs w:val="24"/>
        </w:rPr>
        <w:lastRenderedPageBreak/>
        <w:t>N</w:t>
      </w:r>
      <w:r w:rsidRPr="00324FD5">
        <w:rPr>
          <w:szCs w:val="24"/>
        </w:rPr>
        <w:t>o Unserviceable Ledger was maintained</w:t>
      </w:r>
      <w:r>
        <w:rPr>
          <w:szCs w:val="24"/>
        </w:rPr>
        <w:t xml:space="preserve"> at the outstations.</w:t>
      </w:r>
      <w:r w:rsidR="005575AA">
        <w:rPr>
          <w:szCs w:val="24"/>
        </w:rPr>
        <w:t xml:space="preserve"> </w:t>
      </w:r>
      <w:r w:rsidRPr="00324FD5">
        <w:rPr>
          <w:rFonts w:eastAsiaTheme="minorEastAsia"/>
          <w:szCs w:val="24"/>
          <w:lang w:eastAsia="ja-JP"/>
        </w:rPr>
        <w:t>No documentary evidence was submitted</w:t>
      </w:r>
      <w:r>
        <w:rPr>
          <w:rFonts w:eastAsiaTheme="minorEastAsia"/>
          <w:szCs w:val="24"/>
          <w:lang w:eastAsia="ja-JP"/>
        </w:rPr>
        <w:t xml:space="preserve"> in respect of unserviceable/obsolete items returned to the Main Store; </w:t>
      </w:r>
    </w:p>
    <w:p w:rsidR="00DE4268" w:rsidRPr="003F5F8F" w:rsidRDefault="00DE4268" w:rsidP="00DE4268">
      <w:pPr>
        <w:spacing w:after="0" w:line="240" w:lineRule="auto"/>
        <w:ind w:left="360" w:hanging="360"/>
        <w:jc w:val="both"/>
        <w:rPr>
          <w:szCs w:val="24"/>
        </w:rPr>
      </w:pPr>
    </w:p>
    <w:p w:rsidR="00DE4268" w:rsidRPr="003F5F8F" w:rsidRDefault="00DE4268" w:rsidP="00DE4268">
      <w:pPr>
        <w:numPr>
          <w:ilvl w:val="0"/>
          <w:numId w:val="7"/>
        </w:numPr>
        <w:autoSpaceDE w:val="0"/>
        <w:autoSpaceDN w:val="0"/>
        <w:adjustRightInd w:val="0"/>
        <w:spacing w:after="0" w:line="240" w:lineRule="auto"/>
        <w:contextualSpacing/>
        <w:jc w:val="both"/>
        <w:rPr>
          <w:b/>
          <w:i/>
          <w:szCs w:val="24"/>
        </w:rPr>
      </w:pPr>
      <w:r w:rsidRPr="00D11358">
        <w:rPr>
          <w:rFonts w:eastAsiaTheme="minorEastAsia"/>
          <w:szCs w:val="24"/>
          <w:lang w:eastAsia="ja-JP"/>
        </w:rPr>
        <w:t>There was no evidence that annual surveys were carried</w:t>
      </w:r>
      <w:r>
        <w:rPr>
          <w:rFonts w:eastAsiaTheme="minorEastAsia"/>
          <w:szCs w:val="24"/>
          <w:lang w:eastAsia="ja-JP"/>
        </w:rPr>
        <w:t xml:space="preserve"> out</w:t>
      </w:r>
      <w:r w:rsidRPr="00D11358">
        <w:rPr>
          <w:rFonts w:eastAsiaTheme="minorEastAsia"/>
          <w:szCs w:val="24"/>
          <w:lang w:eastAsia="ja-JP"/>
        </w:rPr>
        <w:t xml:space="preserve"> at the outstations</w:t>
      </w:r>
      <w:r>
        <w:rPr>
          <w:rFonts w:eastAsiaTheme="minorEastAsia"/>
          <w:szCs w:val="24"/>
          <w:lang w:eastAsia="ja-JP"/>
        </w:rPr>
        <w:t>.</w:t>
      </w:r>
    </w:p>
    <w:p w:rsidR="00DE4268" w:rsidRDefault="00DE4268" w:rsidP="00DE4268">
      <w:pPr>
        <w:autoSpaceDE w:val="0"/>
        <w:autoSpaceDN w:val="0"/>
        <w:adjustRightInd w:val="0"/>
        <w:spacing w:after="0" w:line="240" w:lineRule="auto"/>
        <w:contextualSpacing/>
        <w:jc w:val="both"/>
        <w:rPr>
          <w:b/>
          <w:i/>
          <w:szCs w:val="24"/>
        </w:rPr>
      </w:pPr>
    </w:p>
    <w:p w:rsidR="00DE4268" w:rsidRPr="00DC4C1D" w:rsidRDefault="00DE4268" w:rsidP="00DC4C1D">
      <w:pPr>
        <w:pStyle w:val="ListParagraph"/>
        <w:numPr>
          <w:ilvl w:val="2"/>
          <w:numId w:val="28"/>
        </w:numPr>
        <w:spacing w:after="0" w:line="240" w:lineRule="auto"/>
        <w:jc w:val="both"/>
        <w:rPr>
          <w:b/>
          <w:i/>
          <w:szCs w:val="24"/>
        </w:rPr>
      </w:pPr>
      <w:r w:rsidRPr="00DC4C1D">
        <w:rPr>
          <w:b/>
          <w:i/>
          <w:szCs w:val="24"/>
        </w:rPr>
        <w:t>Maintenance Policy and Plan</w:t>
      </w:r>
    </w:p>
    <w:p w:rsidR="00DE4268" w:rsidRDefault="00DE4268" w:rsidP="00DE4268">
      <w:pPr>
        <w:pStyle w:val="ListParagraph"/>
        <w:spacing w:after="0" w:line="240" w:lineRule="auto"/>
        <w:ind w:left="810"/>
        <w:jc w:val="both"/>
        <w:rPr>
          <w:b/>
          <w:i/>
          <w:szCs w:val="24"/>
        </w:rPr>
      </w:pPr>
    </w:p>
    <w:p w:rsidR="00DE4268" w:rsidRPr="00B20428" w:rsidRDefault="00DE4268" w:rsidP="00B20428">
      <w:pPr>
        <w:spacing w:after="0" w:line="240" w:lineRule="auto"/>
        <w:jc w:val="both"/>
        <w:rPr>
          <w:b/>
          <w:i/>
          <w:szCs w:val="24"/>
        </w:rPr>
      </w:pPr>
      <w:r w:rsidRPr="00B20428">
        <w:rPr>
          <w:szCs w:val="24"/>
        </w:rPr>
        <w:t>As of January 2018, the Ministry has not yet finalised the maintenance policy wh</w:t>
      </w:r>
      <w:r w:rsidR="00B20428">
        <w:rPr>
          <w:szCs w:val="24"/>
        </w:rPr>
        <w:t>ich was drafted since June 2011.</w:t>
      </w:r>
      <w:r w:rsidR="00B20428">
        <w:rPr>
          <w:b/>
          <w:i/>
          <w:szCs w:val="24"/>
        </w:rPr>
        <w:t xml:space="preserve">  </w:t>
      </w:r>
      <w:r w:rsidRPr="00B20428">
        <w:rPr>
          <w:szCs w:val="24"/>
        </w:rPr>
        <w:t xml:space="preserve">During the past three years, the Ministry had disbursed some </w:t>
      </w:r>
      <w:r w:rsidR="00070F07">
        <w:rPr>
          <w:szCs w:val="24"/>
        </w:rPr>
        <w:br/>
      </w:r>
      <w:r w:rsidRPr="00B20428">
        <w:rPr>
          <w:szCs w:val="24"/>
        </w:rPr>
        <w:t>Rs 35 million as maintenance costs.</w:t>
      </w:r>
      <w:r w:rsidR="005575AA" w:rsidRPr="00B20428">
        <w:rPr>
          <w:szCs w:val="24"/>
        </w:rPr>
        <w:t xml:space="preserve"> </w:t>
      </w:r>
      <w:r w:rsidRPr="00B20428">
        <w:rPr>
          <w:szCs w:val="24"/>
        </w:rPr>
        <w:t>Repairs were being done as and when required.</w:t>
      </w:r>
      <w:r w:rsidR="005575AA" w:rsidRPr="00B20428">
        <w:rPr>
          <w:szCs w:val="24"/>
        </w:rPr>
        <w:t xml:space="preserve"> </w:t>
      </w:r>
      <w:r w:rsidRPr="00B20428">
        <w:rPr>
          <w:szCs w:val="24"/>
        </w:rPr>
        <w:t>Hence, the Ministry was again focusing more on reactive maintenance.</w:t>
      </w:r>
      <w:r w:rsidR="005575AA" w:rsidRPr="00B20428">
        <w:rPr>
          <w:szCs w:val="24"/>
        </w:rPr>
        <w:t xml:space="preserve"> </w:t>
      </w:r>
      <w:r w:rsidRPr="00B20428">
        <w:rPr>
          <w:szCs w:val="24"/>
        </w:rPr>
        <w:t xml:space="preserve">The Ministry has, so far, not prepared a maintenance plan for its different infrastructures. </w:t>
      </w:r>
    </w:p>
    <w:p w:rsidR="00DE4268" w:rsidRDefault="00DE4268" w:rsidP="00DE4268">
      <w:pPr>
        <w:autoSpaceDE w:val="0"/>
        <w:autoSpaceDN w:val="0"/>
        <w:adjustRightInd w:val="0"/>
        <w:spacing w:after="0" w:line="240" w:lineRule="auto"/>
        <w:jc w:val="both"/>
        <w:rPr>
          <w:b/>
          <w:i/>
          <w:szCs w:val="24"/>
        </w:rPr>
      </w:pPr>
    </w:p>
    <w:p w:rsidR="00DE4268" w:rsidRPr="00DC4C1D" w:rsidRDefault="00DE4268" w:rsidP="00DC4C1D">
      <w:pPr>
        <w:pStyle w:val="ListParagraph"/>
        <w:numPr>
          <w:ilvl w:val="2"/>
          <w:numId w:val="28"/>
        </w:numPr>
        <w:spacing w:after="0" w:line="240" w:lineRule="auto"/>
        <w:jc w:val="both"/>
        <w:rPr>
          <w:b/>
          <w:i/>
          <w:szCs w:val="24"/>
        </w:rPr>
      </w:pPr>
      <w:r w:rsidRPr="00DC4C1D">
        <w:rPr>
          <w:b/>
          <w:i/>
          <w:szCs w:val="24"/>
        </w:rPr>
        <w:t>State of Youth and Sports Infrastructures</w:t>
      </w:r>
    </w:p>
    <w:p w:rsidR="00DE4268" w:rsidRDefault="00DE4268" w:rsidP="00DE4268">
      <w:pPr>
        <w:pStyle w:val="ListParagraph"/>
        <w:spacing w:after="0" w:line="240" w:lineRule="auto"/>
        <w:ind w:left="810"/>
        <w:jc w:val="both"/>
        <w:rPr>
          <w:b/>
          <w:i/>
          <w:szCs w:val="24"/>
        </w:rPr>
      </w:pPr>
    </w:p>
    <w:p w:rsidR="00DE4268" w:rsidRPr="00B20428" w:rsidRDefault="00DE4268" w:rsidP="00B20428">
      <w:pPr>
        <w:spacing w:after="0" w:line="240" w:lineRule="auto"/>
        <w:jc w:val="both"/>
        <w:rPr>
          <w:szCs w:val="24"/>
        </w:rPr>
      </w:pPr>
      <w:r w:rsidRPr="00B20428">
        <w:rPr>
          <w:szCs w:val="24"/>
        </w:rPr>
        <w:t>In June/ July 2017, surveys were carried out by Officers of the Youth and Sports Sections on the general condition of the Youth and Sports infrastructures to get inputs concerning recurrent maintenance issues</w:t>
      </w:r>
      <w:r w:rsidR="00B20428">
        <w:rPr>
          <w:szCs w:val="24"/>
        </w:rPr>
        <w:t xml:space="preserve">.  </w:t>
      </w:r>
      <w:r w:rsidRPr="00B20428">
        <w:rPr>
          <w:szCs w:val="24"/>
        </w:rPr>
        <w:t>The survey forms of only 34 of the 75 infrastructures surveyed were traced in the Ministry’s files;</w:t>
      </w:r>
      <w:r w:rsidR="005575AA" w:rsidRPr="00B20428">
        <w:rPr>
          <w:szCs w:val="24"/>
        </w:rPr>
        <w:t xml:space="preserve"> </w:t>
      </w:r>
    </w:p>
    <w:p w:rsidR="00DE4268" w:rsidRPr="00191745" w:rsidRDefault="00DE4268" w:rsidP="00DE4268">
      <w:pPr>
        <w:pStyle w:val="ListParagraph"/>
        <w:spacing w:after="0" w:line="240" w:lineRule="auto"/>
        <w:ind w:left="360"/>
        <w:rPr>
          <w:szCs w:val="24"/>
        </w:rPr>
      </w:pPr>
    </w:p>
    <w:p w:rsidR="00DE4268" w:rsidRPr="00B20428" w:rsidRDefault="00DE4268" w:rsidP="00B20428">
      <w:pPr>
        <w:autoSpaceDE w:val="0"/>
        <w:autoSpaceDN w:val="0"/>
        <w:adjustRightInd w:val="0"/>
        <w:spacing w:after="0" w:line="240" w:lineRule="auto"/>
        <w:jc w:val="both"/>
        <w:rPr>
          <w:rFonts w:eastAsiaTheme="minorEastAsia"/>
          <w:szCs w:val="24"/>
          <w:lang w:val="en-GB" w:eastAsia="ja-JP"/>
        </w:rPr>
      </w:pPr>
      <w:r w:rsidRPr="00B20428">
        <w:rPr>
          <w:rFonts w:eastAsiaTheme="minorEastAsia"/>
          <w:szCs w:val="24"/>
          <w:lang w:val="en-GB" w:eastAsia="ja-JP"/>
        </w:rPr>
        <w:t>During the site visits carried out by my Officers in July, August and September 2017, several problems which were noted during the surveys performed by the Ministry in June/July 2017, were still unattended.</w:t>
      </w:r>
      <w:r w:rsidR="005575AA" w:rsidRPr="00B20428">
        <w:rPr>
          <w:rFonts w:eastAsiaTheme="minorEastAsia"/>
          <w:szCs w:val="24"/>
          <w:lang w:val="en-GB" w:eastAsia="ja-JP"/>
        </w:rPr>
        <w:t xml:space="preserve"> </w:t>
      </w:r>
      <w:r w:rsidRPr="00B20428">
        <w:rPr>
          <w:rFonts w:eastAsiaTheme="minorEastAsia"/>
          <w:szCs w:val="24"/>
          <w:lang w:val="en-GB" w:eastAsia="ja-JP"/>
        </w:rPr>
        <w:t>Other defects were also noted.</w:t>
      </w:r>
    </w:p>
    <w:p w:rsidR="00DE4268" w:rsidRDefault="00DE4268" w:rsidP="00DE4268">
      <w:pPr>
        <w:pStyle w:val="ListParagraph"/>
        <w:autoSpaceDE w:val="0"/>
        <w:autoSpaceDN w:val="0"/>
        <w:adjustRightInd w:val="0"/>
        <w:spacing w:after="0" w:line="240" w:lineRule="auto"/>
        <w:ind w:left="360"/>
        <w:jc w:val="both"/>
        <w:rPr>
          <w:rFonts w:eastAsiaTheme="minorEastAsia"/>
          <w:szCs w:val="24"/>
          <w:lang w:val="en-GB" w:eastAsia="ja-JP"/>
        </w:rPr>
      </w:pPr>
    </w:p>
    <w:p w:rsidR="00DE4268" w:rsidRPr="008C0BA5" w:rsidRDefault="00DE4268" w:rsidP="00DE4268">
      <w:pPr>
        <w:autoSpaceDE w:val="0"/>
        <w:autoSpaceDN w:val="0"/>
        <w:adjustRightInd w:val="0"/>
        <w:spacing w:after="0" w:line="240" w:lineRule="auto"/>
        <w:jc w:val="both"/>
        <w:rPr>
          <w:rFonts w:eastAsiaTheme="minorEastAsia"/>
          <w:i/>
          <w:szCs w:val="24"/>
          <w:lang w:val="en-GB" w:eastAsia="ja-JP"/>
        </w:rPr>
      </w:pPr>
      <w:r w:rsidRPr="008C0BA5">
        <w:rPr>
          <w:rFonts w:eastAsiaTheme="minorEastAsia"/>
          <w:i/>
          <w:szCs w:val="24"/>
          <w:lang w:val="en-GB" w:eastAsia="ja-JP"/>
        </w:rPr>
        <w:t>Stadiums</w:t>
      </w:r>
    </w:p>
    <w:p w:rsidR="00DE4268" w:rsidRDefault="00DE4268" w:rsidP="00DE4268">
      <w:pPr>
        <w:pStyle w:val="ListParagraph"/>
        <w:autoSpaceDE w:val="0"/>
        <w:autoSpaceDN w:val="0"/>
        <w:adjustRightInd w:val="0"/>
        <w:spacing w:after="0" w:line="240" w:lineRule="auto"/>
        <w:jc w:val="both"/>
        <w:rPr>
          <w:rFonts w:eastAsiaTheme="minorEastAsia"/>
          <w:szCs w:val="24"/>
          <w:lang w:val="en-GB" w:eastAsia="ja-JP"/>
        </w:rPr>
      </w:pPr>
    </w:p>
    <w:p w:rsidR="00DE4268" w:rsidRPr="00B20428" w:rsidRDefault="00DE4268" w:rsidP="00B20428">
      <w:pPr>
        <w:spacing w:after="0" w:line="240" w:lineRule="auto"/>
        <w:jc w:val="both"/>
        <w:rPr>
          <w:szCs w:val="24"/>
        </w:rPr>
      </w:pPr>
      <w:r w:rsidRPr="00B20428">
        <w:rPr>
          <w:szCs w:val="24"/>
        </w:rPr>
        <w:t xml:space="preserve">The roofs of stadiums at Belle </w:t>
      </w:r>
      <w:proofErr w:type="spellStart"/>
      <w:r w:rsidRPr="00B20428">
        <w:rPr>
          <w:szCs w:val="24"/>
        </w:rPr>
        <w:t>Vue</w:t>
      </w:r>
      <w:proofErr w:type="spellEnd"/>
      <w:r w:rsidRPr="00B20428">
        <w:rPr>
          <w:szCs w:val="24"/>
        </w:rPr>
        <w:t xml:space="preserve"> </w:t>
      </w:r>
      <w:proofErr w:type="spellStart"/>
      <w:r w:rsidRPr="00B20428">
        <w:rPr>
          <w:szCs w:val="24"/>
        </w:rPr>
        <w:t>Harel</w:t>
      </w:r>
      <w:proofErr w:type="spellEnd"/>
      <w:r w:rsidRPr="00B20428">
        <w:rPr>
          <w:szCs w:val="24"/>
        </w:rPr>
        <w:t xml:space="preserve"> (</w:t>
      </w:r>
      <w:proofErr w:type="spellStart"/>
      <w:r w:rsidRPr="00B20428">
        <w:rPr>
          <w:szCs w:val="24"/>
        </w:rPr>
        <w:t>Anjalay</w:t>
      </w:r>
      <w:proofErr w:type="spellEnd"/>
      <w:r w:rsidRPr="00B20428">
        <w:rPr>
          <w:szCs w:val="24"/>
        </w:rPr>
        <w:t>) and Flacq (</w:t>
      </w:r>
      <w:proofErr w:type="spellStart"/>
      <w:r w:rsidRPr="00B20428">
        <w:rPr>
          <w:szCs w:val="24"/>
        </w:rPr>
        <w:t>Auguste</w:t>
      </w:r>
      <w:proofErr w:type="spellEnd"/>
      <w:r w:rsidRPr="00B20428">
        <w:rPr>
          <w:szCs w:val="24"/>
        </w:rPr>
        <w:t xml:space="preserve"> </w:t>
      </w:r>
      <w:proofErr w:type="spellStart"/>
      <w:r w:rsidRPr="00B20428">
        <w:rPr>
          <w:szCs w:val="24"/>
        </w:rPr>
        <w:t>Vollaire</w:t>
      </w:r>
      <w:proofErr w:type="spellEnd"/>
      <w:r w:rsidRPr="00B20428">
        <w:rPr>
          <w:szCs w:val="24"/>
        </w:rPr>
        <w:t>) were deteriorating, with the roof structure corroded and leaking, resulting in accumulation of water in the stands and slippery surfaces, with risks of degradation of the structure and injury to the public;</w:t>
      </w:r>
    </w:p>
    <w:p w:rsidR="00DE4268" w:rsidRDefault="00DE4268" w:rsidP="00DE4268">
      <w:pPr>
        <w:pStyle w:val="ListParagraph"/>
        <w:spacing w:after="0" w:line="240" w:lineRule="auto"/>
        <w:ind w:left="1080"/>
        <w:jc w:val="both"/>
        <w:rPr>
          <w:szCs w:val="24"/>
        </w:rPr>
      </w:pPr>
    </w:p>
    <w:p w:rsidR="00DE4268" w:rsidRPr="00B20428" w:rsidRDefault="00DE4268" w:rsidP="00B20428">
      <w:pPr>
        <w:spacing w:after="0" w:line="240" w:lineRule="auto"/>
        <w:jc w:val="both"/>
        <w:rPr>
          <w:szCs w:val="24"/>
        </w:rPr>
      </w:pPr>
      <w:r w:rsidRPr="00B20428">
        <w:rPr>
          <w:szCs w:val="24"/>
        </w:rPr>
        <w:t xml:space="preserve">The windbreakers at </w:t>
      </w:r>
      <w:proofErr w:type="spellStart"/>
      <w:r w:rsidRPr="00B20428">
        <w:rPr>
          <w:szCs w:val="24"/>
        </w:rPr>
        <w:t>Anjalay</w:t>
      </w:r>
      <w:proofErr w:type="spellEnd"/>
      <w:r w:rsidRPr="00B20428">
        <w:rPr>
          <w:szCs w:val="24"/>
        </w:rPr>
        <w:t xml:space="preserve"> Stadium were rusted and damaged.</w:t>
      </w:r>
      <w:r w:rsidR="005575AA" w:rsidRPr="00B20428">
        <w:rPr>
          <w:szCs w:val="24"/>
        </w:rPr>
        <w:t xml:space="preserve"> </w:t>
      </w:r>
      <w:r w:rsidRPr="00B20428">
        <w:rPr>
          <w:szCs w:val="24"/>
        </w:rPr>
        <w:t>Some seats were broken and there were also birds’ nests;</w:t>
      </w:r>
    </w:p>
    <w:p w:rsidR="00DE4268" w:rsidRPr="00324FD5" w:rsidRDefault="00DE4268" w:rsidP="00DE4268">
      <w:pPr>
        <w:pStyle w:val="ListParagraph"/>
        <w:spacing w:after="0" w:line="240" w:lineRule="auto"/>
        <w:ind w:left="1080"/>
        <w:jc w:val="both"/>
        <w:rPr>
          <w:szCs w:val="24"/>
        </w:rPr>
      </w:pPr>
    </w:p>
    <w:p w:rsidR="00DE4268" w:rsidRPr="00B20428" w:rsidRDefault="00DE4268" w:rsidP="00B20428">
      <w:pPr>
        <w:spacing w:after="0" w:line="240" w:lineRule="auto"/>
        <w:jc w:val="both"/>
        <w:rPr>
          <w:szCs w:val="24"/>
        </w:rPr>
      </w:pPr>
      <w:r w:rsidRPr="00B20428">
        <w:rPr>
          <w:szCs w:val="24"/>
        </w:rPr>
        <w:t xml:space="preserve">At the </w:t>
      </w:r>
      <w:proofErr w:type="spellStart"/>
      <w:r w:rsidRPr="00B20428">
        <w:rPr>
          <w:szCs w:val="24"/>
        </w:rPr>
        <w:t>Auguste</w:t>
      </w:r>
      <w:proofErr w:type="spellEnd"/>
      <w:r w:rsidRPr="00B20428">
        <w:rPr>
          <w:szCs w:val="24"/>
        </w:rPr>
        <w:t xml:space="preserve"> </w:t>
      </w:r>
      <w:proofErr w:type="spellStart"/>
      <w:r w:rsidRPr="00B20428">
        <w:rPr>
          <w:szCs w:val="24"/>
        </w:rPr>
        <w:t>Vollaire</w:t>
      </w:r>
      <w:proofErr w:type="spellEnd"/>
      <w:r w:rsidRPr="00B20428">
        <w:rPr>
          <w:szCs w:val="24"/>
        </w:rPr>
        <w:t xml:space="preserve"> Stadium, there were cracks in the stands and the synthetic track was flooded in May 2017 after heavy rain as the drains were saturated and were not performing properly;</w:t>
      </w:r>
    </w:p>
    <w:p w:rsidR="00DE4268" w:rsidRPr="00324FD5" w:rsidRDefault="00DE4268" w:rsidP="00DE4268">
      <w:pPr>
        <w:pStyle w:val="ListParagraph"/>
        <w:spacing w:after="0" w:line="240" w:lineRule="auto"/>
        <w:ind w:left="1080" w:hanging="360"/>
        <w:jc w:val="both"/>
        <w:rPr>
          <w:szCs w:val="24"/>
        </w:rPr>
      </w:pPr>
    </w:p>
    <w:p w:rsidR="00DE4268" w:rsidRPr="00B20428" w:rsidRDefault="00DE4268" w:rsidP="00B20428">
      <w:pPr>
        <w:spacing w:after="0" w:line="240" w:lineRule="auto"/>
        <w:jc w:val="both"/>
        <w:rPr>
          <w:szCs w:val="24"/>
        </w:rPr>
      </w:pPr>
      <w:r w:rsidRPr="00B20428">
        <w:rPr>
          <w:szCs w:val="24"/>
        </w:rPr>
        <w:t xml:space="preserve">At Sir Harry </w:t>
      </w:r>
      <w:proofErr w:type="spellStart"/>
      <w:r w:rsidRPr="00B20428">
        <w:rPr>
          <w:szCs w:val="24"/>
        </w:rPr>
        <w:t>Latour</w:t>
      </w:r>
      <w:proofErr w:type="spellEnd"/>
      <w:r w:rsidRPr="00B20428">
        <w:rPr>
          <w:szCs w:val="24"/>
        </w:rPr>
        <w:t xml:space="preserve"> Stadium, there were cracks on the newly constructed stand and water accumulated in some places; </w:t>
      </w:r>
    </w:p>
    <w:p w:rsidR="00DE4268" w:rsidRPr="00324FD5" w:rsidRDefault="00DE4268" w:rsidP="00DE4268">
      <w:pPr>
        <w:pStyle w:val="ListParagraph"/>
        <w:spacing w:after="0" w:line="240" w:lineRule="auto"/>
        <w:ind w:left="1080" w:hanging="360"/>
        <w:jc w:val="both"/>
        <w:rPr>
          <w:szCs w:val="24"/>
        </w:rPr>
      </w:pPr>
    </w:p>
    <w:p w:rsidR="00DE4268" w:rsidRPr="00B20428" w:rsidRDefault="00DE4268" w:rsidP="00B20428">
      <w:pPr>
        <w:spacing w:after="0" w:line="240" w:lineRule="auto"/>
        <w:jc w:val="both"/>
        <w:rPr>
          <w:szCs w:val="24"/>
        </w:rPr>
      </w:pPr>
      <w:r w:rsidRPr="00B20428">
        <w:rPr>
          <w:szCs w:val="24"/>
        </w:rPr>
        <w:t xml:space="preserve">Some flood lights were found to be defective in some stadiums. </w:t>
      </w:r>
    </w:p>
    <w:p w:rsidR="00DE4268" w:rsidRPr="00397838" w:rsidRDefault="00DE4268" w:rsidP="00DE4268">
      <w:pPr>
        <w:spacing w:after="0" w:line="240" w:lineRule="auto"/>
        <w:jc w:val="both"/>
        <w:rPr>
          <w:szCs w:val="24"/>
        </w:rPr>
      </w:pPr>
    </w:p>
    <w:p w:rsidR="00DE4268" w:rsidRPr="008C0BA5" w:rsidRDefault="00DE4268" w:rsidP="00481F73">
      <w:pPr>
        <w:pStyle w:val="ListParagraph"/>
        <w:spacing w:after="0" w:line="240" w:lineRule="auto"/>
        <w:ind w:left="0"/>
        <w:jc w:val="both"/>
        <w:rPr>
          <w:i/>
          <w:szCs w:val="24"/>
        </w:rPr>
      </w:pPr>
      <w:r w:rsidRPr="008C0BA5">
        <w:rPr>
          <w:i/>
          <w:szCs w:val="24"/>
        </w:rPr>
        <w:t xml:space="preserve">Youth </w:t>
      </w:r>
      <w:proofErr w:type="spellStart"/>
      <w:r w:rsidRPr="008C0BA5">
        <w:rPr>
          <w:i/>
          <w:szCs w:val="24"/>
        </w:rPr>
        <w:t>Centres</w:t>
      </w:r>
      <w:proofErr w:type="spellEnd"/>
      <w:r w:rsidRPr="008C0BA5">
        <w:rPr>
          <w:i/>
          <w:szCs w:val="24"/>
        </w:rPr>
        <w:t>/Complexes</w:t>
      </w:r>
    </w:p>
    <w:p w:rsidR="00DE4268" w:rsidRPr="003F5F8F" w:rsidRDefault="00DE4268" w:rsidP="00481F73">
      <w:pPr>
        <w:pStyle w:val="ListParagraph"/>
        <w:spacing w:after="0" w:line="240" w:lineRule="auto"/>
        <w:ind w:left="0"/>
        <w:jc w:val="both"/>
        <w:rPr>
          <w:i/>
          <w:szCs w:val="24"/>
          <w:u w:val="single"/>
        </w:rPr>
      </w:pPr>
    </w:p>
    <w:p w:rsidR="00DE4268" w:rsidRPr="00B20428" w:rsidRDefault="00DE4268" w:rsidP="00B20428">
      <w:pPr>
        <w:spacing w:after="0" w:line="240" w:lineRule="auto"/>
        <w:jc w:val="both"/>
        <w:rPr>
          <w:szCs w:val="24"/>
        </w:rPr>
      </w:pPr>
      <w:r w:rsidRPr="00B20428">
        <w:rPr>
          <w:szCs w:val="24"/>
        </w:rPr>
        <w:t>There were structural cracks in some buildings leading to water leakages in the gymnasiums, main halls and other places;</w:t>
      </w:r>
    </w:p>
    <w:p w:rsidR="00DC4C1D" w:rsidRPr="00DC4C1D" w:rsidRDefault="00DC4C1D" w:rsidP="00481F73">
      <w:pPr>
        <w:pStyle w:val="ListParagraph"/>
        <w:spacing w:after="0" w:line="240" w:lineRule="auto"/>
        <w:ind w:left="360"/>
        <w:jc w:val="both"/>
        <w:rPr>
          <w:szCs w:val="24"/>
        </w:rPr>
      </w:pPr>
    </w:p>
    <w:p w:rsidR="00DE4268" w:rsidRPr="00B20428" w:rsidRDefault="00DE4268" w:rsidP="00B20428">
      <w:pPr>
        <w:spacing w:after="0" w:line="240" w:lineRule="auto"/>
        <w:jc w:val="both"/>
        <w:rPr>
          <w:szCs w:val="24"/>
        </w:rPr>
      </w:pPr>
      <w:r w:rsidRPr="00B20428">
        <w:rPr>
          <w:szCs w:val="24"/>
        </w:rPr>
        <w:lastRenderedPageBreak/>
        <w:t>Some playing surfaces were damaged and several items of equipment (fitness, solar heater, generator, air extractors) were defective or out of order/unserviceable;</w:t>
      </w:r>
    </w:p>
    <w:p w:rsidR="00DE4268" w:rsidRPr="003F5F8F" w:rsidRDefault="00DE4268" w:rsidP="00481F73">
      <w:pPr>
        <w:pStyle w:val="ListParagraph"/>
        <w:spacing w:after="0" w:line="240" w:lineRule="auto"/>
        <w:ind w:left="360" w:hanging="360"/>
        <w:jc w:val="both"/>
        <w:rPr>
          <w:szCs w:val="24"/>
        </w:rPr>
      </w:pPr>
    </w:p>
    <w:p w:rsidR="00DE4268" w:rsidRPr="00B20428" w:rsidRDefault="00DE4268" w:rsidP="00B20428">
      <w:pPr>
        <w:spacing w:after="0" w:line="240" w:lineRule="auto"/>
        <w:jc w:val="both"/>
        <w:rPr>
          <w:szCs w:val="24"/>
        </w:rPr>
      </w:pPr>
      <w:r w:rsidRPr="00B20428">
        <w:rPr>
          <w:szCs w:val="24"/>
        </w:rPr>
        <w:t>Several flood/fog/spot lights, as well as emergency lights, were defective;</w:t>
      </w:r>
    </w:p>
    <w:p w:rsidR="00DE4268" w:rsidRPr="00324FD5" w:rsidRDefault="00DE4268" w:rsidP="00481F73">
      <w:pPr>
        <w:pStyle w:val="ListParagraph"/>
        <w:spacing w:after="0" w:line="240" w:lineRule="auto"/>
        <w:ind w:left="360" w:hanging="360"/>
        <w:jc w:val="both"/>
        <w:rPr>
          <w:szCs w:val="24"/>
        </w:rPr>
      </w:pPr>
    </w:p>
    <w:p w:rsidR="00DE4268" w:rsidRPr="00B20428" w:rsidRDefault="00DE4268" w:rsidP="00B20428">
      <w:pPr>
        <w:spacing w:after="0" w:line="240" w:lineRule="auto"/>
        <w:jc w:val="both"/>
        <w:rPr>
          <w:szCs w:val="24"/>
        </w:rPr>
      </w:pPr>
      <w:r w:rsidRPr="00B20428">
        <w:rPr>
          <w:szCs w:val="24"/>
        </w:rPr>
        <w:t xml:space="preserve">Some toilets, bathrooms and changing rooms were in a deplorable state; </w:t>
      </w:r>
    </w:p>
    <w:p w:rsidR="00DE4268" w:rsidRPr="00324FD5" w:rsidRDefault="00DE4268" w:rsidP="00481F73">
      <w:pPr>
        <w:pStyle w:val="ListParagraph"/>
        <w:spacing w:after="0" w:line="240" w:lineRule="auto"/>
        <w:ind w:left="360"/>
        <w:jc w:val="both"/>
        <w:rPr>
          <w:szCs w:val="24"/>
        </w:rPr>
      </w:pPr>
    </w:p>
    <w:p w:rsidR="00DE4268" w:rsidRPr="00B20428" w:rsidRDefault="00DE4268" w:rsidP="00B20428">
      <w:pPr>
        <w:spacing w:after="0" w:line="240" w:lineRule="auto"/>
        <w:jc w:val="both"/>
        <w:rPr>
          <w:szCs w:val="24"/>
        </w:rPr>
      </w:pPr>
      <w:r w:rsidRPr="00B20428">
        <w:rPr>
          <w:szCs w:val="24"/>
        </w:rPr>
        <w:t xml:space="preserve">The fencing, surrounding some </w:t>
      </w:r>
      <w:proofErr w:type="spellStart"/>
      <w:r w:rsidRPr="00B20428">
        <w:rPr>
          <w:szCs w:val="24"/>
        </w:rPr>
        <w:t>centres</w:t>
      </w:r>
      <w:proofErr w:type="spellEnd"/>
      <w:r w:rsidRPr="00B20428">
        <w:rPr>
          <w:szCs w:val="24"/>
        </w:rPr>
        <w:t>/complexes was damaged and rusty.</w:t>
      </w:r>
    </w:p>
    <w:p w:rsidR="00DE4268" w:rsidRDefault="00DE4268" w:rsidP="00481F73">
      <w:pPr>
        <w:pStyle w:val="ListParagraph"/>
        <w:tabs>
          <w:tab w:val="left" w:pos="90"/>
        </w:tabs>
        <w:spacing w:after="0" w:line="240" w:lineRule="auto"/>
        <w:ind w:left="90"/>
        <w:jc w:val="both"/>
        <w:rPr>
          <w:i/>
          <w:szCs w:val="24"/>
        </w:rPr>
      </w:pPr>
    </w:p>
    <w:p w:rsidR="00DE4268" w:rsidRPr="00230E96" w:rsidRDefault="00DE4268" w:rsidP="00481F73">
      <w:pPr>
        <w:pStyle w:val="ListParagraph"/>
        <w:tabs>
          <w:tab w:val="left" w:pos="0"/>
        </w:tabs>
        <w:spacing w:after="0" w:line="240" w:lineRule="auto"/>
        <w:ind w:left="0"/>
        <w:jc w:val="both"/>
        <w:rPr>
          <w:i/>
          <w:szCs w:val="24"/>
        </w:rPr>
      </w:pPr>
      <w:r w:rsidRPr="00230E96">
        <w:rPr>
          <w:i/>
          <w:szCs w:val="24"/>
        </w:rPr>
        <w:t>Swimming Pools</w:t>
      </w:r>
    </w:p>
    <w:p w:rsidR="00DE4268" w:rsidRPr="0097220D" w:rsidRDefault="00DE4268" w:rsidP="00481F73">
      <w:pPr>
        <w:pStyle w:val="ListParagraph"/>
        <w:tabs>
          <w:tab w:val="left" w:pos="90"/>
        </w:tabs>
        <w:spacing w:after="0" w:line="240" w:lineRule="auto"/>
        <w:ind w:left="90"/>
        <w:jc w:val="both"/>
        <w:rPr>
          <w:szCs w:val="24"/>
        </w:rPr>
      </w:pPr>
    </w:p>
    <w:p w:rsidR="00DE4268" w:rsidRPr="00B20428" w:rsidRDefault="00DE4268" w:rsidP="00B20428">
      <w:pPr>
        <w:spacing w:after="0" w:line="240" w:lineRule="auto"/>
        <w:jc w:val="both"/>
        <w:rPr>
          <w:szCs w:val="24"/>
        </w:rPr>
      </w:pPr>
      <w:r w:rsidRPr="00B20428">
        <w:rPr>
          <w:szCs w:val="24"/>
        </w:rPr>
        <w:t>At Serge Alfred Swimming Pool, the roof was rusted at some places and water was overflowing from the toilet.</w:t>
      </w:r>
      <w:r w:rsidR="005575AA" w:rsidRPr="00B20428">
        <w:rPr>
          <w:szCs w:val="24"/>
        </w:rPr>
        <w:t xml:space="preserve"> </w:t>
      </w:r>
      <w:r w:rsidRPr="00B20428">
        <w:rPr>
          <w:szCs w:val="24"/>
        </w:rPr>
        <w:t>Some water liners were damaged;</w:t>
      </w:r>
    </w:p>
    <w:p w:rsidR="00DE4268" w:rsidRPr="00E54288" w:rsidRDefault="00DE4268" w:rsidP="00481F73">
      <w:pPr>
        <w:pStyle w:val="ListParagraph"/>
        <w:spacing w:after="0" w:line="240" w:lineRule="auto"/>
        <w:ind w:left="360" w:hanging="360"/>
        <w:jc w:val="both"/>
        <w:rPr>
          <w:szCs w:val="24"/>
        </w:rPr>
      </w:pPr>
    </w:p>
    <w:p w:rsidR="00DE4268" w:rsidRPr="00B20428" w:rsidRDefault="00DE4268" w:rsidP="00B20428">
      <w:pPr>
        <w:spacing w:after="0" w:line="240" w:lineRule="auto"/>
        <w:jc w:val="both"/>
        <w:rPr>
          <w:szCs w:val="24"/>
        </w:rPr>
      </w:pPr>
      <w:r w:rsidRPr="00B20428">
        <w:rPr>
          <w:szCs w:val="24"/>
        </w:rPr>
        <w:t>At Souvenir Swimming Pool, water was infiltrating the roof of the Technical Chamber causing bursting of the concrete and rusting of iron bars and oxidization of equipment.</w:t>
      </w:r>
      <w:r w:rsidR="005575AA" w:rsidRPr="00B20428">
        <w:rPr>
          <w:szCs w:val="24"/>
        </w:rPr>
        <w:t xml:space="preserve"> </w:t>
      </w:r>
      <w:r w:rsidRPr="00B20428">
        <w:rPr>
          <w:szCs w:val="24"/>
        </w:rPr>
        <w:t>One of the water pumps was out of order and sand filters were leaking;</w:t>
      </w:r>
    </w:p>
    <w:p w:rsidR="00DE4268" w:rsidRPr="00324FD5" w:rsidRDefault="00DE4268" w:rsidP="00481F73">
      <w:pPr>
        <w:pStyle w:val="ListParagraph"/>
        <w:spacing w:after="0" w:line="240" w:lineRule="auto"/>
        <w:ind w:left="360" w:hanging="360"/>
        <w:jc w:val="both"/>
        <w:rPr>
          <w:szCs w:val="24"/>
        </w:rPr>
      </w:pPr>
    </w:p>
    <w:p w:rsidR="00DE4268" w:rsidRPr="00B20428" w:rsidRDefault="00DE4268" w:rsidP="00B20428">
      <w:pPr>
        <w:spacing w:after="0" w:line="240" w:lineRule="auto"/>
        <w:jc w:val="both"/>
        <w:rPr>
          <w:szCs w:val="24"/>
        </w:rPr>
      </w:pPr>
      <w:r w:rsidRPr="00B20428">
        <w:rPr>
          <w:szCs w:val="24"/>
        </w:rPr>
        <w:t xml:space="preserve">At </w:t>
      </w:r>
      <w:proofErr w:type="spellStart"/>
      <w:r w:rsidRPr="00B20428">
        <w:rPr>
          <w:szCs w:val="24"/>
        </w:rPr>
        <w:t>Riviere</w:t>
      </w:r>
      <w:proofErr w:type="spellEnd"/>
      <w:r w:rsidRPr="00B20428">
        <w:rPr>
          <w:szCs w:val="24"/>
        </w:rPr>
        <w:t xml:space="preserve"> du </w:t>
      </w:r>
      <w:proofErr w:type="spellStart"/>
      <w:r w:rsidRPr="00B20428">
        <w:rPr>
          <w:szCs w:val="24"/>
        </w:rPr>
        <w:t>Rempart</w:t>
      </w:r>
      <w:proofErr w:type="spellEnd"/>
      <w:r w:rsidRPr="00B20428">
        <w:rPr>
          <w:szCs w:val="24"/>
        </w:rPr>
        <w:t xml:space="preserve"> Swimming Pool, water was leaking from the roof of the Changing Room and through the wall of the basement to the staircase while the roof of the stand was rusted; </w:t>
      </w:r>
    </w:p>
    <w:p w:rsidR="00DE4268" w:rsidRPr="00AE48A7" w:rsidRDefault="00DE4268" w:rsidP="00481F73">
      <w:pPr>
        <w:pStyle w:val="ListParagraph"/>
        <w:spacing w:after="0" w:line="240" w:lineRule="auto"/>
        <w:ind w:left="360" w:hanging="360"/>
        <w:jc w:val="both"/>
        <w:rPr>
          <w:szCs w:val="24"/>
        </w:rPr>
      </w:pPr>
    </w:p>
    <w:p w:rsidR="00DE4268" w:rsidRPr="00B20428" w:rsidRDefault="00DE4268" w:rsidP="00B20428">
      <w:pPr>
        <w:spacing w:after="0" w:line="240" w:lineRule="auto"/>
        <w:jc w:val="both"/>
        <w:rPr>
          <w:strike/>
          <w:szCs w:val="24"/>
        </w:rPr>
      </w:pPr>
      <w:r w:rsidRPr="00B20428">
        <w:rPr>
          <w:szCs w:val="24"/>
        </w:rPr>
        <w:t xml:space="preserve">At Le </w:t>
      </w:r>
      <w:proofErr w:type="spellStart"/>
      <w:r w:rsidRPr="00B20428">
        <w:rPr>
          <w:szCs w:val="24"/>
        </w:rPr>
        <w:t>Pavillon</w:t>
      </w:r>
      <w:proofErr w:type="spellEnd"/>
      <w:r w:rsidRPr="00B20428">
        <w:rPr>
          <w:szCs w:val="24"/>
        </w:rPr>
        <w:t xml:space="preserve"> Swimming Pool, three Thermal Covers were lying in the Deck/Yard exposed to adverse weather conditions.</w:t>
      </w:r>
      <w:r w:rsidR="005575AA" w:rsidRPr="00B20428">
        <w:rPr>
          <w:szCs w:val="24"/>
        </w:rPr>
        <w:t xml:space="preserve"> </w:t>
      </w:r>
      <w:r w:rsidRPr="00B20428">
        <w:rPr>
          <w:szCs w:val="24"/>
        </w:rPr>
        <w:t xml:space="preserve">Chemical solution was stored in the Technical Chamber or near the Administrative Block, hence, representing health hazards. </w:t>
      </w:r>
    </w:p>
    <w:p w:rsidR="00AF75E9" w:rsidRDefault="00AF75E9" w:rsidP="00B20428">
      <w:pPr>
        <w:spacing w:after="0" w:line="240" w:lineRule="auto"/>
        <w:rPr>
          <w:szCs w:val="24"/>
        </w:rPr>
      </w:pPr>
    </w:p>
    <w:p w:rsidR="00DE4268" w:rsidRDefault="00DE4268" w:rsidP="00DE4268">
      <w:pPr>
        <w:pStyle w:val="ListParagraph"/>
        <w:spacing w:after="0" w:line="240" w:lineRule="auto"/>
        <w:ind w:left="0"/>
        <w:rPr>
          <w:b/>
          <w:i/>
          <w:szCs w:val="24"/>
        </w:rPr>
      </w:pPr>
      <w:r w:rsidRPr="00626B79">
        <w:rPr>
          <w:b/>
          <w:i/>
          <w:szCs w:val="24"/>
        </w:rPr>
        <w:t>Recommendation</w:t>
      </w:r>
      <w:r>
        <w:rPr>
          <w:b/>
          <w:i/>
          <w:szCs w:val="24"/>
        </w:rPr>
        <w:t>s</w:t>
      </w:r>
    </w:p>
    <w:p w:rsidR="00DE4268" w:rsidRDefault="00DE4268" w:rsidP="00DE4268">
      <w:pPr>
        <w:pStyle w:val="ListParagraph"/>
        <w:spacing w:after="0" w:line="240" w:lineRule="auto"/>
        <w:ind w:left="0"/>
        <w:rPr>
          <w:b/>
          <w:i/>
          <w:szCs w:val="24"/>
        </w:rPr>
      </w:pPr>
    </w:p>
    <w:p w:rsidR="00DE4268" w:rsidRDefault="00DE4268" w:rsidP="00DE4268">
      <w:pPr>
        <w:pStyle w:val="ListParagraph"/>
        <w:numPr>
          <w:ilvl w:val="0"/>
          <w:numId w:val="22"/>
        </w:numPr>
        <w:spacing w:after="0" w:line="240" w:lineRule="auto"/>
        <w:ind w:left="360"/>
        <w:jc w:val="both"/>
        <w:rPr>
          <w:szCs w:val="24"/>
        </w:rPr>
      </w:pPr>
      <w:r>
        <w:rPr>
          <w:szCs w:val="24"/>
        </w:rPr>
        <w:t>The records pertaining to the assets of the Ministry should be updated and a complete database of its</w:t>
      </w:r>
      <w:r w:rsidR="00B20428">
        <w:rPr>
          <w:szCs w:val="24"/>
        </w:rPr>
        <w:t xml:space="preserve"> infrastructures should be kept;</w:t>
      </w:r>
    </w:p>
    <w:p w:rsidR="00DE4268" w:rsidRDefault="00DE4268" w:rsidP="00DE4268">
      <w:pPr>
        <w:pStyle w:val="ListParagraph"/>
        <w:spacing w:after="0" w:line="240" w:lineRule="auto"/>
        <w:ind w:left="0"/>
        <w:jc w:val="both"/>
        <w:rPr>
          <w:szCs w:val="24"/>
        </w:rPr>
      </w:pPr>
    </w:p>
    <w:p w:rsidR="00DE4268" w:rsidRDefault="00DE4268" w:rsidP="00DE4268">
      <w:pPr>
        <w:pStyle w:val="ListParagraph"/>
        <w:numPr>
          <w:ilvl w:val="0"/>
          <w:numId w:val="22"/>
        </w:numPr>
        <w:spacing w:after="0" w:line="240" w:lineRule="auto"/>
        <w:ind w:left="360"/>
        <w:jc w:val="both"/>
        <w:rPr>
          <w:szCs w:val="24"/>
        </w:rPr>
      </w:pPr>
      <w:r>
        <w:rPr>
          <w:szCs w:val="24"/>
        </w:rPr>
        <w:t xml:space="preserve">The Ministry should </w:t>
      </w:r>
      <w:proofErr w:type="spellStart"/>
      <w:r>
        <w:rPr>
          <w:szCs w:val="24"/>
        </w:rPr>
        <w:t>finalise</w:t>
      </w:r>
      <w:proofErr w:type="spellEnd"/>
      <w:r>
        <w:rPr>
          <w:szCs w:val="24"/>
        </w:rPr>
        <w:t xml:space="preserve"> its Maintenance Policy and Plan, so as to ensure that all its infrastructures are properly maintained and kept in good con</w:t>
      </w:r>
      <w:r w:rsidR="00B20428">
        <w:rPr>
          <w:szCs w:val="24"/>
        </w:rPr>
        <w:t>dition;</w:t>
      </w:r>
    </w:p>
    <w:p w:rsidR="00DE4268" w:rsidRDefault="00DE4268" w:rsidP="00DE4268">
      <w:pPr>
        <w:pStyle w:val="ListParagraph"/>
        <w:spacing w:after="0" w:line="240" w:lineRule="auto"/>
        <w:ind w:left="0"/>
        <w:jc w:val="both"/>
        <w:rPr>
          <w:szCs w:val="24"/>
        </w:rPr>
      </w:pPr>
    </w:p>
    <w:p w:rsidR="00DE4268" w:rsidRDefault="00DE4268" w:rsidP="00DE4268">
      <w:pPr>
        <w:pStyle w:val="ListParagraph"/>
        <w:numPr>
          <w:ilvl w:val="0"/>
          <w:numId w:val="22"/>
        </w:numPr>
        <w:spacing w:after="0" w:line="240" w:lineRule="auto"/>
        <w:ind w:left="360"/>
        <w:jc w:val="both"/>
        <w:rPr>
          <w:szCs w:val="24"/>
        </w:rPr>
      </w:pPr>
      <w:r w:rsidRPr="00D11358">
        <w:rPr>
          <w:szCs w:val="24"/>
        </w:rPr>
        <w:t>A Remedial Action Plan to address urgent issues and problems</w:t>
      </w:r>
      <w:r>
        <w:rPr>
          <w:szCs w:val="24"/>
        </w:rPr>
        <w:t>,</w:t>
      </w:r>
      <w:r w:rsidRPr="00D11358">
        <w:rPr>
          <w:szCs w:val="24"/>
        </w:rPr>
        <w:t xml:space="preserve"> together with the funding required and time frame </w:t>
      </w:r>
      <w:r>
        <w:rPr>
          <w:szCs w:val="24"/>
        </w:rPr>
        <w:t>should be worked out by the Ministry pending the finalisation of its maintenance plan.</w:t>
      </w:r>
    </w:p>
    <w:p w:rsidR="00DE4268" w:rsidRDefault="00DE4268" w:rsidP="00DE4268">
      <w:pPr>
        <w:pStyle w:val="ListParagraph"/>
        <w:spacing w:after="0" w:line="240" w:lineRule="auto"/>
        <w:ind w:left="0"/>
        <w:jc w:val="both"/>
        <w:rPr>
          <w:szCs w:val="24"/>
        </w:rPr>
      </w:pPr>
    </w:p>
    <w:p w:rsidR="00DE4268" w:rsidRDefault="00DE4268" w:rsidP="00DE4268">
      <w:pPr>
        <w:autoSpaceDE w:val="0"/>
        <w:autoSpaceDN w:val="0"/>
        <w:adjustRightInd w:val="0"/>
        <w:spacing w:after="0" w:line="240" w:lineRule="auto"/>
        <w:jc w:val="both"/>
        <w:rPr>
          <w:b/>
          <w:i/>
          <w:szCs w:val="24"/>
        </w:rPr>
      </w:pPr>
      <w:r w:rsidRPr="00102195">
        <w:rPr>
          <w:b/>
          <w:i/>
          <w:szCs w:val="24"/>
        </w:rPr>
        <w:t>Ministry’s Reply</w:t>
      </w:r>
    </w:p>
    <w:p w:rsidR="00DE4268" w:rsidRPr="00102195" w:rsidRDefault="00DE4268" w:rsidP="00DE4268">
      <w:pPr>
        <w:autoSpaceDE w:val="0"/>
        <w:autoSpaceDN w:val="0"/>
        <w:adjustRightInd w:val="0"/>
        <w:spacing w:after="0" w:line="240" w:lineRule="auto"/>
        <w:jc w:val="both"/>
        <w:rPr>
          <w:b/>
          <w:i/>
          <w:szCs w:val="24"/>
        </w:rPr>
      </w:pPr>
    </w:p>
    <w:p w:rsidR="00DE4268" w:rsidRDefault="00DE4268" w:rsidP="00DE4268">
      <w:pPr>
        <w:spacing w:after="0" w:line="240" w:lineRule="auto"/>
        <w:jc w:val="both"/>
        <w:rPr>
          <w:szCs w:val="24"/>
        </w:rPr>
      </w:pPr>
      <w:r>
        <w:rPr>
          <w:szCs w:val="24"/>
        </w:rPr>
        <w:t>Remedial action would be taken concerning the records and the database of infrastructures.</w:t>
      </w:r>
    </w:p>
    <w:p w:rsidR="00DE4268" w:rsidRDefault="00DE4268" w:rsidP="00DE4268">
      <w:pPr>
        <w:spacing w:after="0" w:line="240" w:lineRule="auto"/>
        <w:jc w:val="both"/>
        <w:rPr>
          <w:szCs w:val="24"/>
        </w:rPr>
      </w:pPr>
    </w:p>
    <w:p w:rsidR="00DE4268" w:rsidRDefault="00DE4268" w:rsidP="00DE4268">
      <w:pPr>
        <w:spacing w:after="0" w:line="240" w:lineRule="auto"/>
        <w:jc w:val="both"/>
        <w:rPr>
          <w:szCs w:val="24"/>
        </w:rPr>
      </w:pPr>
      <w:r w:rsidRPr="005F0E63">
        <w:rPr>
          <w:szCs w:val="24"/>
        </w:rPr>
        <w:t>A Tec</w:t>
      </w:r>
      <w:r>
        <w:rPr>
          <w:szCs w:val="24"/>
        </w:rPr>
        <w:t xml:space="preserve">hnical Committee, comprising </w:t>
      </w:r>
      <w:r w:rsidRPr="005F0E63">
        <w:rPr>
          <w:szCs w:val="24"/>
        </w:rPr>
        <w:t>an Architect, a Civil Engineer, an Electrical Engineer, a Quantity Surveyor and a Technical Officer</w:t>
      </w:r>
      <w:r>
        <w:rPr>
          <w:szCs w:val="24"/>
        </w:rPr>
        <w:t>,</w:t>
      </w:r>
      <w:r w:rsidRPr="005F0E63">
        <w:rPr>
          <w:szCs w:val="24"/>
        </w:rPr>
        <w:t xml:space="preserve"> would be </w:t>
      </w:r>
      <w:r>
        <w:rPr>
          <w:szCs w:val="24"/>
        </w:rPr>
        <w:t xml:space="preserve">set up </w:t>
      </w:r>
      <w:r w:rsidRPr="005F0E63">
        <w:rPr>
          <w:szCs w:val="24"/>
        </w:rPr>
        <w:t>to prepare and execute the maintenance plan.</w:t>
      </w:r>
    </w:p>
    <w:p w:rsidR="00DE4268" w:rsidRDefault="00DE4268" w:rsidP="00DE4268">
      <w:pPr>
        <w:spacing w:after="0" w:line="240" w:lineRule="auto"/>
        <w:jc w:val="both"/>
        <w:rPr>
          <w:szCs w:val="24"/>
        </w:rPr>
      </w:pPr>
    </w:p>
    <w:p w:rsidR="00DE4268" w:rsidRDefault="00085A45" w:rsidP="00DE4268">
      <w:pPr>
        <w:spacing w:after="0" w:line="240" w:lineRule="auto"/>
        <w:jc w:val="both"/>
        <w:rPr>
          <w:szCs w:val="24"/>
        </w:rPr>
      </w:pPr>
      <w:r>
        <w:rPr>
          <w:szCs w:val="24"/>
        </w:rPr>
        <w:t>As regards Youth and Sports infrastruc</w:t>
      </w:r>
      <w:r w:rsidR="00B20428">
        <w:rPr>
          <w:szCs w:val="24"/>
        </w:rPr>
        <w:t>ture, some of these are old and</w:t>
      </w:r>
      <w:r>
        <w:rPr>
          <w:szCs w:val="24"/>
        </w:rPr>
        <w:t xml:space="preserve"> worn out despite measures taken to maintain them.</w:t>
      </w:r>
    </w:p>
    <w:p w:rsidR="00DE4268" w:rsidRDefault="00D41C47" w:rsidP="00DE4268">
      <w:pPr>
        <w:spacing w:after="0" w:line="240" w:lineRule="auto"/>
        <w:jc w:val="both"/>
        <w:rPr>
          <w:szCs w:val="24"/>
        </w:rPr>
      </w:pPr>
      <w:r>
        <w:rPr>
          <w:noProof/>
          <w:szCs w:val="24"/>
          <w:lang w:val="en-GB" w:eastAsia="en-GB"/>
        </w:rPr>
        <w:pict w14:anchorId="77FB678B">
          <v:shape id="_x0000_s1027" type="#_x0000_t202" style="position:absolute;left:0;text-align:left;margin-left:382.5pt;margin-top:56.6pt;width:105.35pt;height:22.5pt;z-index:251659264;visibility:visible;mso-wrap-distance-top:3.6pt;mso-wrap-distance-bottom:3.6pt;mso-width-relative:margin;mso-height-relative:margin" stroked="f">
            <v:textbox>
              <w:txbxContent>
                <w:p w:rsidR="00AD0D78" w:rsidRPr="009F119E" w:rsidRDefault="00D41C47" w:rsidP="00AD0D78">
                  <w:pPr>
                    <w:jc w:val="center"/>
                    <w:rPr>
                      <w:color w:val="7030A0"/>
                      <w:u w:val="single"/>
                    </w:rPr>
                  </w:pPr>
                  <w:hyperlink r:id="rId9" w:history="1">
                    <w:r w:rsidR="00AD0D78" w:rsidRPr="009F119E">
                      <w:rPr>
                        <w:rStyle w:val="Hyperlink"/>
                      </w:rPr>
                      <w:t>Back to Contents</w:t>
                    </w:r>
                  </w:hyperlink>
                </w:p>
              </w:txbxContent>
            </v:textbox>
            <w10:wrap type="square"/>
          </v:shape>
        </w:pict>
      </w:r>
    </w:p>
    <w:p w:rsidR="00BE5DAD" w:rsidRDefault="00BE5DAD"/>
    <w:sectPr w:rsidR="00BE5DAD" w:rsidSect="00070F07">
      <w:footerReference w:type="default" r:id="rId10"/>
      <w:headerReference w:type="first" r:id="rId11"/>
      <w:footerReference w:type="first" r:id="rId12"/>
      <w:pgSz w:w="11909" w:h="16834" w:code="9"/>
      <w:pgMar w:top="1440" w:right="1440" w:bottom="1440" w:left="1800" w:header="720" w:footer="720" w:gutter="0"/>
      <w:pgNumType w:start="1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73" w:rsidRDefault="00481F73" w:rsidP="00481F73">
      <w:pPr>
        <w:spacing w:after="0" w:line="240" w:lineRule="auto"/>
      </w:pPr>
      <w:r>
        <w:separator/>
      </w:r>
    </w:p>
  </w:endnote>
  <w:endnote w:type="continuationSeparator" w:id="0">
    <w:p w:rsidR="00481F73" w:rsidRDefault="00481F73" w:rsidP="0048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48"/>
      <w:docPartObj>
        <w:docPartGallery w:val="Page Numbers (Bottom of Page)"/>
        <w:docPartUnique/>
      </w:docPartObj>
    </w:sdtPr>
    <w:sdtEndPr/>
    <w:sdtContent>
      <w:p w:rsidR="00481F73" w:rsidRPr="00481F73" w:rsidRDefault="008D2575" w:rsidP="00481F73">
        <w:pPr>
          <w:tabs>
            <w:tab w:val="center" w:pos="4680"/>
            <w:tab w:val="right" w:pos="9360"/>
          </w:tabs>
          <w:spacing w:after="0" w:line="240" w:lineRule="auto"/>
          <w:jc w:val="center"/>
        </w:pPr>
        <w:r w:rsidRPr="00481F73">
          <w:fldChar w:fldCharType="begin"/>
        </w:r>
        <w:r w:rsidR="00481F73" w:rsidRPr="00481F73">
          <w:instrText xml:space="preserve"> PAGE   \* MERGEFORMAT </w:instrText>
        </w:r>
        <w:r w:rsidRPr="00481F73">
          <w:fldChar w:fldCharType="separate"/>
        </w:r>
        <w:r w:rsidR="00D41C47">
          <w:rPr>
            <w:noProof/>
          </w:rPr>
          <w:t>176</w:t>
        </w:r>
        <w:r w:rsidRPr="00481F73">
          <w:rPr>
            <w:noProof/>
          </w:rPr>
          <w:fldChar w:fldCharType="end"/>
        </w:r>
      </w:p>
    </w:sdtContent>
  </w:sdt>
  <w:p w:rsidR="00481F73" w:rsidRDefault="00481F73" w:rsidP="00481F73">
    <w:pPr>
      <w:tabs>
        <w:tab w:val="center" w:pos="4680"/>
        <w:tab w:val="right" w:pos="9360"/>
      </w:tabs>
      <w:spacing w:after="0" w:line="240" w:lineRule="auto"/>
      <w:jc w:val="center"/>
    </w:pPr>
    <w:r w:rsidRPr="00481F73">
      <w:rPr>
        <w:smallCaps/>
        <w:sz w:val="18"/>
        <w:szCs w:val="20"/>
      </w:rPr>
      <w:t>Ministry of Youth and 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52540"/>
      <w:docPartObj>
        <w:docPartGallery w:val="Page Numbers (Bottom of Page)"/>
        <w:docPartUnique/>
      </w:docPartObj>
    </w:sdtPr>
    <w:sdtEndPr>
      <w:rPr>
        <w:noProof/>
      </w:rPr>
    </w:sdtEndPr>
    <w:sdtContent>
      <w:p w:rsidR="00481F73" w:rsidRDefault="008D2575">
        <w:pPr>
          <w:pStyle w:val="Footer"/>
          <w:jc w:val="center"/>
          <w:rPr>
            <w:noProof/>
          </w:rPr>
        </w:pPr>
        <w:r>
          <w:fldChar w:fldCharType="begin"/>
        </w:r>
        <w:r w:rsidR="00481F73">
          <w:instrText xml:space="preserve"> PAGE   \* MERGEFORMAT </w:instrText>
        </w:r>
        <w:r>
          <w:fldChar w:fldCharType="separate"/>
        </w:r>
        <w:r w:rsidR="00D41C47">
          <w:rPr>
            <w:noProof/>
          </w:rPr>
          <w:t>167</w:t>
        </w:r>
        <w:r>
          <w:rPr>
            <w:noProof/>
          </w:rPr>
          <w:fldChar w:fldCharType="end"/>
        </w:r>
      </w:p>
    </w:sdtContent>
  </w:sdt>
  <w:p w:rsidR="00481F73" w:rsidRPr="00481F73" w:rsidRDefault="00481F73">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73" w:rsidRDefault="00481F73" w:rsidP="00481F73">
      <w:pPr>
        <w:spacing w:after="0" w:line="240" w:lineRule="auto"/>
      </w:pPr>
      <w:r>
        <w:separator/>
      </w:r>
    </w:p>
  </w:footnote>
  <w:footnote w:type="continuationSeparator" w:id="0">
    <w:p w:rsidR="00481F73" w:rsidRDefault="00481F73" w:rsidP="0048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3C" w:rsidRDefault="007F073C" w:rsidP="007F073C">
    <w:pPr>
      <w:pStyle w:val="Header"/>
      <w:jc w:val="center"/>
    </w:pPr>
    <w:r w:rsidRPr="00D33536">
      <w:rPr>
        <w:b/>
        <w:smallCaps/>
        <w:sz w:val="40"/>
        <w:szCs w:val="40"/>
      </w:rPr>
      <w:t>7 - Ministry of Youth and Sports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E4D"/>
    <w:multiLevelType w:val="hybridMultilevel"/>
    <w:tmpl w:val="83A824DE"/>
    <w:lvl w:ilvl="0" w:tplc="C9D206FC">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05C5E"/>
    <w:multiLevelType w:val="multilevel"/>
    <w:tmpl w:val="93349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5EF3"/>
    <w:multiLevelType w:val="multilevel"/>
    <w:tmpl w:val="B8120D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D26049"/>
    <w:multiLevelType w:val="multilevel"/>
    <w:tmpl w:val="33802C7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E3AFC"/>
    <w:multiLevelType w:val="multilevel"/>
    <w:tmpl w:val="F24AC2DE"/>
    <w:lvl w:ilvl="0">
      <w:start w:val="7"/>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3BB2DC8"/>
    <w:multiLevelType w:val="hybridMultilevel"/>
    <w:tmpl w:val="3816034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9324A"/>
    <w:multiLevelType w:val="hybridMultilevel"/>
    <w:tmpl w:val="053AC8AA"/>
    <w:lvl w:ilvl="0" w:tplc="AD426F0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4B52"/>
    <w:multiLevelType w:val="multilevel"/>
    <w:tmpl w:val="91F4D7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B1665D"/>
    <w:multiLevelType w:val="hybridMultilevel"/>
    <w:tmpl w:val="A51A5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0773BC"/>
    <w:multiLevelType w:val="hybridMultilevel"/>
    <w:tmpl w:val="9D30B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D2D53"/>
    <w:multiLevelType w:val="hybridMultilevel"/>
    <w:tmpl w:val="E74E2630"/>
    <w:lvl w:ilvl="0" w:tplc="0409000B">
      <w:start w:val="1"/>
      <w:numFmt w:val="bullet"/>
      <w:lvlText w:val=""/>
      <w:lvlJc w:val="left"/>
      <w:pPr>
        <w:ind w:left="-2520" w:hanging="360"/>
      </w:pPr>
      <w:rPr>
        <w:rFonts w:ascii="Wingdings" w:hAnsi="Wingding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DE43C36"/>
    <w:multiLevelType w:val="hybridMultilevel"/>
    <w:tmpl w:val="2CB0A8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0D17BA2"/>
    <w:multiLevelType w:val="hybridMultilevel"/>
    <w:tmpl w:val="7968F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86BD8"/>
    <w:multiLevelType w:val="hybridMultilevel"/>
    <w:tmpl w:val="2FF2C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22EF8"/>
    <w:multiLevelType w:val="hybridMultilevel"/>
    <w:tmpl w:val="4F4C7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505776"/>
    <w:multiLevelType w:val="multilevel"/>
    <w:tmpl w:val="5EAEB4AE"/>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F62B51"/>
    <w:multiLevelType w:val="hybridMultilevel"/>
    <w:tmpl w:val="C7EE6EC8"/>
    <w:lvl w:ilvl="0" w:tplc="DA92CD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3112D"/>
    <w:multiLevelType w:val="multilevel"/>
    <w:tmpl w:val="E8F46ED0"/>
    <w:lvl w:ilvl="0">
      <w:start w:val="1"/>
      <w:numFmt w:val="bullet"/>
      <w:lvlText w:val=""/>
      <w:lvlJc w:val="left"/>
      <w:pPr>
        <w:ind w:left="720" w:hanging="360"/>
      </w:pPr>
      <w:rPr>
        <w:rFonts w:ascii="Wingdings" w:hAnsi="Wingding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4117D6"/>
    <w:multiLevelType w:val="hybridMultilevel"/>
    <w:tmpl w:val="460C9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4298A"/>
    <w:multiLevelType w:val="hybridMultilevel"/>
    <w:tmpl w:val="A58C68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736FB9"/>
    <w:multiLevelType w:val="hybridMultilevel"/>
    <w:tmpl w:val="A85A2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15660"/>
    <w:multiLevelType w:val="multilevel"/>
    <w:tmpl w:val="F21A8B0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2156A5"/>
    <w:multiLevelType w:val="hybridMultilevel"/>
    <w:tmpl w:val="890C29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880ED0"/>
    <w:multiLevelType w:val="multilevel"/>
    <w:tmpl w:val="E8F46ED0"/>
    <w:lvl w:ilvl="0">
      <w:start w:val="1"/>
      <w:numFmt w:val="bullet"/>
      <w:lvlText w:val=""/>
      <w:lvlJc w:val="left"/>
      <w:pPr>
        <w:ind w:left="720" w:hanging="360"/>
      </w:pPr>
      <w:rPr>
        <w:rFonts w:ascii="Wingdings" w:hAnsi="Wingding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8E6B63"/>
    <w:multiLevelType w:val="hybridMultilevel"/>
    <w:tmpl w:val="E76CBE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5F40A2"/>
    <w:multiLevelType w:val="multilevel"/>
    <w:tmpl w:val="8CECA4E4"/>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062C58"/>
    <w:multiLevelType w:val="multilevel"/>
    <w:tmpl w:val="E8F46ED0"/>
    <w:lvl w:ilvl="0">
      <w:start w:val="1"/>
      <w:numFmt w:val="bullet"/>
      <w:lvlText w:val=""/>
      <w:lvlJc w:val="left"/>
      <w:pPr>
        <w:ind w:left="720" w:hanging="360"/>
      </w:pPr>
      <w:rPr>
        <w:rFonts w:ascii="Wingdings" w:hAnsi="Wingding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76719E"/>
    <w:multiLevelType w:val="multilevel"/>
    <w:tmpl w:val="14BA9C74"/>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8A5578"/>
    <w:multiLevelType w:val="hybridMultilevel"/>
    <w:tmpl w:val="7A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47EBD"/>
    <w:multiLevelType w:val="hybridMultilevel"/>
    <w:tmpl w:val="F64092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65B584B"/>
    <w:multiLevelType w:val="hybridMultilevel"/>
    <w:tmpl w:val="FDC64A14"/>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0"/>
  </w:num>
  <w:num w:numId="2">
    <w:abstractNumId w:val="30"/>
  </w:num>
  <w:num w:numId="3">
    <w:abstractNumId w:val="24"/>
  </w:num>
  <w:num w:numId="4">
    <w:abstractNumId w:val="10"/>
  </w:num>
  <w:num w:numId="5">
    <w:abstractNumId w:val="26"/>
  </w:num>
  <w:num w:numId="6">
    <w:abstractNumId w:val="23"/>
  </w:num>
  <w:num w:numId="7">
    <w:abstractNumId w:val="19"/>
  </w:num>
  <w:num w:numId="8">
    <w:abstractNumId w:val="17"/>
  </w:num>
  <w:num w:numId="9">
    <w:abstractNumId w:val="8"/>
  </w:num>
  <w:num w:numId="10">
    <w:abstractNumId w:val="27"/>
  </w:num>
  <w:num w:numId="11">
    <w:abstractNumId w:val="11"/>
  </w:num>
  <w:num w:numId="12">
    <w:abstractNumId w:val="9"/>
  </w:num>
  <w:num w:numId="13">
    <w:abstractNumId w:val="29"/>
  </w:num>
  <w:num w:numId="14">
    <w:abstractNumId w:val="2"/>
  </w:num>
  <w:num w:numId="15">
    <w:abstractNumId w:val="7"/>
  </w:num>
  <w:num w:numId="16">
    <w:abstractNumId w:val="1"/>
  </w:num>
  <w:num w:numId="17">
    <w:abstractNumId w:val="12"/>
  </w:num>
  <w:num w:numId="18">
    <w:abstractNumId w:val="0"/>
  </w:num>
  <w:num w:numId="19">
    <w:abstractNumId w:val="6"/>
  </w:num>
  <w:num w:numId="20">
    <w:abstractNumId w:val="18"/>
  </w:num>
  <w:num w:numId="21">
    <w:abstractNumId w:val="5"/>
  </w:num>
  <w:num w:numId="22">
    <w:abstractNumId w:val="13"/>
  </w:num>
  <w:num w:numId="23">
    <w:abstractNumId w:val="28"/>
  </w:num>
  <w:num w:numId="24">
    <w:abstractNumId w:val="15"/>
  </w:num>
  <w:num w:numId="25">
    <w:abstractNumId w:val="4"/>
  </w:num>
  <w:num w:numId="26">
    <w:abstractNumId w:val="3"/>
  </w:num>
  <w:num w:numId="27">
    <w:abstractNumId w:val="25"/>
  </w:num>
  <w:num w:numId="28">
    <w:abstractNumId w:val="21"/>
  </w:num>
  <w:num w:numId="29">
    <w:abstractNumId w:val="14"/>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91BDD"/>
    <w:rsid w:val="00070F07"/>
    <w:rsid w:val="00085A45"/>
    <w:rsid w:val="00170692"/>
    <w:rsid w:val="002F1136"/>
    <w:rsid w:val="00310E0F"/>
    <w:rsid w:val="00325A8E"/>
    <w:rsid w:val="003626C4"/>
    <w:rsid w:val="00481F73"/>
    <w:rsid w:val="004E359B"/>
    <w:rsid w:val="00505BDB"/>
    <w:rsid w:val="005575AA"/>
    <w:rsid w:val="005616F7"/>
    <w:rsid w:val="00650810"/>
    <w:rsid w:val="00684A79"/>
    <w:rsid w:val="00695CE0"/>
    <w:rsid w:val="006E69E3"/>
    <w:rsid w:val="007F073C"/>
    <w:rsid w:val="008411AD"/>
    <w:rsid w:val="008B076B"/>
    <w:rsid w:val="008D2575"/>
    <w:rsid w:val="008D59B2"/>
    <w:rsid w:val="009E1F91"/>
    <w:rsid w:val="009F58DA"/>
    <w:rsid w:val="009F6E67"/>
    <w:rsid w:val="00A40F47"/>
    <w:rsid w:val="00A5400B"/>
    <w:rsid w:val="00A754B9"/>
    <w:rsid w:val="00A91BDD"/>
    <w:rsid w:val="00AD0D78"/>
    <w:rsid w:val="00AE66B2"/>
    <w:rsid w:val="00AF75E9"/>
    <w:rsid w:val="00B036FC"/>
    <w:rsid w:val="00B20428"/>
    <w:rsid w:val="00B36526"/>
    <w:rsid w:val="00BD79BA"/>
    <w:rsid w:val="00BE5DAD"/>
    <w:rsid w:val="00C873F1"/>
    <w:rsid w:val="00D33536"/>
    <w:rsid w:val="00D41C47"/>
    <w:rsid w:val="00DC4C1D"/>
    <w:rsid w:val="00DE4268"/>
    <w:rsid w:val="00E2320A"/>
    <w:rsid w:val="00E3491A"/>
    <w:rsid w:val="00E57A94"/>
    <w:rsid w:val="00E704E3"/>
    <w:rsid w:val="00F03507"/>
    <w:rsid w:val="00FB76CD"/>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A5B85B5-90CE-4478-8E33-1D03AD9F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6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68"/>
    <w:pPr>
      <w:ind w:left="720"/>
      <w:contextualSpacing/>
    </w:pPr>
  </w:style>
  <w:style w:type="paragraph" w:styleId="NoSpacing">
    <w:name w:val="No Spacing"/>
    <w:uiPriority w:val="1"/>
    <w:qFormat/>
    <w:rsid w:val="00DE4268"/>
    <w:pPr>
      <w:spacing w:after="0" w:line="240" w:lineRule="auto"/>
    </w:pPr>
    <w:rPr>
      <w:rFonts w:asciiTheme="minorHAnsi" w:eastAsiaTheme="minorEastAsia" w:hAnsiTheme="minorHAnsi"/>
      <w:sz w:val="22"/>
    </w:rPr>
  </w:style>
  <w:style w:type="paragraph" w:styleId="Header">
    <w:name w:val="header"/>
    <w:basedOn w:val="Normal"/>
    <w:link w:val="HeaderChar"/>
    <w:uiPriority w:val="99"/>
    <w:unhideWhenUsed/>
    <w:rsid w:val="0048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73"/>
    <w:rPr>
      <w:rFonts w:eastAsia="Calibri" w:cs="Times New Roman"/>
    </w:rPr>
  </w:style>
  <w:style w:type="paragraph" w:styleId="Footer">
    <w:name w:val="footer"/>
    <w:basedOn w:val="Normal"/>
    <w:link w:val="FooterChar"/>
    <w:uiPriority w:val="99"/>
    <w:unhideWhenUsed/>
    <w:rsid w:val="0048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73"/>
    <w:rPr>
      <w:rFonts w:eastAsia="Calibri" w:cs="Times New Roman"/>
    </w:rPr>
  </w:style>
  <w:style w:type="paragraph" w:styleId="BalloonText">
    <w:name w:val="Balloon Text"/>
    <w:basedOn w:val="Normal"/>
    <w:link w:val="BalloonTextChar"/>
    <w:uiPriority w:val="99"/>
    <w:semiHidden/>
    <w:unhideWhenUsed/>
    <w:rsid w:val="0007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07"/>
    <w:rPr>
      <w:rFonts w:ascii="Segoe UI" w:eastAsia="Calibri" w:hAnsi="Segoe UI" w:cs="Segoe UI"/>
      <w:sz w:val="18"/>
      <w:szCs w:val="18"/>
    </w:rPr>
  </w:style>
  <w:style w:type="character" w:styleId="Hyperlink">
    <w:name w:val="Hyperlink"/>
    <w:basedOn w:val="DefaultParagraphFont"/>
    <w:uiPriority w:val="99"/>
    <w:unhideWhenUsed/>
    <w:rsid w:val="00AD0D78"/>
    <w:rPr>
      <w:rFonts w:cs="Times New Roman"/>
      <w:color w:val="0000FF" w:themeColor="hyperlink"/>
      <w:u w:val="single"/>
    </w:rPr>
  </w:style>
  <w:style w:type="character" w:styleId="FollowedHyperlink">
    <w:name w:val="FollowedHyperlink"/>
    <w:basedOn w:val="DefaultParagraphFont"/>
    <w:uiPriority w:val="99"/>
    <w:semiHidden/>
    <w:unhideWhenUsed/>
    <w:rsid w:val="00D41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77830">
      <w:bodyDiv w:val="1"/>
      <w:marLeft w:val="0"/>
      <w:marRight w:val="0"/>
      <w:marTop w:val="0"/>
      <w:marBottom w:val="0"/>
      <w:divBdr>
        <w:top w:val="none" w:sz="0" w:space="0" w:color="auto"/>
        <w:left w:val="none" w:sz="0" w:space="0" w:color="auto"/>
        <w:bottom w:val="none" w:sz="0" w:space="0" w:color="auto"/>
        <w:right w:val="none" w:sz="0" w:space="0" w:color="auto"/>
      </w:divBdr>
    </w:div>
    <w:div w:id="12948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_001_Content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824B-F644-4FF0-A79C-6D973BE8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25</cp:revision>
  <cp:lastPrinted>2018-02-26T14:11:00Z</cp:lastPrinted>
  <dcterms:created xsi:type="dcterms:W3CDTF">2018-02-12T06:23:00Z</dcterms:created>
  <dcterms:modified xsi:type="dcterms:W3CDTF">2018-03-26T05:14:00Z</dcterms:modified>
</cp:coreProperties>
</file>