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9A" w:rsidRDefault="00767B07" w:rsidP="00CF5C9A">
      <w:pPr>
        <w:pStyle w:val="ListParagraph"/>
        <w:spacing w:after="0" w:line="240" w:lineRule="auto"/>
        <w:ind w:left="0"/>
        <w:jc w:val="both"/>
        <w:rPr>
          <w:b/>
          <w:szCs w:val="24"/>
        </w:rPr>
      </w:pPr>
      <w:r>
        <w:rPr>
          <w:b/>
          <w:noProof/>
          <w:szCs w:val="24"/>
          <w:lang w:val="en-GB" w:eastAsia="en-GB"/>
        </w:rPr>
        <w:pict w14:anchorId="3E1BBFDB">
          <v:shapetype id="_x0000_t202" coordsize="21600,21600" o:spt="202" path="m,l,21600r21600,l21600,xe">
            <v:stroke joinstyle="miter"/>
            <v:path gradientshapeok="t" o:connecttype="rect"/>
          </v:shapetype>
          <v:shape id="Text Box 2" o:spid="_x0000_s1026" type="#_x0000_t202" style="position:absolute;left:0;text-align:left;margin-left:384.75pt;margin-top:-86.8pt;width:105.35pt;height:22.5pt;z-index:251658240;visibility:visible;mso-wrap-distance-top:3.6pt;mso-wrap-distance-bottom:3.6pt;mso-width-relative:margin;mso-height-relative:margin" stroked="f">
            <v:textbox>
              <w:txbxContent>
                <w:p w:rsidR="006A06CE" w:rsidRPr="009F119E" w:rsidRDefault="00767B07" w:rsidP="006A06CE">
                  <w:pPr>
                    <w:jc w:val="center"/>
                    <w:rPr>
                      <w:color w:val="7030A0"/>
                      <w:u w:val="single"/>
                    </w:rPr>
                  </w:pPr>
                  <w:hyperlink r:id="rId7" w:history="1">
                    <w:r w:rsidR="006A06CE" w:rsidRPr="009F119E">
                      <w:rPr>
                        <w:rStyle w:val="Hyperlink"/>
                      </w:rPr>
                      <w:t xml:space="preserve">Back to </w:t>
                    </w:r>
                    <w:bookmarkStart w:id="0" w:name="_GoBack"/>
                    <w:r w:rsidR="006A06CE" w:rsidRPr="009F119E">
                      <w:rPr>
                        <w:rStyle w:val="Hyperlink"/>
                      </w:rPr>
                      <w:t>C</w:t>
                    </w:r>
                    <w:bookmarkEnd w:id="0"/>
                    <w:r w:rsidR="006A06CE" w:rsidRPr="009F119E">
                      <w:rPr>
                        <w:rStyle w:val="Hyperlink"/>
                      </w:rPr>
                      <w:t>ontents</w:t>
                    </w:r>
                  </w:hyperlink>
                </w:p>
              </w:txbxContent>
            </v:textbox>
            <w10:wrap type="square"/>
          </v:shape>
        </w:pict>
      </w:r>
    </w:p>
    <w:p w:rsidR="00CF5C9A" w:rsidRPr="00CF5C9A" w:rsidRDefault="00CF5C9A" w:rsidP="00CF5C9A">
      <w:pPr>
        <w:pStyle w:val="ListParagraph"/>
        <w:numPr>
          <w:ilvl w:val="1"/>
          <w:numId w:val="7"/>
        </w:numPr>
        <w:spacing w:after="0" w:line="240" w:lineRule="auto"/>
        <w:ind w:left="0" w:firstLine="0"/>
        <w:jc w:val="both"/>
        <w:rPr>
          <w:b/>
          <w:szCs w:val="24"/>
        </w:rPr>
      </w:pPr>
      <w:r w:rsidRPr="00CF5C9A">
        <w:rPr>
          <w:b/>
          <w:szCs w:val="24"/>
        </w:rPr>
        <w:t>Loan to Wastewater Management Authority for Construction of Wastewater Infrastructure</w:t>
      </w:r>
    </w:p>
    <w:p w:rsidR="00CF5C9A" w:rsidRDefault="00CF5C9A" w:rsidP="00CF5C9A">
      <w:pPr>
        <w:spacing w:after="0" w:line="240" w:lineRule="auto"/>
        <w:jc w:val="both"/>
        <w:rPr>
          <w:b/>
          <w:szCs w:val="24"/>
        </w:rPr>
      </w:pPr>
    </w:p>
    <w:p w:rsidR="00CF5C9A" w:rsidRDefault="00CF5C9A" w:rsidP="00CF5C9A">
      <w:pPr>
        <w:spacing w:after="0" w:line="240" w:lineRule="auto"/>
        <w:jc w:val="both"/>
        <w:rPr>
          <w:szCs w:val="24"/>
        </w:rPr>
      </w:pPr>
      <w:r>
        <w:rPr>
          <w:szCs w:val="24"/>
        </w:rPr>
        <w:t>Prior to 2013, sewerage projects implemented by the Wastewater Management Authority (WMA) were financed by Government through grants. Since 2013, the WMA</w:t>
      </w:r>
      <w:r w:rsidRPr="00C97502">
        <w:rPr>
          <w:szCs w:val="24"/>
        </w:rPr>
        <w:t xml:space="preserve"> was granted loan</w:t>
      </w:r>
      <w:r>
        <w:rPr>
          <w:szCs w:val="24"/>
        </w:rPr>
        <w:t>s</w:t>
      </w:r>
      <w:r w:rsidRPr="00C97502">
        <w:rPr>
          <w:szCs w:val="24"/>
        </w:rPr>
        <w:t xml:space="preserve"> by Government to finance </w:t>
      </w:r>
      <w:r>
        <w:rPr>
          <w:szCs w:val="24"/>
        </w:rPr>
        <w:t>the implementation of these</w:t>
      </w:r>
      <w:r w:rsidRPr="00C97502">
        <w:rPr>
          <w:szCs w:val="24"/>
        </w:rPr>
        <w:t xml:space="preserve"> projects.</w:t>
      </w:r>
      <w:r w:rsidR="001A12BD">
        <w:rPr>
          <w:szCs w:val="24"/>
        </w:rPr>
        <w:t xml:space="preserve"> </w:t>
      </w:r>
      <w:r>
        <w:rPr>
          <w:szCs w:val="24"/>
        </w:rPr>
        <w:t>As at 30 June 2016,</w:t>
      </w:r>
      <w:r w:rsidRPr="00C97502">
        <w:rPr>
          <w:szCs w:val="24"/>
        </w:rPr>
        <w:t xml:space="preserve"> </w:t>
      </w:r>
      <w:r>
        <w:rPr>
          <w:szCs w:val="24"/>
        </w:rPr>
        <w:t xml:space="preserve">six loan agreements for a total amount of some Rs 3.2 billion were signed between Government of Mauritius and WMA. During financial year 2016-17, another agreement for an amount of Rs 1,055,000,000 was signed on 15 September 2016. </w:t>
      </w:r>
    </w:p>
    <w:p w:rsidR="00CF5C9A" w:rsidRDefault="00CF5C9A" w:rsidP="00CF5C9A">
      <w:pPr>
        <w:spacing w:after="0" w:line="240" w:lineRule="auto"/>
        <w:jc w:val="both"/>
        <w:rPr>
          <w:szCs w:val="24"/>
        </w:rPr>
      </w:pPr>
    </w:p>
    <w:p w:rsidR="00CF5C9A" w:rsidRDefault="00CF5C9A" w:rsidP="00CF5C9A">
      <w:pPr>
        <w:spacing w:after="0" w:line="240" w:lineRule="auto"/>
        <w:jc w:val="both"/>
        <w:rPr>
          <w:szCs w:val="24"/>
        </w:rPr>
      </w:pPr>
      <w:r>
        <w:rPr>
          <w:szCs w:val="24"/>
        </w:rPr>
        <w:t>As at 30 June 2017, l</w:t>
      </w:r>
      <w:r w:rsidRPr="00C97502">
        <w:rPr>
          <w:szCs w:val="24"/>
        </w:rPr>
        <w:t>oan</w:t>
      </w:r>
      <w:r>
        <w:rPr>
          <w:szCs w:val="24"/>
        </w:rPr>
        <w:t>s</w:t>
      </w:r>
      <w:r w:rsidRPr="00C97502">
        <w:rPr>
          <w:szCs w:val="24"/>
        </w:rPr>
        <w:t xml:space="preserve"> disbursed </w:t>
      </w:r>
      <w:r>
        <w:rPr>
          <w:szCs w:val="24"/>
        </w:rPr>
        <w:t>to the WMA si</w:t>
      </w:r>
      <w:r w:rsidR="007B676D">
        <w:rPr>
          <w:szCs w:val="24"/>
        </w:rPr>
        <w:t xml:space="preserve">nce 2013 </w:t>
      </w:r>
      <w:proofErr w:type="spellStart"/>
      <w:r w:rsidR="007B676D">
        <w:rPr>
          <w:szCs w:val="24"/>
        </w:rPr>
        <w:t>totalled</w:t>
      </w:r>
      <w:proofErr w:type="spellEnd"/>
      <w:r w:rsidR="007B676D">
        <w:rPr>
          <w:szCs w:val="24"/>
        </w:rPr>
        <w:t xml:space="preserve"> Rs 2,843,625,</w:t>
      </w:r>
      <w:r>
        <w:rPr>
          <w:szCs w:val="24"/>
        </w:rPr>
        <w:t>4</w:t>
      </w:r>
      <w:r w:rsidR="007B676D">
        <w:rPr>
          <w:szCs w:val="24"/>
        </w:rPr>
        <w:t>5</w:t>
      </w:r>
      <w:r>
        <w:rPr>
          <w:szCs w:val="24"/>
        </w:rPr>
        <w:t>8 as shown in Table 5-1.</w:t>
      </w:r>
    </w:p>
    <w:p w:rsidR="00CF5C9A" w:rsidRDefault="00CF5C9A" w:rsidP="00CF5C9A">
      <w:pPr>
        <w:spacing w:after="0" w:line="240" w:lineRule="auto"/>
        <w:jc w:val="both"/>
        <w:rPr>
          <w:szCs w:val="24"/>
        </w:rPr>
      </w:pPr>
    </w:p>
    <w:p w:rsidR="00CF5C9A" w:rsidRDefault="00CF5C9A" w:rsidP="00CF5C9A">
      <w:pPr>
        <w:spacing w:after="0" w:line="240" w:lineRule="auto"/>
        <w:jc w:val="center"/>
        <w:rPr>
          <w:i/>
          <w:szCs w:val="24"/>
        </w:rPr>
      </w:pPr>
      <w:r w:rsidRPr="002F44BB">
        <w:rPr>
          <w:i/>
          <w:szCs w:val="24"/>
        </w:rPr>
        <w:t xml:space="preserve">Table </w:t>
      </w:r>
      <w:r>
        <w:rPr>
          <w:i/>
          <w:szCs w:val="24"/>
        </w:rPr>
        <w:t>5-</w:t>
      </w:r>
      <w:proofErr w:type="gramStart"/>
      <w:r w:rsidRPr="002F44BB">
        <w:rPr>
          <w:i/>
          <w:szCs w:val="24"/>
        </w:rPr>
        <w:t>1</w:t>
      </w:r>
      <w:r w:rsidR="001A12BD">
        <w:rPr>
          <w:i/>
          <w:szCs w:val="24"/>
        </w:rPr>
        <w:t xml:space="preserve"> </w:t>
      </w:r>
      <w:r w:rsidRPr="002F44BB">
        <w:rPr>
          <w:i/>
          <w:szCs w:val="24"/>
        </w:rPr>
        <w:t xml:space="preserve"> </w:t>
      </w:r>
      <w:r>
        <w:rPr>
          <w:i/>
          <w:szCs w:val="24"/>
        </w:rPr>
        <w:t>Loans</w:t>
      </w:r>
      <w:proofErr w:type="gramEnd"/>
      <w:r>
        <w:rPr>
          <w:i/>
          <w:szCs w:val="24"/>
        </w:rPr>
        <w:t xml:space="preserve"> to and Interests and Penalties due by Wastewater Management Authority</w:t>
      </w:r>
    </w:p>
    <w:p w:rsidR="00CF5C9A" w:rsidRDefault="00CF5C9A" w:rsidP="00CF5C9A">
      <w:pPr>
        <w:spacing w:after="0" w:line="240" w:lineRule="auto"/>
        <w:rPr>
          <w:i/>
          <w:szCs w:val="24"/>
        </w:rPr>
      </w:pPr>
    </w:p>
    <w:p w:rsidR="00647ECC" w:rsidRPr="00551804" w:rsidRDefault="00647ECC" w:rsidP="00647ECC">
      <w:pPr>
        <w:pBdr>
          <w:top w:val="single" w:sz="4" w:space="1" w:color="auto"/>
        </w:pBdr>
        <w:spacing w:after="0" w:line="240" w:lineRule="auto"/>
        <w:rPr>
          <w:i/>
          <w:szCs w:val="24"/>
        </w:rPr>
      </w:pPr>
    </w:p>
    <w:tbl>
      <w:tblPr>
        <w:tblStyle w:val="TableGrid"/>
        <w:tblW w:w="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1714"/>
        <w:gridCol w:w="1757"/>
        <w:gridCol w:w="2409"/>
        <w:gridCol w:w="1650"/>
      </w:tblGrid>
      <w:tr w:rsidR="00CF5C9A" w:rsidRPr="00C97502" w:rsidTr="001A12BD">
        <w:trPr>
          <w:jc w:val="center"/>
        </w:trPr>
        <w:tc>
          <w:tcPr>
            <w:tcW w:w="1336" w:type="dxa"/>
          </w:tcPr>
          <w:p w:rsidR="00CF5C9A" w:rsidRPr="00C97502" w:rsidRDefault="00CF5C9A" w:rsidP="00CF5C9A">
            <w:pPr>
              <w:spacing w:before="40" w:after="40"/>
              <w:jc w:val="center"/>
              <w:rPr>
                <w:b/>
                <w:szCs w:val="24"/>
              </w:rPr>
            </w:pPr>
            <w:r w:rsidRPr="00C97502">
              <w:rPr>
                <w:b/>
                <w:szCs w:val="24"/>
              </w:rPr>
              <w:t>Date of Loan Agreement</w:t>
            </w:r>
          </w:p>
        </w:tc>
        <w:tc>
          <w:tcPr>
            <w:tcW w:w="1714" w:type="dxa"/>
          </w:tcPr>
          <w:p w:rsidR="00CF5C9A" w:rsidRPr="00C97502" w:rsidRDefault="00CF5C9A" w:rsidP="00CF5C9A">
            <w:pPr>
              <w:spacing w:before="40" w:after="40"/>
              <w:jc w:val="center"/>
              <w:rPr>
                <w:b/>
                <w:szCs w:val="24"/>
              </w:rPr>
            </w:pPr>
            <w:r w:rsidRPr="00C97502">
              <w:rPr>
                <w:b/>
                <w:szCs w:val="24"/>
              </w:rPr>
              <w:t>Amount of Loan as per Agreement</w:t>
            </w:r>
          </w:p>
          <w:p w:rsidR="00A50833" w:rsidRPr="00A50833" w:rsidRDefault="00A50833" w:rsidP="00CF5C9A">
            <w:pPr>
              <w:spacing w:before="40" w:after="40"/>
              <w:jc w:val="center"/>
              <w:rPr>
                <w:b/>
                <w:sz w:val="22"/>
              </w:rPr>
            </w:pPr>
          </w:p>
          <w:p w:rsidR="00A50833" w:rsidRPr="00A50833" w:rsidRDefault="00A50833" w:rsidP="00CF5C9A">
            <w:pPr>
              <w:spacing w:before="40" w:after="40"/>
              <w:jc w:val="center"/>
              <w:rPr>
                <w:b/>
                <w:sz w:val="22"/>
              </w:rPr>
            </w:pPr>
          </w:p>
          <w:p w:rsidR="00CF5C9A" w:rsidRPr="00C97502" w:rsidRDefault="00CF5C9A" w:rsidP="00A50833">
            <w:pPr>
              <w:spacing w:before="40" w:after="40"/>
              <w:jc w:val="center"/>
              <w:rPr>
                <w:b/>
                <w:szCs w:val="24"/>
              </w:rPr>
            </w:pPr>
            <w:r w:rsidRPr="00C97502">
              <w:rPr>
                <w:b/>
                <w:szCs w:val="24"/>
              </w:rPr>
              <w:t>Rs</w:t>
            </w:r>
          </w:p>
        </w:tc>
        <w:tc>
          <w:tcPr>
            <w:tcW w:w="1757" w:type="dxa"/>
          </w:tcPr>
          <w:p w:rsidR="00CF5C9A" w:rsidRPr="00C97502" w:rsidRDefault="00CF5C9A" w:rsidP="00CF5C9A">
            <w:pPr>
              <w:spacing w:before="40" w:after="40"/>
              <w:jc w:val="center"/>
              <w:rPr>
                <w:b/>
                <w:szCs w:val="24"/>
              </w:rPr>
            </w:pPr>
            <w:r w:rsidRPr="00C97502">
              <w:rPr>
                <w:b/>
                <w:szCs w:val="24"/>
              </w:rPr>
              <w:t xml:space="preserve">Amount Disbursed as at </w:t>
            </w:r>
            <w:r w:rsidR="007B676D">
              <w:rPr>
                <w:b/>
                <w:szCs w:val="24"/>
              </w:rPr>
              <w:br/>
            </w:r>
            <w:r w:rsidRPr="00C97502">
              <w:rPr>
                <w:b/>
                <w:szCs w:val="24"/>
              </w:rPr>
              <w:t>30 June 2017</w:t>
            </w:r>
          </w:p>
          <w:p w:rsidR="00A50833" w:rsidRDefault="00A50833" w:rsidP="00CF5C9A">
            <w:pPr>
              <w:spacing w:before="40" w:after="40"/>
              <w:jc w:val="center"/>
              <w:rPr>
                <w:b/>
                <w:szCs w:val="24"/>
              </w:rPr>
            </w:pPr>
          </w:p>
          <w:p w:rsidR="00CF5C9A" w:rsidRPr="00C97502" w:rsidRDefault="00CF5C9A" w:rsidP="00CF5C9A">
            <w:pPr>
              <w:spacing w:before="40" w:after="40"/>
              <w:jc w:val="center"/>
              <w:rPr>
                <w:b/>
                <w:szCs w:val="24"/>
              </w:rPr>
            </w:pPr>
            <w:r w:rsidRPr="00C97502">
              <w:rPr>
                <w:b/>
                <w:szCs w:val="24"/>
              </w:rPr>
              <w:t>Rs</w:t>
            </w:r>
          </w:p>
        </w:tc>
        <w:tc>
          <w:tcPr>
            <w:tcW w:w="2409" w:type="dxa"/>
          </w:tcPr>
          <w:p w:rsidR="00CF5C9A" w:rsidRPr="00C97502" w:rsidRDefault="00CF5C9A" w:rsidP="00CF5C9A">
            <w:pPr>
              <w:spacing w:before="40" w:after="40"/>
              <w:jc w:val="center"/>
              <w:rPr>
                <w:b/>
                <w:szCs w:val="24"/>
              </w:rPr>
            </w:pPr>
            <w:r w:rsidRPr="00C97502">
              <w:rPr>
                <w:b/>
                <w:szCs w:val="24"/>
              </w:rPr>
              <w:t>Loan Repayment Period</w:t>
            </w:r>
          </w:p>
        </w:tc>
        <w:tc>
          <w:tcPr>
            <w:tcW w:w="1650" w:type="dxa"/>
          </w:tcPr>
          <w:p w:rsidR="00CF5C9A" w:rsidRPr="00C97502" w:rsidRDefault="00CF5C9A" w:rsidP="00CF5C9A">
            <w:pPr>
              <w:spacing w:before="40" w:after="40"/>
              <w:jc w:val="center"/>
              <w:rPr>
                <w:b/>
                <w:szCs w:val="24"/>
              </w:rPr>
            </w:pPr>
            <w:r w:rsidRPr="00C97502">
              <w:rPr>
                <w:b/>
                <w:szCs w:val="24"/>
              </w:rPr>
              <w:t>Interest</w:t>
            </w:r>
            <w:r>
              <w:rPr>
                <w:b/>
                <w:szCs w:val="24"/>
              </w:rPr>
              <w:t>s</w:t>
            </w:r>
            <w:r w:rsidRPr="00C97502">
              <w:rPr>
                <w:b/>
                <w:szCs w:val="24"/>
              </w:rPr>
              <w:t xml:space="preserve"> and Penalt</w:t>
            </w:r>
            <w:r>
              <w:rPr>
                <w:b/>
                <w:szCs w:val="24"/>
              </w:rPr>
              <w:t>ies</w:t>
            </w:r>
            <w:r w:rsidRPr="00C97502">
              <w:rPr>
                <w:b/>
                <w:szCs w:val="24"/>
              </w:rPr>
              <w:t xml:space="preserve"> </w:t>
            </w:r>
            <w:r>
              <w:rPr>
                <w:b/>
                <w:szCs w:val="24"/>
              </w:rPr>
              <w:t>on Claims issued up to</w:t>
            </w:r>
            <w:r w:rsidR="007B676D">
              <w:rPr>
                <w:b/>
                <w:szCs w:val="24"/>
              </w:rPr>
              <w:t xml:space="preserve"> </w:t>
            </w:r>
            <w:r w:rsidR="007B676D">
              <w:rPr>
                <w:b/>
                <w:szCs w:val="24"/>
              </w:rPr>
              <w:br/>
              <w:t>30 June</w:t>
            </w:r>
            <w:r w:rsidRPr="00C97502">
              <w:rPr>
                <w:b/>
                <w:szCs w:val="24"/>
              </w:rPr>
              <w:t>2017</w:t>
            </w:r>
          </w:p>
          <w:p w:rsidR="00CF5C9A" w:rsidRPr="00C97502" w:rsidRDefault="00CF5C9A" w:rsidP="00CF5C9A">
            <w:pPr>
              <w:spacing w:before="40" w:after="40"/>
              <w:jc w:val="center"/>
              <w:rPr>
                <w:b/>
                <w:szCs w:val="24"/>
              </w:rPr>
            </w:pPr>
            <w:r w:rsidRPr="00C97502">
              <w:rPr>
                <w:b/>
                <w:szCs w:val="24"/>
              </w:rPr>
              <w:t>Rs</w:t>
            </w:r>
          </w:p>
        </w:tc>
      </w:tr>
      <w:tr w:rsidR="00CF5C9A" w:rsidRPr="00C97502" w:rsidTr="001A12BD">
        <w:trPr>
          <w:jc w:val="center"/>
        </w:trPr>
        <w:tc>
          <w:tcPr>
            <w:tcW w:w="1336" w:type="dxa"/>
            <w:tcMar>
              <w:bottom w:w="142" w:type="dxa"/>
            </w:tcMar>
          </w:tcPr>
          <w:p w:rsidR="00CF5C9A" w:rsidRPr="00C97502" w:rsidRDefault="004576D0" w:rsidP="00CF5C9A">
            <w:pPr>
              <w:spacing w:before="40" w:after="40"/>
              <w:jc w:val="both"/>
              <w:rPr>
                <w:szCs w:val="24"/>
              </w:rPr>
            </w:pPr>
            <w:r>
              <w:rPr>
                <w:szCs w:val="24"/>
              </w:rPr>
              <w:t>0</w:t>
            </w:r>
            <w:r w:rsidR="00CF5C9A" w:rsidRPr="00C97502">
              <w:rPr>
                <w:szCs w:val="24"/>
              </w:rPr>
              <w:t>6.05.2014</w:t>
            </w:r>
          </w:p>
        </w:tc>
        <w:tc>
          <w:tcPr>
            <w:tcW w:w="1714" w:type="dxa"/>
            <w:tcMar>
              <w:bottom w:w="142" w:type="dxa"/>
            </w:tcMar>
          </w:tcPr>
          <w:p w:rsidR="00CF5C9A" w:rsidRPr="00C97502" w:rsidRDefault="00CF5C9A" w:rsidP="00CF5C9A">
            <w:pPr>
              <w:spacing w:before="40" w:after="40"/>
              <w:ind w:right="118"/>
              <w:jc w:val="right"/>
              <w:rPr>
                <w:szCs w:val="24"/>
              </w:rPr>
            </w:pPr>
            <w:r w:rsidRPr="00C97502">
              <w:rPr>
                <w:szCs w:val="24"/>
              </w:rPr>
              <w:t>920,992,616</w:t>
            </w:r>
          </w:p>
        </w:tc>
        <w:tc>
          <w:tcPr>
            <w:tcW w:w="1757" w:type="dxa"/>
            <w:tcMar>
              <w:bottom w:w="142" w:type="dxa"/>
            </w:tcMar>
          </w:tcPr>
          <w:p w:rsidR="00CF5C9A" w:rsidRPr="00C97502" w:rsidRDefault="00CF5C9A" w:rsidP="00CF5C9A">
            <w:pPr>
              <w:spacing w:before="40" w:after="40"/>
              <w:ind w:right="161"/>
              <w:jc w:val="right"/>
              <w:rPr>
                <w:szCs w:val="24"/>
              </w:rPr>
            </w:pPr>
            <w:r w:rsidRPr="00C97502">
              <w:rPr>
                <w:szCs w:val="24"/>
              </w:rPr>
              <w:t>920,992,616</w:t>
            </w:r>
          </w:p>
        </w:tc>
        <w:tc>
          <w:tcPr>
            <w:tcW w:w="2409" w:type="dxa"/>
            <w:tcMar>
              <w:bottom w:w="142" w:type="dxa"/>
            </w:tcMar>
          </w:tcPr>
          <w:p w:rsidR="00CF5C9A" w:rsidRPr="00C97502" w:rsidRDefault="00CF5C9A" w:rsidP="00CF5C9A">
            <w:pPr>
              <w:spacing w:before="40" w:after="40"/>
              <w:jc w:val="both"/>
              <w:rPr>
                <w:szCs w:val="24"/>
              </w:rPr>
            </w:pPr>
            <w:r w:rsidRPr="00C97502">
              <w:rPr>
                <w:szCs w:val="24"/>
              </w:rPr>
              <w:t>Mar 2018 to Sep 2027</w:t>
            </w:r>
          </w:p>
        </w:tc>
        <w:tc>
          <w:tcPr>
            <w:tcW w:w="1650" w:type="dxa"/>
            <w:tcMar>
              <w:bottom w:w="142" w:type="dxa"/>
            </w:tcMar>
          </w:tcPr>
          <w:p w:rsidR="00CF5C9A" w:rsidRPr="00981FE3" w:rsidRDefault="00CF5C9A" w:rsidP="00CF5C9A">
            <w:pPr>
              <w:spacing w:before="40" w:after="40"/>
              <w:ind w:right="80"/>
              <w:jc w:val="right"/>
              <w:rPr>
                <w:szCs w:val="24"/>
              </w:rPr>
            </w:pPr>
            <w:r w:rsidRPr="00981FE3">
              <w:rPr>
                <w:szCs w:val="24"/>
              </w:rPr>
              <w:t>163,429,155</w:t>
            </w:r>
          </w:p>
        </w:tc>
      </w:tr>
      <w:tr w:rsidR="00CF5C9A" w:rsidRPr="00C97502" w:rsidTr="001A12BD">
        <w:trPr>
          <w:jc w:val="center"/>
        </w:trPr>
        <w:tc>
          <w:tcPr>
            <w:tcW w:w="1336" w:type="dxa"/>
            <w:tcMar>
              <w:bottom w:w="142" w:type="dxa"/>
            </w:tcMar>
          </w:tcPr>
          <w:p w:rsidR="00CF5C9A" w:rsidRPr="00C97502" w:rsidRDefault="00CF5C9A" w:rsidP="00CF5C9A">
            <w:pPr>
              <w:spacing w:before="40" w:after="40"/>
              <w:jc w:val="both"/>
              <w:rPr>
                <w:szCs w:val="24"/>
              </w:rPr>
            </w:pPr>
            <w:r w:rsidRPr="00C97502">
              <w:rPr>
                <w:szCs w:val="24"/>
              </w:rPr>
              <w:t>19.08.2014</w:t>
            </w:r>
          </w:p>
        </w:tc>
        <w:tc>
          <w:tcPr>
            <w:tcW w:w="1714" w:type="dxa"/>
            <w:tcMar>
              <w:bottom w:w="142" w:type="dxa"/>
            </w:tcMar>
          </w:tcPr>
          <w:p w:rsidR="00CF5C9A" w:rsidRPr="00C97502" w:rsidRDefault="00CF5C9A" w:rsidP="00CF5C9A">
            <w:pPr>
              <w:spacing w:before="40" w:after="40"/>
              <w:ind w:right="118"/>
              <w:jc w:val="right"/>
              <w:rPr>
                <w:szCs w:val="24"/>
              </w:rPr>
            </w:pPr>
            <w:r w:rsidRPr="00C97502">
              <w:rPr>
                <w:szCs w:val="24"/>
              </w:rPr>
              <w:t>307,700,000</w:t>
            </w:r>
          </w:p>
        </w:tc>
        <w:tc>
          <w:tcPr>
            <w:tcW w:w="1757" w:type="dxa"/>
            <w:tcMar>
              <w:bottom w:w="142" w:type="dxa"/>
            </w:tcMar>
          </w:tcPr>
          <w:p w:rsidR="00CF5C9A" w:rsidRPr="00C97502" w:rsidRDefault="00CF5C9A" w:rsidP="00CF5C9A">
            <w:pPr>
              <w:spacing w:before="40" w:after="40"/>
              <w:ind w:right="161"/>
              <w:jc w:val="right"/>
              <w:rPr>
                <w:szCs w:val="24"/>
              </w:rPr>
            </w:pPr>
            <w:r w:rsidRPr="00C97502">
              <w:rPr>
                <w:szCs w:val="24"/>
              </w:rPr>
              <w:t>307,700,000</w:t>
            </w:r>
          </w:p>
        </w:tc>
        <w:tc>
          <w:tcPr>
            <w:tcW w:w="2409" w:type="dxa"/>
            <w:tcMar>
              <w:bottom w:w="142" w:type="dxa"/>
            </w:tcMar>
          </w:tcPr>
          <w:p w:rsidR="00CF5C9A" w:rsidRPr="00C97502" w:rsidRDefault="00CF5C9A" w:rsidP="00CF5C9A">
            <w:pPr>
              <w:spacing w:before="40" w:after="40"/>
              <w:jc w:val="both"/>
              <w:rPr>
                <w:szCs w:val="24"/>
              </w:rPr>
            </w:pPr>
            <w:r w:rsidRPr="00C97502">
              <w:rPr>
                <w:szCs w:val="24"/>
              </w:rPr>
              <w:t>Mar 2019 to Sep 2028</w:t>
            </w:r>
          </w:p>
        </w:tc>
        <w:tc>
          <w:tcPr>
            <w:tcW w:w="1650" w:type="dxa"/>
            <w:tcMar>
              <w:bottom w:w="142" w:type="dxa"/>
            </w:tcMar>
          </w:tcPr>
          <w:p w:rsidR="00CF5C9A" w:rsidRPr="00981FE3" w:rsidRDefault="00CF5C9A" w:rsidP="00CF5C9A">
            <w:pPr>
              <w:spacing w:before="40" w:after="40"/>
              <w:ind w:right="80"/>
              <w:jc w:val="right"/>
              <w:rPr>
                <w:szCs w:val="24"/>
                <w:highlight w:val="yellow"/>
              </w:rPr>
            </w:pPr>
            <w:r w:rsidRPr="00981FE3">
              <w:rPr>
                <w:szCs w:val="24"/>
              </w:rPr>
              <w:t>42,017,728</w:t>
            </w:r>
          </w:p>
        </w:tc>
      </w:tr>
      <w:tr w:rsidR="00CF5C9A" w:rsidRPr="00701794" w:rsidTr="001A12BD">
        <w:trPr>
          <w:jc w:val="center"/>
        </w:trPr>
        <w:tc>
          <w:tcPr>
            <w:tcW w:w="1336" w:type="dxa"/>
            <w:tcMar>
              <w:bottom w:w="142" w:type="dxa"/>
            </w:tcMar>
          </w:tcPr>
          <w:p w:rsidR="00CF5C9A" w:rsidRPr="00C97502" w:rsidRDefault="00CF5C9A" w:rsidP="00CF5C9A">
            <w:pPr>
              <w:spacing w:before="40" w:after="40"/>
              <w:jc w:val="both"/>
              <w:rPr>
                <w:szCs w:val="24"/>
              </w:rPr>
            </w:pPr>
            <w:r w:rsidRPr="00C97502">
              <w:rPr>
                <w:szCs w:val="24"/>
              </w:rPr>
              <w:t>14.11.2014</w:t>
            </w:r>
          </w:p>
        </w:tc>
        <w:tc>
          <w:tcPr>
            <w:tcW w:w="1714" w:type="dxa"/>
            <w:tcMar>
              <w:bottom w:w="142" w:type="dxa"/>
            </w:tcMar>
          </w:tcPr>
          <w:p w:rsidR="00CF5C9A" w:rsidRPr="00C97502" w:rsidRDefault="00CF5C9A" w:rsidP="00CF5C9A">
            <w:pPr>
              <w:spacing w:before="40" w:after="40"/>
              <w:ind w:right="118"/>
              <w:jc w:val="right"/>
              <w:rPr>
                <w:szCs w:val="24"/>
              </w:rPr>
            </w:pPr>
            <w:r w:rsidRPr="00C97502">
              <w:rPr>
                <w:szCs w:val="24"/>
              </w:rPr>
              <w:t>507,450,000</w:t>
            </w:r>
          </w:p>
        </w:tc>
        <w:tc>
          <w:tcPr>
            <w:tcW w:w="1757" w:type="dxa"/>
            <w:tcMar>
              <w:bottom w:w="142" w:type="dxa"/>
            </w:tcMar>
          </w:tcPr>
          <w:p w:rsidR="00CF5C9A" w:rsidRPr="00C97502" w:rsidRDefault="00CF5C9A" w:rsidP="00CF5C9A">
            <w:pPr>
              <w:spacing w:before="40" w:after="40"/>
              <w:ind w:right="161"/>
              <w:jc w:val="right"/>
              <w:rPr>
                <w:szCs w:val="24"/>
              </w:rPr>
            </w:pPr>
            <w:r w:rsidRPr="00C97502">
              <w:rPr>
                <w:szCs w:val="24"/>
              </w:rPr>
              <w:t>394,788,725</w:t>
            </w:r>
          </w:p>
        </w:tc>
        <w:tc>
          <w:tcPr>
            <w:tcW w:w="2409" w:type="dxa"/>
            <w:tcMar>
              <w:bottom w:w="142" w:type="dxa"/>
            </w:tcMar>
          </w:tcPr>
          <w:p w:rsidR="00CF5C9A" w:rsidRPr="00C97502" w:rsidRDefault="00CF5C9A" w:rsidP="00CF5C9A">
            <w:pPr>
              <w:spacing w:before="40" w:after="40"/>
              <w:jc w:val="both"/>
              <w:rPr>
                <w:szCs w:val="24"/>
              </w:rPr>
            </w:pPr>
            <w:r w:rsidRPr="00C97502">
              <w:rPr>
                <w:szCs w:val="24"/>
              </w:rPr>
              <w:t>Oct 2019 to Apr 2029</w:t>
            </w:r>
          </w:p>
        </w:tc>
        <w:tc>
          <w:tcPr>
            <w:tcW w:w="1650" w:type="dxa"/>
            <w:tcMar>
              <w:bottom w:w="142" w:type="dxa"/>
            </w:tcMar>
          </w:tcPr>
          <w:p w:rsidR="00CF5C9A" w:rsidRPr="00701794" w:rsidRDefault="00CF5C9A" w:rsidP="00CF5C9A">
            <w:pPr>
              <w:spacing w:before="40" w:after="40"/>
              <w:ind w:right="80"/>
              <w:jc w:val="right"/>
              <w:rPr>
                <w:szCs w:val="24"/>
              </w:rPr>
            </w:pPr>
            <w:r>
              <w:rPr>
                <w:szCs w:val="24"/>
              </w:rPr>
              <w:t>45,626,510</w:t>
            </w:r>
          </w:p>
        </w:tc>
      </w:tr>
      <w:tr w:rsidR="00CF5C9A" w:rsidRPr="00701794" w:rsidTr="001A12BD">
        <w:trPr>
          <w:jc w:val="center"/>
        </w:trPr>
        <w:tc>
          <w:tcPr>
            <w:tcW w:w="1336" w:type="dxa"/>
            <w:tcMar>
              <w:bottom w:w="142" w:type="dxa"/>
            </w:tcMar>
          </w:tcPr>
          <w:p w:rsidR="00CF5C9A" w:rsidRPr="00C97502" w:rsidRDefault="00CF5C9A" w:rsidP="00CF5C9A">
            <w:pPr>
              <w:spacing w:before="40" w:after="40"/>
              <w:jc w:val="both"/>
              <w:rPr>
                <w:szCs w:val="24"/>
              </w:rPr>
            </w:pPr>
            <w:r w:rsidRPr="00C97502">
              <w:rPr>
                <w:szCs w:val="24"/>
              </w:rPr>
              <w:t>23.02.2015</w:t>
            </w:r>
          </w:p>
        </w:tc>
        <w:tc>
          <w:tcPr>
            <w:tcW w:w="1714" w:type="dxa"/>
            <w:tcMar>
              <w:bottom w:w="142" w:type="dxa"/>
            </w:tcMar>
          </w:tcPr>
          <w:p w:rsidR="00CF5C9A" w:rsidRPr="00C97502" w:rsidRDefault="00CF5C9A" w:rsidP="00CF5C9A">
            <w:pPr>
              <w:spacing w:before="40" w:after="40"/>
              <w:ind w:right="118"/>
              <w:jc w:val="right"/>
              <w:rPr>
                <w:szCs w:val="24"/>
              </w:rPr>
            </w:pPr>
            <w:r w:rsidRPr="00C97502">
              <w:rPr>
                <w:szCs w:val="24"/>
              </w:rPr>
              <w:t>200,000,000</w:t>
            </w:r>
          </w:p>
        </w:tc>
        <w:tc>
          <w:tcPr>
            <w:tcW w:w="1757" w:type="dxa"/>
            <w:tcMar>
              <w:bottom w:w="142" w:type="dxa"/>
            </w:tcMar>
          </w:tcPr>
          <w:p w:rsidR="00CF5C9A" w:rsidRPr="00C97502" w:rsidRDefault="00CF5C9A" w:rsidP="00CF5C9A">
            <w:pPr>
              <w:spacing w:before="40" w:after="40"/>
              <w:ind w:right="161"/>
              <w:jc w:val="right"/>
              <w:rPr>
                <w:szCs w:val="24"/>
              </w:rPr>
            </w:pPr>
            <w:r w:rsidRPr="00C97502">
              <w:rPr>
                <w:szCs w:val="24"/>
              </w:rPr>
              <w:t>140,170,223</w:t>
            </w:r>
          </w:p>
        </w:tc>
        <w:tc>
          <w:tcPr>
            <w:tcW w:w="2409" w:type="dxa"/>
            <w:tcMar>
              <w:bottom w:w="142" w:type="dxa"/>
            </w:tcMar>
          </w:tcPr>
          <w:p w:rsidR="00CF5C9A" w:rsidRPr="00C97502" w:rsidRDefault="00CF5C9A" w:rsidP="00CF5C9A">
            <w:pPr>
              <w:spacing w:before="40" w:after="40"/>
              <w:jc w:val="both"/>
              <w:rPr>
                <w:szCs w:val="24"/>
              </w:rPr>
            </w:pPr>
            <w:r w:rsidRPr="00C97502">
              <w:rPr>
                <w:szCs w:val="24"/>
              </w:rPr>
              <w:t>Apr 2020 to Oct 2029</w:t>
            </w:r>
          </w:p>
        </w:tc>
        <w:tc>
          <w:tcPr>
            <w:tcW w:w="1650" w:type="dxa"/>
            <w:tcMar>
              <w:bottom w:w="142" w:type="dxa"/>
            </w:tcMar>
          </w:tcPr>
          <w:p w:rsidR="00CF5C9A" w:rsidRPr="00701794" w:rsidRDefault="00CF5C9A" w:rsidP="00CF5C9A">
            <w:pPr>
              <w:spacing w:before="40" w:after="40"/>
              <w:ind w:right="80"/>
              <w:jc w:val="right"/>
              <w:rPr>
                <w:szCs w:val="24"/>
              </w:rPr>
            </w:pPr>
            <w:r>
              <w:rPr>
                <w:szCs w:val="24"/>
              </w:rPr>
              <w:t>13,561,715</w:t>
            </w:r>
          </w:p>
        </w:tc>
      </w:tr>
      <w:tr w:rsidR="00CF5C9A" w:rsidRPr="00701794" w:rsidTr="001A12BD">
        <w:trPr>
          <w:jc w:val="center"/>
        </w:trPr>
        <w:tc>
          <w:tcPr>
            <w:tcW w:w="1336" w:type="dxa"/>
            <w:tcMar>
              <w:bottom w:w="142" w:type="dxa"/>
            </w:tcMar>
          </w:tcPr>
          <w:p w:rsidR="00CF5C9A" w:rsidRPr="00C97502" w:rsidRDefault="00CF5C9A" w:rsidP="00CF5C9A">
            <w:pPr>
              <w:spacing w:before="40" w:after="40"/>
              <w:jc w:val="both"/>
              <w:rPr>
                <w:szCs w:val="24"/>
              </w:rPr>
            </w:pPr>
            <w:r w:rsidRPr="00C97502">
              <w:rPr>
                <w:szCs w:val="24"/>
              </w:rPr>
              <w:t>25.05.2015</w:t>
            </w:r>
          </w:p>
        </w:tc>
        <w:tc>
          <w:tcPr>
            <w:tcW w:w="1714" w:type="dxa"/>
            <w:tcMar>
              <w:bottom w:w="142" w:type="dxa"/>
            </w:tcMar>
          </w:tcPr>
          <w:p w:rsidR="00CF5C9A" w:rsidRPr="00C97502" w:rsidRDefault="00CF5C9A" w:rsidP="00CF5C9A">
            <w:pPr>
              <w:spacing w:before="40" w:after="40"/>
              <w:ind w:right="118"/>
              <w:jc w:val="right"/>
              <w:rPr>
                <w:szCs w:val="24"/>
              </w:rPr>
            </w:pPr>
            <w:r w:rsidRPr="00C97502">
              <w:rPr>
                <w:szCs w:val="24"/>
              </w:rPr>
              <w:t>182,230,000</w:t>
            </w:r>
          </w:p>
        </w:tc>
        <w:tc>
          <w:tcPr>
            <w:tcW w:w="1757" w:type="dxa"/>
            <w:tcMar>
              <w:bottom w:w="142" w:type="dxa"/>
            </w:tcMar>
          </w:tcPr>
          <w:p w:rsidR="00CF5C9A" w:rsidRPr="00C97502" w:rsidRDefault="00CF5C9A" w:rsidP="00CF5C9A">
            <w:pPr>
              <w:spacing w:before="40" w:after="40"/>
              <w:ind w:right="161"/>
              <w:jc w:val="right"/>
              <w:rPr>
                <w:szCs w:val="24"/>
              </w:rPr>
            </w:pPr>
            <w:r w:rsidRPr="00C97502">
              <w:rPr>
                <w:szCs w:val="24"/>
              </w:rPr>
              <w:t>141,492,383</w:t>
            </w:r>
          </w:p>
        </w:tc>
        <w:tc>
          <w:tcPr>
            <w:tcW w:w="2409" w:type="dxa"/>
            <w:tcMar>
              <w:bottom w:w="142" w:type="dxa"/>
            </w:tcMar>
          </w:tcPr>
          <w:p w:rsidR="00CF5C9A" w:rsidRPr="00C97502" w:rsidRDefault="00CF5C9A" w:rsidP="00CF5C9A">
            <w:pPr>
              <w:spacing w:before="40" w:after="40"/>
              <w:jc w:val="both"/>
              <w:rPr>
                <w:szCs w:val="24"/>
              </w:rPr>
            </w:pPr>
            <w:r w:rsidRPr="00C97502">
              <w:rPr>
                <w:szCs w:val="24"/>
              </w:rPr>
              <w:t>Sep 2020 to Mar 2030</w:t>
            </w:r>
          </w:p>
        </w:tc>
        <w:tc>
          <w:tcPr>
            <w:tcW w:w="1650" w:type="dxa"/>
            <w:tcMar>
              <w:bottom w:w="142" w:type="dxa"/>
            </w:tcMar>
          </w:tcPr>
          <w:p w:rsidR="00CF5C9A" w:rsidRPr="00701794" w:rsidRDefault="00CF5C9A" w:rsidP="00CF5C9A">
            <w:pPr>
              <w:spacing w:before="40" w:after="40"/>
              <w:ind w:right="80"/>
              <w:jc w:val="right"/>
              <w:rPr>
                <w:szCs w:val="24"/>
              </w:rPr>
            </w:pPr>
            <w:r w:rsidRPr="00701794">
              <w:rPr>
                <w:szCs w:val="24"/>
              </w:rPr>
              <w:t>11,423,797</w:t>
            </w:r>
          </w:p>
        </w:tc>
      </w:tr>
      <w:tr w:rsidR="00CF5C9A" w:rsidRPr="00701794" w:rsidTr="001A12BD">
        <w:trPr>
          <w:jc w:val="center"/>
        </w:trPr>
        <w:tc>
          <w:tcPr>
            <w:tcW w:w="1336" w:type="dxa"/>
            <w:tcMar>
              <w:bottom w:w="142" w:type="dxa"/>
            </w:tcMar>
          </w:tcPr>
          <w:p w:rsidR="00CF5C9A" w:rsidRPr="00C97502" w:rsidRDefault="00CF5C9A" w:rsidP="00CF5C9A">
            <w:pPr>
              <w:spacing w:before="40" w:after="40"/>
              <w:jc w:val="both"/>
              <w:rPr>
                <w:szCs w:val="24"/>
              </w:rPr>
            </w:pPr>
            <w:r w:rsidRPr="00C97502">
              <w:rPr>
                <w:szCs w:val="24"/>
              </w:rPr>
              <w:t>25.05.2015</w:t>
            </w:r>
          </w:p>
        </w:tc>
        <w:tc>
          <w:tcPr>
            <w:tcW w:w="1714" w:type="dxa"/>
            <w:tcMar>
              <w:bottom w:w="142" w:type="dxa"/>
            </w:tcMar>
          </w:tcPr>
          <w:p w:rsidR="00CF5C9A" w:rsidRPr="00C97502" w:rsidRDefault="00CF5C9A" w:rsidP="00CF5C9A">
            <w:pPr>
              <w:spacing w:before="40" w:after="40"/>
              <w:ind w:right="118"/>
              <w:jc w:val="right"/>
              <w:rPr>
                <w:szCs w:val="24"/>
              </w:rPr>
            </w:pPr>
            <w:r w:rsidRPr="00C97502">
              <w:rPr>
                <w:szCs w:val="24"/>
              </w:rPr>
              <w:t>1,056,000,000</w:t>
            </w:r>
          </w:p>
        </w:tc>
        <w:tc>
          <w:tcPr>
            <w:tcW w:w="1757" w:type="dxa"/>
            <w:tcMar>
              <w:bottom w:w="142" w:type="dxa"/>
            </w:tcMar>
          </w:tcPr>
          <w:p w:rsidR="00CF5C9A" w:rsidRPr="00C97502" w:rsidRDefault="00CF5C9A" w:rsidP="00CF5C9A">
            <w:pPr>
              <w:spacing w:before="40" w:after="40"/>
              <w:ind w:right="161"/>
              <w:jc w:val="right"/>
              <w:rPr>
                <w:szCs w:val="24"/>
              </w:rPr>
            </w:pPr>
            <w:r w:rsidRPr="00C97502">
              <w:rPr>
                <w:szCs w:val="24"/>
              </w:rPr>
              <w:t>401,909,462</w:t>
            </w:r>
          </w:p>
        </w:tc>
        <w:tc>
          <w:tcPr>
            <w:tcW w:w="2409" w:type="dxa"/>
            <w:tcMar>
              <w:bottom w:w="142" w:type="dxa"/>
            </w:tcMar>
          </w:tcPr>
          <w:p w:rsidR="00CF5C9A" w:rsidRPr="00C97502" w:rsidRDefault="00CF5C9A" w:rsidP="00CF5C9A">
            <w:pPr>
              <w:spacing w:before="40" w:after="40"/>
              <w:jc w:val="both"/>
              <w:rPr>
                <w:szCs w:val="24"/>
              </w:rPr>
            </w:pPr>
            <w:r w:rsidRPr="00C97502">
              <w:rPr>
                <w:szCs w:val="24"/>
              </w:rPr>
              <w:t>Sep 2020 to Mar 2030</w:t>
            </w:r>
          </w:p>
        </w:tc>
        <w:tc>
          <w:tcPr>
            <w:tcW w:w="1650" w:type="dxa"/>
            <w:tcMar>
              <w:bottom w:w="142" w:type="dxa"/>
            </w:tcMar>
          </w:tcPr>
          <w:p w:rsidR="00CF5C9A" w:rsidRPr="00701794" w:rsidRDefault="00CF5C9A" w:rsidP="00CF5C9A">
            <w:pPr>
              <w:spacing w:before="40" w:after="40"/>
              <w:ind w:right="80"/>
              <w:jc w:val="right"/>
              <w:rPr>
                <w:szCs w:val="24"/>
              </w:rPr>
            </w:pPr>
            <w:r w:rsidRPr="00701794">
              <w:rPr>
                <w:szCs w:val="24"/>
              </w:rPr>
              <w:t>21,083</w:t>
            </w:r>
            <w:r w:rsidR="00063045">
              <w:rPr>
                <w:szCs w:val="24"/>
              </w:rPr>
              <w:t>,</w:t>
            </w:r>
            <w:r w:rsidRPr="00701794">
              <w:rPr>
                <w:szCs w:val="24"/>
              </w:rPr>
              <w:t>704</w:t>
            </w:r>
          </w:p>
        </w:tc>
      </w:tr>
      <w:tr w:rsidR="00CF5C9A" w:rsidRPr="00701794" w:rsidTr="001A12BD">
        <w:trPr>
          <w:jc w:val="center"/>
        </w:trPr>
        <w:tc>
          <w:tcPr>
            <w:tcW w:w="1336" w:type="dxa"/>
            <w:tcMar>
              <w:bottom w:w="142" w:type="dxa"/>
            </w:tcMar>
          </w:tcPr>
          <w:p w:rsidR="00CF5C9A" w:rsidRPr="00C97502" w:rsidRDefault="00CF5C9A" w:rsidP="00CF5C9A">
            <w:pPr>
              <w:spacing w:before="40" w:after="40"/>
              <w:jc w:val="both"/>
              <w:rPr>
                <w:szCs w:val="24"/>
              </w:rPr>
            </w:pPr>
            <w:r w:rsidRPr="00C97502">
              <w:rPr>
                <w:szCs w:val="24"/>
              </w:rPr>
              <w:t>15.09.2016</w:t>
            </w:r>
          </w:p>
        </w:tc>
        <w:tc>
          <w:tcPr>
            <w:tcW w:w="1714" w:type="dxa"/>
            <w:tcMar>
              <w:bottom w:w="142" w:type="dxa"/>
            </w:tcMar>
          </w:tcPr>
          <w:p w:rsidR="00CF5C9A" w:rsidRPr="00C97502" w:rsidRDefault="00CF5C9A" w:rsidP="00CF5C9A">
            <w:pPr>
              <w:spacing w:before="40" w:after="40"/>
              <w:ind w:right="118"/>
              <w:jc w:val="right"/>
              <w:rPr>
                <w:szCs w:val="24"/>
              </w:rPr>
            </w:pPr>
            <w:r w:rsidRPr="00C97502">
              <w:rPr>
                <w:szCs w:val="24"/>
              </w:rPr>
              <w:t>1,055,000,000</w:t>
            </w:r>
          </w:p>
        </w:tc>
        <w:tc>
          <w:tcPr>
            <w:tcW w:w="1757" w:type="dxa"/>
            <w:tcMar>
              <w:bottom w:w="142" w:type="dxa"/>
            </w:tcMar>
          </w:tcPr>
          <w:p w:rsidR="00CF5C9A" w:rsidRPr="00C97502" w:rsidRDefault="00CF5C9A" w:rsidP="00CF5C9A">
            <w:pPr>
              <w:spacing w:before="40" w:after="40"/>
              <w:ind w:right="161"/>
              <w:jc w:val="right"/>
              <w:rPr>
                <w:szCs w:val="24"/>
              </w:rPr>
            </w:pPr>
            <w:r>
              <w:rPr>
                <w:szCs w:val="24"/>
              </w:rPr>
              <w:t>536,572,049</w:t>
            </w:r>
          </w:p>
        </w:tc>
        <w:tc>
          <w:tcPr>
            <w:tcW w:w="2409" w:type="dxa"/>
            <w:tcMar>
              <w:bottom w:w="142" w:type="dxa"/>
            </w:tcMar>
          </w:tcPr>
          <w:p w:rsidR="00CF5C9A" w:rsidRPr="00C97502" w:rsidRDefault="00CF5C9A" w:rsidP="00CF5C9A">
            <w:pPr>
              <w:spacing w:before="40" w:after="40"/>
              <w:jc w:val="both"/>
              <w:rPr>
                <w:szCs w:val="24"/>
              </w:rPr>
            </w:pPr>
            <w:r w:rsidRPr="00C97502">
              <w:rPr>
                <w:szCs w:val="24"/>
              </w:rPr>
              <w:t>Jun 2021 to Dec</w:t>
            </w:r>
            <w:r w:rsidR="001A12BD">
              <w:rPr>
                <w:szCs w:val="24"/>
              </w:rPr>
              <w:t xml:space="preserve"> </w:t>
            </w:r>
            <w:r w:rsidRPr="00C97502">
              <w:rPr>
                <w:szCs w:val="24"/>
              </w:rPr>
              <w:t>2030</w:t>
            </w:r>
          </w:p>
        </w:tc>
        <w:tc>
          <w:tcPr>
            <w:tcW w:w="1650" w:type="dxa"/>
            <w:tcMar>
              <w:bottom w:w="142" w:type="dxa"/>
            </w:tcMar>
          </w:tcPr>
          <w:p w:rsidR="00CF5C9A" w:rsidRPr="00701794" w:rsidRDefault="00CF5C9A" w:rsidP="00CF5C9A">
            <w:pPr>
              <w:spacing w:before="40" w:after="40"/>
              <w:ind w:right="80"/>
              <w:jc w:val="right"/>
              <w:rPr>
                <w:szCs w:val="24"/>
              </w:rPr>
            </w:pPr>
            <w:r>
              <w:rPr>
                <w:szCs w:val="24"/>
              </w:rPr>
              <w:t>10,437,636</w:t>
            </w:r>
          </w:p>
        </w:tc>
      </w:tr>
      <w:tr w:rsidR="00CF5C9A" w:rsidRPr="00C97502" w:rsidTr="001A12BD">
        <w:trPr>
          <w:jc w:val="center"/>
        </w:trPr>
        <w:tc>
          <w:tcPr>
            <w:tcW w:w="1336" w:type="dxa"/>
          </w:tcPr>
          <w:p w:rsidR="00CF5C9A" w:rsidRPr="00C97502" w:rsidRDefault="00CF5C9A" w:rsidP="00CF5C9A">
            <w:pPr>
              <w:spacing w:before="40" w:after="40"/>
              <w:jc w:val="both"/>
              <w:rPr>
                <w:szCs w:val="24"/>
              </w:rPr>
            </w:pPr>
            <w:r w:rsidRPr="00C97502">
              <w:rPr>
                <w:b/>
                <w:szCs w:val="24"/>
              </w:rPr>
              <w:t>Total</w:t>
            </w:r>
          </w:p>
        </w:tc>
        <w:tc>
          <w:tcPr>
            <w:tcW w:w="1714" w:type="dxa"/>
          </w:tcPr>
          <w:p w:rsidR="00CF5C9A" w:rsidRPr="00431274" w:rsidRDefault="00D634FC" w:rsidP="00CF5C9A">
            <w:pPr>
              <w:spacing w:before="40" w:after="40"/>
              <w:ind w:right="118"/>
              <w:jc w:val="right"/>
              <w:rPr>
                <w:b/>
                <w:szCs w:val="24"/>
              </w:rPr>
            </w:pPr>
            <w:r w:rsidRPr="00431274">
              <w:rPr>
                <w:b/>
                <w:szCs w:val="24"/>
              </w:rPr>
              <w:fldChar w:fldCharType="begin"/>
            </w:r>
            <w:r w:rsidR="00CF5C9A" w:rsidRPr="00431274">
              <w:rPr>
                <w:b/>
                <w:szCs w:val="24"/>
              </w:rPr>
              <w:instrText xml:space="preserve"> =SUM(ABOVE) </w:instrText>
            </w:r>
            <w:r w:rsidRPr="00431274">
              <w:rPr>
                <w:b/>
                <w:szCs w:val="24"/>
              </w:rPr>
              <w:fldChar w:fldCharType="separate"/>
            </w:r>
            <w:r w:rsidR="00CF5C9A" w:rsidRPr="00431274">
              <w:rPr>
                <w:b/>
                <w:noProof/>
                <w:szCs w:val="24"/>
              </w:rPr>
              <w:t>4,229,372,616</w:t>
            </w:r>
            <w:r w:rsidRPr="00431274">
              <w:rPr>
                <w:b/>
                <w:szCs w:val="24"/>
              </w:rPr>
              <w:fldChar w:fldCharType="end"/>
            </w:r>
          </w:p>
        </w:tc>
        <w:tc>
          <w:tcPr>
            <w:tcW w:w="1757" w:type="dxa"/>
          </w:tcPr>
          <w:p w:rsidR="00CF5C9A" w:rsidRPr="00431274" w:rsidRDefault="00CF5C9A" w:rsidP="00CF5C9A">
            <w:pPr>
              <w:spacing w:before="40" w:after="40"/>
              <w:ind w:right="161"/>
              <w:jc w:val="right"/>
              <w:rPr>
                <w:b/>
                <w:szCs w:val="24"/>
              </w:rPr>
            </w:pPr>
            <w:r>
              <w:rPr>
                <w:b/>
                <w:szCs w:val="24"/>
              </w:rPr>
              <w:t>2,843,625,458</w:t>
            </w:r>
          </w:p>
        </w:tc>
        <w:tc>
          <w:tcPr>
            <w:tcW w:w="2409" w:type="dxa"/>
          </w:tcPr>
          <w:p w:rsidR="00CF5C9A" w:rsidRPr="00C97502" w:rsidRDefault="00CF5C9A" w:rsidP="00CF5C9A">
            <w:pPr>
              <w:spacing w:before="40" w:after="40"/>
              <w:jc w:val="both"/>
              <w:rPr>
                <w:szCs w:val="24"/>
              </w:rPr>
            </w:pPr>
          </w:p>
        </w:tc>
        <w:tc>
          <w:tcPr>
            <w:tcW w:w="1650" w:type="dxa"/>
          </w:tcPr>
          <w:p w:rsidR="00CF5C9A" w:rsidRPr="00701794" w:rsidRDefault="00CF5C9A" w:rsidP="00CF5C9A">
            <w:pPr>
              <w:spacing w:before="40" w:after="40"/>
              <w:ind w:right="80"/>
              <w:jc w:val="right"/>
              <w:rPr>
                <w:b/>
                <w:szCs w:val="24"/>
              </w:rPr>
            </w:pPr>
            <w:r>
              <w:rPr>
                <w:b/>
                <w:szCs w:val="24"/>
              </w:rPr>
              <w:t>307,580,245</w:t>
            </w:r>
          </w:p>
        </w:tc>
      </w:tr>
    </w:tbl>
    <w:p w:rsidR="00647ECC" w:rsidRDefault="00647ECC" w:rsidP="00647ECC">
      <w:pPr>
        <w:pBdr>
          <w:bottom w:val="single" w:sz="4" w:space="1" w:color="auto"/>
        </w:pBdr>
        <w:spacing w:after="0" w:line="240" w:lineRule="auto"/>
        <w:jc w:val="both"/>
        <w:rPr>
          <w:i/>
          <w:szCs w:val="24"/>
        </w:rPr>
      </w:pPr>
    </w:p>
    <w:p w:rsidR="00CF5C9A" w:rsidRPr="00CD3D1C" w:rsidRDefault="00CF5C9A" w:rsidP="00647ECC">
      <w:pPr>
        <w:spacing w:after="0" w:line="240" w:lineRule="auto"/>
        <w:jc w:val="both"/>
        <w:rPr>
          <w:i/>
          <w:sz w:val="20"/>
          <w:szCs w:val="20"/>
        </w:rPr>
      </w:pPr>
      <w:r w:rsidRPr="00CD3D1C">
        <w:rPr>
          <w:i/>
          <w:sz w:val="20"/>
          <w:szCs w:val="20"/>
        </w:rPr>
        <w:t>Source:</w:t>
      </w:r>
      <w:r w:rsidR="001A12BD">
        <w:rPr>
          <w:i/>
          <w:sz w:val="20"/>
          <w:szCs w:val="20"/>
        </w:rPr>
        <w:t xml:space="preserve"> </w:t>
      </w:r>
      <w:r>
        <w:rPr>
          <w:i/>
          <w:sz w:val="20"/>
          <w:szCs w:val="20"/>
        </w:rPr>
        <w:t>Loan Agreements and Claims from the Treasury</w:t>
      </w:r>
    </w:p>
    <w:p w:rsidR="00CF5C9A" w:rsidRDefault="00CF5C9A" w:rsidP="00CF5C9A">
      <w:pPr>
        <w:spacing w:after="0" w:line="240" w:lineRule="auto"/>
        <w:jc w:val="both"/>
        <w:rPr>
          <w:szCs w:val="24"/>
        </w:rPr>
      </w:pPr>
    </w:p>
    <w:p w:rsidR="00CF5C9A" w:rsidRDefault="00CF5C9A" w:rsidP="00CF5C9A">
      <w:pPr>
        <w:spacing w:after="0" w:line="240" w:lineRule="auto"/>
        <w:jc w:val="both"/>
        <w:rPr>
          <w:szCs w:val="24"/>
        </w:rPr>
      </w:pPr>
      <w:r>
        <w:rPr>
          <w:szCs w:val="24"/>
        </w:rPr>
        <w:t>At paragraph 6.1.3 of the Audit Report for the 18-month period 1 January 2015 to 30 June 2016, it was reported that as at</w:t>
      </w:r>
      <w:r w:rsidRPr="00C97502">
        <w:rPr>
          <w:szCs w:val="24"/>
        </w:rPr>
        <w:t xml:space="preserve"> 30 June 2016, though capital repayment was not yet due on </w:t>
      </w:r>
      <w:r>
        <w:rPr>
          <w:szCs w:val="24"/>
        </w:rPr>
        <w:t>any loan</w:t>
      </w:r>
      <w:r w:rsidRPr="00C97502">
        <w:rPr>
          <w:szCs w:val="24"/>
        </w:rPr>
        <w:t xml:space="preserve"> disbursed</w:t>
      </w:r>
      <w:r>
        <w:rPr>
          <w:szCs w:val="24"/>
        </w:rPr>
        <w:t xml:space="preserve"> since 2013</w:t>
      </w:r>
      <w:r w:rsidRPr="00C97502">
        <w:rPr>
          <w:szCs w:val="24"/>
        </w:rPr>
        <w:t>,</w:t>
      </w:r>
      <w:r w:rsidR="001A12BD">
        <w:rPr>
          <w:szCs w:val="24"/>
        </w:rPr>
        <w:t xml:space="preserve"> </w:t>
      </w:r>
      <w:r>
        <w:rPr>
          <w:szCs w:val="24"/>
        </w:rPr>
        <w:t>interests and penalties accrued on these loans were not paid by the WMA.</w:t>
      </w:r>
    </w:p>
    <w:p w:rsidR="009C2138" w:rsidRDefault="009C2138" w:rsidP="00CF5C9A">
      <w:pPr>
        <w:spacing w:after="0" w:line="240" w:lineRule="auto"/>
        <w:jc w:val="both"/>
        <w:rPr>
          <w:szCs w:val="24"/>
        </w:rPr>
      </w:pPr>
    </w:p>
    <w:p w:rsidR="00CF5C9A" w:rsidRPr="00C97502" w:rsidRDefault="00CF5C9A" w:rsidP="00CF5C9A">
      <w:pPr>
        <w:spacing w:after="0" w:line="240" w:lineRule="auto"/>
        <w:jc w:val="both"/>
        <w:rPr>
          <w:szCs w:val="24"/>
        </w:rPr>
      </w:pPr>
      <w:r>
        <w:rPr>
          <w:szCs w:val="24"/>
        </w:rPr>
        <w:lastRenderedPageBreak/>
        <w:t>During financial year 2016-17, no interest payment was effected. As at 30 June 2017, claims already issued in respect of interests and penalties due on the</w:t>
      </w:r>
      <w:r w:rsidRPr="00C97502">
        <w:rPr>
          <w:szCs w:val="24"/>
        </w:rPr>
        <w:t xml:space="preserve">se loans </w:t>
      </w:r>
      <w:proofErr w:type="spellStart"/>
      <w:r>
        <w:rPr>
          <w:szCs w:val="24"/>
        </w:rPr>
        <w:t>totalled</w:t>
      </w:r>
      <w:proofErr w:type="spellEnd"/>
      <w:r>
        <w:rPr>
          <w:szCs w:val="24"/>
        </w:rPr>
        <w:t xml:space="preserve"> some </w:t>
      </w:r>
      <w:r w:rsidR="00063045">
        <w:rPr>
          <w:szCs w:val="24"/>
        </w:rPr>
        <w:br/>
        <w:t xml:space="preserve">Rs </w:t>
      </w:r>
      <w:r>
        <w:rPr>
          <w:szCs w:val="24"/>
        </w:rPr>
        <w:t>307.6</w:t>
      </w:r>
      <w:r w:rsidRPr="00C97502">
        <w:rPr>
          <w:szCs w:val="24"/>
        </w:rPr>
        <w:t xml:space="preserve"> million</w:t>
      </w:r>
      <w:r>
        <w:rPr>
          <w:szCs w:val="24"/>
        </w:rPr>
        <w:t xml:space="preserve"> as shown in Table </w:t>
      </w:r>
      <w:r w:rsidR="001A12BD">
        <w:rPr>
          <w:szCs w:val="24"/>
        </w:rPr>
        <w:t>5-</w:t>
      </w:r>
      <w:r>
        <w:rPr>
          <w:szCs w:val="24"/>
        </w:rPr>
        <w:t>1</w:t>
      </w:r>
      <w:r w:rsidRPr="00C97502">
        <w:rPr>
          <w:szCs w:val="24"/>
        </w:rPr>
        <w:t>.</w:t>
      </w:r>
    </w:p>
    <w:p w:rsidR="00CF5C9A" w:rsidRDefault="00CF5C9A" w:rsidP="00CF5C9A">
      <w:pPr>
        <w:spacing w:after="0" w:line="240" w:lineRule="auto"/>
        <w:jc w:val="both"/>
        <w:rPr>
          <w:szCs w:val="24"/>
        </w:rPr>
      </w:pPr>
    </w:p>
    <w:p w:rsidR="00CF5C9A" w:rsidRDefault="00CF5C9A" w:rsidP="00CF5C9A">
      <w:pPr>
        <w:spacing w:after="0" w:line="240" w:lineRule="auto"/>
        <w:jc w:val="both"/>
        <w:rPr>
          <w:b/>
          <w:i/>
          <w:szCs w:val="24"/>
        </w:rPr>
      </w:pPr>
      <w:r>
        <w:rPr>
          <w:b/>
          <w:i/>
          <w:szCs w:val="24"/>
        </w:rPr>
        <w:t>Ministry’s Reply</w:t>
      </w:r>
    </w:p>
    <w:p w:rsidR="00CF5C9A" w:rsidRDefault="00CF5C9A" w:rsidP="00CF5C9A">
      <w:pPr>
        <w:spacing w:after="0" w:line="240" w:lineRule="auto"/>
        <w:jc w:val="both"/>
        <w:rPr>
          <w:b/>
          <w:i/>
          <w:szCs w:val="24"/>
        </w:rPr>
      </w:pPr>
    </w:p>
    <w:p w:rsidR="00CF5C9A" w:rsidRDefault="00CF5C9A" w:rsidP="00CF5C9A">
      <w:pPr>
        <w:spacing w:after="0" w:line="240" w:lineRule="auto"/>
        <w:jc w:val="both"/>
        <w:rPr>
          <w:szCs w:val="24"/>
        </w:rPr>
      </w:pPr>
      <w:r>
        <w:rPr>
          <w:szCs w:val="24"/>
        </w:rPr>
        <w:t>Following the observations made in previous Audit Report, the Ministry of Finance and Economic Development has decided that sewerage works would henceforth be financed by way of shares and equity. WMA has been requested to start repaying its outstanding interests to Government.</w:t>
      </w:r>
    </w:p>
    <w:p w:rsidR="00CF5C9A" w:rsidRDefault="00CF5C9A" w:rsidP="00CF5C9A">
      <w:pPr>
        <w:spacing w:after="0" w:line="240" w:lineRule="auto"/>
        <w:jc w:val="both"/>
        <w:rPr>
          <w:szCs w:val="24"/>
        </w:rPr>
      </w:pPr>
    </w:p>
    <w:p w:rsidR="00647ECC" w:rsidRDefault="00647ECC" w:rsidP="00CF5C9A">
      <w:pPr>
        <w:spacing w:after="0" w:line="240" w:lineRule="auto"/>
        <w:jc w:val="both"/>
        <w:rPr>
          <w:szCs w:val="24"/>
        </w:rPr>
      </w:pPr>
    </w:p>
    <w:p w:rsidR="00CF5C9A" w:rsidRPr="00CF5C9A" w:rsidRDefault="00CF5C9A" w:rsidP="00CF5C9A">
      <w:pPr>
        <w:pStyle w:val="ListParagraph"/>
        <w:numPr>
          <w:ilvl w:val="1"/>
          <w:numId w:val="7"/>
        </w:numPr>
        <w:spacing w:after="0" w:line="240" w:lineRule="auto"/>
        <w:ind w:left="720" w:hanging="720"/>
        <w:jc w:val="both"/>
        <w:rPr>
          <w:b/>
          <w:szCs w:val="24"/>
        </w:rPr>
      </w:pPr>
      <w:r w:rsidRPr="00CF5C9A">
        <w:rPr>
          <w:b/>
          <w:szCs w:val="24"/>
        </w:rPr>
        <w:t>Bagatelle Dam Project</w:t>
      </w:r>
    </w:p>
    <w:p w:rsidR="00CF5C9A" w:rsidRDefault="00CF5C9A" w:rsidP="00CF5C9A">
      <w:pPr>
        <w:spacing w:after="0" w:line="240" w:lineRule="auto"/>
        <w:jc w:val="both"/>
        <w:rPr>
          <w:szCs w:val="24"/>
        </w:rPr>
      </w:pPr>
    </w:p>
    <w:p w:rsidR="00CF5C9A" w:rsidRPr="00A637CE" w:rsidRDefault="00CF5C9A" w:rsidP="00CF5C9A">
      <w:pPr>
        <w:spacing w:after="0" w:line="240" w:lineRule="auto"/>
        <w:jc w:val="both"/>
        <w:rPr>
          <w:i/>
          <w:szCs w:val="24"/>
        </w:rPr>
      </w:pPr>
      <w:r>
        <w:rPr>
          <w:b/>
          <w:i/>
          <w:szCs w:val="24"/>
        </w:rPr>
        <w:t>5.</w:t>
      </w:r>
      <w:r w:rsidRPr="00A637CE">
        <w:rPr>
          <w:b/>
          <w:i/>
          <w:szCs w:val="24"/>
        </w:rPr>
        <w:t>2.1</w:t>
      </w:r>
      <w:r w:rsidRPr="00A637CE">
        <w:rPr>
          <w:i/>
          <w:szCs w:val="24"/>
        </w:rPr>
        <w:tab/>
      </w:r>
      <w:r w:rsidRPr="00A637CE">
        <w:rPr>
          <w:b/>
          <w:i/>
          <w:szCs w:val="24"/>
        </w:rPr>
        <w:t>Construction Contract</w:t>
      </w:r>
    </w:p>
    <w:p w:rsidR="00CF5C9A" w:rsidRPr="00A637CE" w:rsidRDefault="00CF5C9A" w:rsidP="00CF5C9A">
      <w:pPr>
        <w:spacing w:after="0" w:line="240" w:lineRule="auto"/>
        <w:jc w:val="both"/>
        <w:rPr>
          <w:szCs w:val="24"/>
        </w:rPr>
      </w:pPr>
    </w:p>
    <w:p w:rsidR="00CF5C9A" w:rsidRPr="00A637CE" w:rsidRDefault="00CF5C9A" w:rsidP="00CF5C9A">
      <w:pPr>
        <w:spacing w:after="0" w:line="240" w:lineRule="auto"/>
        <w:jc w:val="both"/>
        <w:rPr>
          <w:szCs w:val="24"/>
        </w:rPr>
      </w:pPr>
      <w:r w:rsidRPr="00A637CE">
        <w:rPr>
          <w:szCs w:val="24"/>
        </w:rPr>
        <w:t xml:space="preserve">In June 2011, the contract for the “Construction Works of the Bagatelle Dam Project” was awarded to </w:t>
      </w:r>
      <w:r w:rsidR="007B676D">
        <w:rPr>
          <w:szCs w:val="24"/>
        </w:rPr>
        <w:t>a foreign construction C</w:t>
      </w:r>
      <w:r>
        <w:rPr>
          <w:szCs w:val="24"/>
        </w:rPr>
        <w:t xml:space="preserve">ontractor </w:t>
      </w:r>
      <w:r w:rsidRPr="00A637CE">
        <w:rPr>
          <w:szCs w:val="24"/>
        </w:rPr>
        <w:t>for the sum of Rs 3</w:t>
      </w:r>
      <w:r>
        <w:rPr>
          <w:szCs w:val="24"/>
        </w:rPr>
        <w:t>,</w:t>
      </w:r>
      <w:r w:rsidRPr="00A637CE">
        <w:rPr>
          <w:szCs w:val="24"/>
        </w:rPr>
        <w:t>332</w:t>
      </w:r>
      <w:r>
        <w:rPr>
          <w:szCs w:val="24"/>
        </w:rPr>
        <w:t xml:space="preserve"> million</w:t>
      </w:r>
      <w:r w:rsidRPr="00A637CE">
        <w:rPr>
          <w:szCs w:val="24"/>
        </w:rPr>
        <w:t xml:space="preserve"> (inclusive of </w:t>
      </w:r>
      <w:r w:rsidR="00A50833">
        <w:rPr>
          <w:szCs w:val="24"/>
        </w:rPr>
        <w:br/>
      </w:r>
      <w:r w:rsidRPr="00A637CE">
        <w:rPr>
          <w:szCs w:val="24"/>
        </w:rPr>
        <w:t>2.5 per cent discount and 10 per cent Contingencies).</w:t>
      </w:r>
      <w:r w:rsidR="001A12BD">
        <w:rPr>
          <w:szCs w:val="24"/>
        </w:rPr>
        <w:t xml:space="preserve"> </w:t>
      </w:r>
      <w:r w:rsidRPr="00A637CE">
        <w:rPr>
          <w:szCs w:val="24"/>
        </w:rPr>
        <w:t xml:space="preserve">The commencement date was </w:t>
      </w:r>
      <w:r w:rsidR="00A50833">
        <w:rPr>
          <w:szCs w:val="24"/>
        </w:rPr>
        <w:br/>
      </w:r>
      <w:r w:rsidRPr="00A637CE">
        <w:rPr>
          <w:szCs w:val="24"/>
        </w:rPr>
        <w:t>1 December 2011 and the original completion date was scheduled for 30 November 2014, with a time for completion of 36 months.</w:t>
      </w:r>
      <w:r w:rsidR="001A12BD">
        <w:rPr>
          <w:szCs w:val="24"/>
        </w:rPr>
        <w:t xml:space="preserve"> </w:t>
      </w:r>
    </w:p>
    <w:p w:rsidR="00CF5C9A" w:rsidRPr="00A637CE" w:rsidRDefault="00CF5C9A" w:rsidP="00CF5C9A">
      <w:pPr>
        <w:spacing w:after="0" w:line="240" w:lineRule="auto"/>
        <w:jc w:val="both"/>
        <w:rPr>
          <w:szCs w:val="24"/>
        </w:rPr>
      </w:pPr>
    </w:p>
    <w:p w:rsidR="00CF5C9A" w:rsidRPr="00A637CE" w:rsidRDefault="00CF5C9A" w:rsidP="00CF5C9A">
      <w:pPr>
        <w:spacing w:after="0" w:line="240" w:lineRule="auto"/>
        <w:jc w:val="both"/>
        <w:rPr>
          <w:rFonts w:eastAsia="Arial Unicode MS"/>
          <w:szCs w:val="24"/>
        </w:rPr>
      </w:pPr>
      <w:r w:rsidRPr="00A637CE">
        <w:rPr>
          <w:szCs w:val="24"/>
        </w:rPr>
        <w:t>On 7 July 2014, Addendum 1 to the contract, which related to design changes of the spill way and the “</w:t>
      </w:r>
      <w:r w:rsidRPr="00A637CE">
        <w:rPr>
          <w:rFonts w:eastAsia="Arial Unicode MS"/>
          <w:szCs w:val="24"/>
        </w:rPr>
        <w:t xml:space="preserve">Cut Off Wall” </w:t>
      </w:r>
      <w:r w:rsidRPr="00A637CE">
        <w:rPr>
          <w:szCs w:val="24"/>
        </w:rPr>
        <w:t xml:space="preserve">was signed between the Ministry and </w:t>
      </w:r>
      <w:r>
        <w:rPr>
          <w:szCs w:val="24"/>
        </w:rPr>
        <w:t>the construction contractor</w:t>
      </w:r>
      <w:r w:rsidRPr="00A637CE">
        <w:rPr>
          <w:szCs w:val="24"/>
        </w:rPr>
        <w:t>, bringing the revised contract value to Rs 5,654</w:t>
      </w:r>
      <w:r>
        <w:rPr>
          <w:szCs w:val="24"/>
        </w:rPr>
        <w:t xml:space="preserve"> million</w:t>
      </w:r>
      <w:r w:rsidRPr="00A637CE">
        <w:rPr>
          <w:szCs w:val="24"/>
        </w:rPr>
        <w:t xml:space="preserve"> (inclusive of Rs 1,966</w:t>
      </w:r>
      <w:r>
        <w:rPr>
          <w:szCs w:val="24"/>
        </w:rPr>
        <w:t xml:space="preserve"> million </w:t>
      </w:r>
      <w:r w:rsidRPr="00A637CE">
        <w:rPr>
          <w:szCs w:val="24"/>
        </w:rPr>
        <w:t>for the C</w:t>
      </w:r>
      <w:r>
        <w:rPr>
          <w:szCs w:val="24"/>
        </w:rPr>
        <w:t>ut Off Wall</w:t>
      </w:r>
      <w:r w:rsidRPr="00A637CE">
        <w:rPr>
          <w:szCs w:val="24"/>
        </w:rPr>
        <w:t>), that is, an increase of some 70 per cent over the original contract amount.</w:t>
      </w:r>
      <w:r w:rsidR="001A12BD">
        <w:rPr>
          <w:szCs w:val="24"/>
        </w:rPr>
        <w:t xml:space="preserve"> </w:t>
      </w:r>
      <w:r w:rsidRPr="00A637CE">
        <w:rPr>
          <w:szCs w:val="24"/>
        </w:rPr>
        <w:t>The completion date was extended by 31 months to 30 June 2017, with the introduction of a new key milestone, namely “Dam Ready for Impounding” at latest by 31 December 2016.</w:t>
      </w:r>
      <w:r w:rsidR="001A12BD">
        <w:rPr>
          <w:szCs w:val="24"/>
        </w:rPr>
        <w:t xml:space="preserve"> </w:t>
      </w:r>
    </w:p>
    <w:p w:rsidR="00CF5C9A" w:rsidRPr="00A637CE" w:rsidRDefault="00CF5C9A" w:rsidP="00CF5C9A">
      <w:pPr>
        <w:spacing w:after="0" w:line="240" w:lineRule="auto"/>
        <w:jc w:val="both"/>
        <w:rPr>
          <w:rFonts w:eastAsia="Arial Unicode MS"/>
          <w:szCs w:val="24"/>
        </w:rPr>
      </w:pPr>
    </w:p>
    <w:p w:rsidR="00CF5C9A" w:rsidRPr="00E25745" w:rsidRDefault="00CF5C9A" w:rsidP="00CF5C9A">
      <w:pPr>
        <w:spacing w:after="0" w:line="240" w:lineRule="auto"/>
        <w:jc w:val="both"/>
        <w:rPr>
          <w:rFonts w:eastAsia="Arial Unicode MS"/>
          <w:i/>
          <w:szCs w:val="24"/>
        </w:rPr>
      </w:pPr>
      <w:r>
        <w:rPr>
          <w:rFonts w:eastAsia="Arial Unicode MS"/>
          <w:b/>
          <w:i/>
          <w:szCs w:val="24"/>
        </w:rPr>
        <w:t>5.</w:t>
      </w:r>
      <w:r w:rsidRPr="00E25745">
        <w:rPr>
          <w:rFonts w:eastAsia="Arial Unicode MS"/>
          <w:b/>
          <w:i/>
          <w:szCs w:val="24"/>
        </w:rPr>
        <w:t>2.2</w:t>
      </w:r>
      <w:r w:rsidRPr="00E25745">
        <w:rPr>
          <w:rFonts w:eastAsia="Arial Unicode MS"/>
          <w:i/>
          <w:szCs w:val="24"/>
        </w:rPr>
        <w:tab/>
      </w:r>
      <w:r w:rsidRPr="00E25745">
        <w:rPr>
          <w:rFonts w:eastAsia="Arial Unicode MS"/>
          <w:b/>
          <w:i/>
          <w:szCs w:val="24"/>
        </w:rPr>
        <w:t>Consultancy Contract</w:t>
      </w:r>
    </w:p>
    <w:p w:rsidR="00CF5C9A" w:rsidRPr="00E25745" w:rsidRDefault="00CF5C9A" w:rsidP="00CF5C9A">
      <w:pPr>
        <w:spacing w:after="0" w:line="240" w:lineRule="auto"/>
        <w:jc w:val="both"/>
        <w:rPr>
          <w:rFonts w:eastAsia="Arial Unicode MS"/>
          <w:szCs w:val="24"/>
        </w:rPr>
      </w:pPr>
    </w:p>
    <w:p w:rsidR="00CF5C9A" w:rsidRPr="00E25745" w:rsidRDefault="00CF5C9A" w:rsidP="00CF5C9A">
      <w:pPr>
        <w:spacing w:after="0" w:line="240" w:lineRule="auto"/>
        <w:jc w:val="both"/>
        <w:rPr>
          <w:szCs w:val="24"/>
        </w:rPr>
      </w:pPr>
      <w:r>
        <w:rPr>
          <w:szCs w:val="24"/>
        </w:rPr>
        <w:t>At paragraph 6.2.1 of the Audit Report for the 18-month period</w:t>
      </w:r>
      <w:r w:rsidR="007B676D">
        <w:rPr>
          <w:szCs w:val="24"/>
        </w:rPr>
        <w:t xml:space="preserve"> 1 January</w:t>
      </w:r>
      <w:r>
        <w:rPr>
          <w:szCs w:val="24"/>
        </w:rPr>
        <w:t xml:space="preserve"> 2015 to 30 June 2016, I mentioned that in Febr</w:t>
      </w:r>
      <w:r w:rsidRPr="00E25745">
        <w:rPr>
          <w:szCs w:val="24"/>
        </w:rPr>
        <w:t>uary 2014</w:t>
      </w:r>
      <w:r>
        <w:rPr>
          <w:szCs w:val="24"/>
        </w:rPr>
        <w:t>, the Ministry had</w:t>
      </w:r>
      <w:r w:rsidRPr="00E25745">
        <w:rPr>
          <w:szCs w:val="24"/>
        </w:rPr>
        <w:t xml:space="preserve"> terminat</w:t>
      </w:r>
      <w:r>
        <w:rPr>
          <w:szCs w:val="24"/>
        </w:rPr>
        <w:t>ed</w:t>
      </w:r>
      <w:r w:rsidRPr="00E25745">
        <w:rPr>
          <w:szCs w:val="24"/>
        </w:rPr>
        <w:t xml:space="preserve"> the consultancy contract for the “Detailed Design and Construction Supervision of the Bagatelle Dam Project” with the first C</w:t>
      </w:r>
      <w:r>
        <w:rPr>
          <w:szCs w:val="24"/>
        </w:rPr>
        <w:t>onsultant. A</w:t>
      </w:r>
      <w:r w:rsidRPr="00E25745">
        <w:rPr>
          <w:szCs w:val="24"/>
        </w:rPr>
        <w:t xml:space="preserve"> second Consultant was appointed on 25 March 2014 to take over the Consultancy Services Contract for “Lot 1 – Inception, Expert Review and Design Take Over</w:t>
      </w:r>
      <w:r>
        <w:rPr>
          <w:szCs w:val="24"/>
        </w:rPr>
        <w:t>”</w:t>
      </w:r>
      <w:r w:rsidRPr="00E25745">
        <w:rPr>
          <w:szCs w:val="24"/>
        </w:rPr>
        <w:t xml:space="preserve">, and </w:t>
      </w:r>
      <w:r>
        <w:rPr>
          <w:szCs w:val="24"/>
        </w:rPr>
        <w:t>“</w:t>
      </w:r>
      <w:r w:rsidRPr="00E25745">
        <w:rPr>
          <w:szCs w:val="24"/>
        </w:rPr>
        <w:t>Lot 2 – Construction Supervision” for a total amount of Rs 183.6 million.</w:t>
      </w:r>
    </w:p>
    <w:p w:rsidR="00CF5C9A" w:rsidRPr="00E25745" w:rsidRDefault="00CF5C9A" w:rsidP="00CF5C9A">
      <w:pPr>
        <w:spacing w:after="0" w:line="240" w:lineRule="auto"/>
        <w:jc w:val="both"/>
        <w:rPr>
          <w:szCs w:val="24"/>
        </w:rPr>
      </w:pPr>
    </w:p>
    <w:p w:rsidR="00CF5C9A" w:rsidRPr="00E25745" w:rsidRDefault="00CF5C9A" w:rsidP="00CF5C9A">
      <w:pPr>
        <w:spacing w:after="0" w:line="240" w:lineRule="auto"/>
        <w:jc w:val="both"/>
        <w:rPr>
          <w:i/>
          <w:szCs w:val="24"/>
        </w:rPr>
      </w:pPr>
      <w:r>
        <w:rPr>
          <w:b/>
          <w:i/>
          <w:szCs w:val="24"/>
        </w:rPr>
        <w:t>5.</w:t>
      </w:r>
      <w:r w:rsidRPr="00E25745">
        <w:rPr>
          <w:b/>
          <w:i/>
          <w:szCs w:val="24"/>
        </w:rPr>
        <w:t>2.3</w:t>
      </w:r>
      <w:r w:rsidRPr="00E25745">
        <w:rPr>
          <w:i/>
          <w:szCs w:val="24"/>
        </w:rPr>
        <w:tab/>
      </w:r>
      <w:r w:rsidRPr="00E25745">
        <w:rPr>
          <w:b/>
          <w:i/>
          <w:szCs w:val="24"/>
        </w:rPr>
        <w:t>Increase in Project Value (Construction Works and Consultancy Services)</w:t>
      </w:r>
    </w:p>
    <w:p w:rsidR="00CF5C9A" w:rsidRPr="00E25745" w:rsidRDefault="00CF5C9A" w:rsidP="00CF5C9A">
      <w:pPr>
        <w:spacing w:after="0" w:line="240" w:lineRule="auto"/>
        <w:jc w:val="both"/>
        <w:rPr>
          <w:szCs w:val="24"/>
        </w:rPr>
      </w:pPr>
    </w:p>
    <w:p w:rsidR="00CF5C9A" w:rsidRPr="00E25745" w:rsidRDefault="00CF5C9A" w:rsidP="00CF5C9A">
      <w:pPr>
        <w:spacing w:after="0" w:line="240" w:lineRule="auto"/>
        <w:jc w:val="both"/>
        <w:rPr>
          <w:szCs w:val="24"/>
        </w:rPr>
      </w:pPr>
      <w:r w:rsidRPr="00E25745">
        <w:rPr>
          <w:szCs w:val="24"/>
        </w:rPr>
        <w:t xml:space="preserve">In May 2016, Government approved an increase in the project value (for both construction works and consultancy services) from </w:t>
      </w:r>
      <w:r>
        <w:rPr>
          <w:szCs w:val="24"/>
        </w:rPr>
        <w:t xml:space="preserve">some </w:t>
      </w:r>
      <w:r w:rsidRPr="00E25745">
        <w:rPr>
          <w:szCs w:val="24"/>
        </w:rPr>
        <w:t>Rs 6.4 billion to Rs 7.1 billion. The main components of the increase were as follows:</w:t>
      </w:r>
    </w:p>
    <w:p w:rsidR="00CF5C9A" w:rsidRPr="00E25745" w:rsidRDefault="00CF5C9A" w:rsidP="00CF5C9A">
      <w:pPr>
        <w:spacing w:after="0" w:line="240" w:lineRule="auto"/>
        <w:jc w:val="both"/>
        <w:rPr>
          <w:szCs w:val="24"/>
        </w:rPr>
      </w:pPr>
    </w:p>
    <w:p w:rsidR="00CF5C9A" w:rsidRPr="00E25745" w:rsidRDefault="00CF5C9A" w:rsidP="00CF5C9A">
      <w:pPr>
        <w:numPr>
          <w:ilvl w:val="0"/>
          <w:numId w:val="5"/>
        </w:numPr>
        <w:spacing w:after="0" w:line="240" w:lineRule="auto"/>
        <w:ind w:left="360"/>
        <w:contextualSpacing/>
        <w:jc w:val="both"/>
        <w:rPr>
          <w:szCs w:val="24"/>
        </w:rPr>
      </w:pPr>
      <w:r w:rsidRPr="00E25745">
        <w:rPr>
          <w:szCs w:val="24"/>
        </w:rPr>
        <w:t xml:space="preserve">Increase of the </w:t>
      </w:r>
      <w:r>
        <w:rPr>
          <w:szCs w:val="24"/>
        </w:rPr>
        <w:t>construction c</w:t>
      </w:r>
      <w:r w:rsidRPr="00E25745">
        <w:rPr>
          <w:szCs w:val="24"/>
        </w:rPr>
        <w:t>ontract value from Rs 5.6 billion to Rs 6.1 billion, that is, an increase of</w:t>
      </w:r>
      <w:r>
        <w:rPr>
          <w:szCs w:val="24"/>
        </w:rPr>
        <w:t xml:space="preserve"> some</w:t>
      </w:r>
      <w:r w:rsidRPr="00E25745">
        <w:rPr>
          <w:szCs w:val="24"/>
        </w:rPr>
        <w:t xml:space="preserve"> nine per cent as a result of increase in quantities of bill items, cost indexation exceeding the provisions in the existing contract, variation works and the provision of a Contingency Sum;</w:t>
      </w:r>
    </w:p>
    <w:p w:rsidR="00CF5C9A" w:rsidRPr="00E25745" w:rsidRDefault="00CF5C9A" w:rsidP="00CF5C9A">
      <w:pPr>
        <w:numPr>
          <w:ilvl w:val="0"/>
          <w:numId w:val="5"/>
        </w:numPr>
        <w:spacing w:after="0" w:line="240" w:lineRule="auto"/>
        <w:ind w:left="360"/>
        <w:contextualSpacing/>
        <w:jc w:val="both"/>
        <w:rPr>
          <w:szCs w:val="24"/>
        </w:rPr>
      </w:pPr>
      <w:r w:rsidRPr="00E25745">
        <w:rPr>
          <w:szCs w:val="24"/>
        </w:rPr>
        <w:lastRenderedPageBreak/>
        <w:t xml:space="preserve">Increase in cost of the Consultancy Services by </w:t>
      </w:r>
      <w:r>
        <w:rPr>
          <w:szCs w:val="24"/>
        </w:rPr>
        <w:t xml:space="preserve">some </w:t>
      </w:r>
      <w:r w:rsidRPr="00E25745">
        <w:rPr>
          <w:szCs w:val="24"/>
        </w:rPr>
        <w:t>23 per cent, from Rs 183.6 million to Rs 226.7 million to cover cost of increased scope of work, extension of the contract for the supervision of construction works from January to July 2017, and additional services in connection with assessment of claims submitted by the Contractor.</w:t>
      </w:r>
    </w:p>
    <w:p w:rsidR="00CF5C9A" w:rsidRPr="00E25745" w:rsidRDefault="00CF5C9A" w:rsidP="00CF5C9A">
      <w:pPr>
        <w:spacing w:after="0" w:line="240" w:lineRule="auto"/>
        <w:jc w:val="both"/>
        <w:rPr>
          <w:rFonts w:eastAsia="Arial Unicode MS"/>
          <w:szCs w:val="24"/>
        </w:rPr>
      </w:pPr>
    </w:p>
    <w:p w:rsidR="00CF5C9A" w:rsidRPr="00E25745" w:rsidRDefault="00CF5C9A" w:rsidP="00CF5C9A">
      <w:pPr>
        <w:spacing w:after="0" w:line="240" w:lineRule="auto"/>
        <w:jc w:val="both"/>
        <w:rPr>
          <w:rFonts w:eastAsia="Arial Unicode MS"/>
          <w:b/>
          <w:szCs w:val="24"/>
        </w:rPr>
      </w:pPr>
      <w:r w:rsidRPr="00E25745">
        <w:rPr>
          <w:rFonts w:eastAsia="Arial Unicode MS"/>
          <w:szCs w:val="24"/>
        </w:rPr>
        <w:t>As</w:t>
      </w:r>
      <w:r>
        <w:rPr>
          <w:rFonts w:eastAsia="Arial Unicode MS"/>
          <w:szCs w:val="24"/>
        </w:rPr>
        <w:t xml:space="preserve"> at 30 June 2017, payments to the Construction C</w:t>
      </w:r>
      <w:r w:rsidRPr="00E25745">
        <w:rPr>
          <w:rFonts w:eastAsia="Arial Unicode MS"/>
          <w:szCs w:val="24"/>
        </w:rPr>
        <w:t>ontract</w:t>
      </w:r>
      <w:r>
        <w:rPr>
          <w:rFonts w:eastAsia="Arial Unicode MS"/>
          <w:szCs w:val="24"/>
        </w:rPr>
        <w:t>or and</w:t>
      </w:r>
      <w:r w:rsidRPr="00E25745">
        <w:rPr>
          <w:rFonts w:eastAsia="Arial Unicode MS"/>
          <w:szCs w:val="24"/>
        </w:rPr>
        <w:t xml:space="preserve"> </w:t>
      </w:r>
      <w:r>
        <w:rPr>
          <w:rFonts w:eastAsia="Arial Unicode MS"/>
          <w:szCs w:val="24"/>
        </w:rPr>
        <w:t>the</w:t>
      </w:r>
      <w:r w:rsidRPr="00E25745">
        <w:rPr>
          <w:rFonts w:eastAsia="Arial Unicode MS"/>
          <w:szCs w:val="24"/>
        </w:rPr>
        <w:t xml:space="preserve"> Consultant </w:t>
      </w:r>
      <w:proofErr w:type="spellStart"/>
      <w:r>
        <w:rPr>
          <w:rFonts w:eastAsia="Arial Unicode MS"/>
          <w:szCs w:val="24"/>
        </w:rPr>
        <w:t>totalled</w:t>
      </w:r>
      <w:proofErr w:type="spellEnd"/>
      <w:r>
        <w:rPr>
          <w:rFonts w:eastAsia="Arial Unicode MS"/>
          <w:szCs w:val="24"/>
        </w:rPr>
        <w:t xml:space="preserve"> </w:t>
      </w:r>
      <w:r w:rsidR="00647ECC">
        <w:rPr>
          <w:rFonts w:eastAsia="Arial Unicode MS"/>
          <w:szCs w:val="24"/>
        </w:rPr>
        <w:br/>
      </w:r>
      <w:r w:rsidRPr="00E25745">
        <w:rPr>
          <w:rFonts w:eastAsia="Arial Unicode MS"/>
          <w:szCs w:val="24"/>
        </w:rPr>
        <w:t>Rs 6,115,439,821</w:t>
      </w:r>
      <w:r w:rsidRPr="00E25745">
        <w:rPr>
          <w:rFonts w:eastAsia="Arial Unicode MS"/>
          <w:color w:val="FF0000"/>
          <w:szCs w:val="24"/>
        </w:rPr>
        <w:t xml:space="preserve"> </w:t>
      </w:r>
      <w:r w:rsidRPr="00E25745">
        <w:rPr>
          <w:rFonts w:eastAsia="Arial Unicode MS"/>
          <w:szCs w:val="24"/>
        </w:rPr>
        <w:t xml:space="preserve">(including Rs 1,929,330,960 for </w:t>
      </w:r>
      <w:r>
        <w:rPr>
          <w:rFonts w:eastAsia="Arial Unicode MS"/>
          <w:szCs w:val="24"/>
        </w:rPr>
        <w:t xml:space="preserve">the Cut </w:t>
      </w:r>
      <w:proofErr w:type="gramStart"/>
      <w:r>
        <w:rPr>
          <w:rFonts w:eastAsia="Arial Unicode MS"/>
          <w:szCs w:val="24"/>
        </w:rPr>
        <w:t>Off</w:t>
      </w:r>
      <w:proofErr w:type="gramEnd"/>
      <w:r>
        <w:rPr>
          <w:rFonts w:eastAsia="Arial Unicode MS"/>
          <w:szCs w:val="24"/>
        </w:rPr>
        <w:t xml:space="preserve"> Wall)</w:t>
      </w:r>
      <w:r w:rsidRPr="00E25745">
        <w:rPr>
          <w:rFonts w:eastAsia="Arial Unicode MS"/>
          <w:szCs w:val="24"/>
        </w:rPr>
        <w:t xml:space="preserve"> and Rs 217,968,852 respectively. </w:t>
      </w:r>
    </w:p>
    <w:p w:rsidR="00CF5C9A" w:rsidRPr="00E25745" w:rsidRDefault="00CF5C9A" w:rsidP="00CF5C9A">
      <w:pPr>
        <w:spacing w:after="0" w:line="240" w:lineRule="auto"/>
        <w:jc w:val="both"/>
        <w:rPr>
          <w:rFonts w:eastAsia="Arial Unicode MS"/>
          <w:i/>
          <w:szCs w:val="24"/>
        </w:rPr>
      </w:pPr>
    </w:p>
    <w:p w:rsidR="00CF5C9A" w:rsidRPr="00B131D3" w:rsidRDefault="00CF5C9A" w:rsidP="00CF5C9A">
      <w:pPr>
        <w:spacing w:after="0" w:line="240" w:lineRule="auto"/>
        <w:jc w:val="both"/>
        <w:rPr>
          <w:rFonts w:eastAsia="Arial Unicode MS"/>
          <w:i/>
          <w:szCs w:val="24"/>
        </w:rPr>
      </w:pPr>
      <w:r>
        <w:rPr>
          <w:rFonts w:eastAsia="Arial Unicode MS"/>
          <w:b/>
          <w:i/>
          <w:szCs w:val="24"/>
        </w:rPr>
        <w:t>5.</w:t>
      </w:r>
      <w:r w:rsidRPr="00B131D3">
        <w:rPr>
          <w:rFonts w:eastAsia="Arial Unicode MS"/>
          <w:b/>
          <w:i/>
          <w:szCs w:val="24"/>
        </w:rPr>
        <w:t>2.4</w:t>
      </w:r>
      <w:r w:rsidRPr="00B131D3">
        <w:rPr>
          <w:rFonts w:eastAsia="Arial Unicode MS"/>
          <w:i/>
          <w:szCs w:val="24"/>
        </w:rPr>
        <w:tab/>
      </w:r>
      <w:r w:rsidRPr="00B131D3">
        <w:rPr>
          <w:rFonts w:eastAsia="Arial Unicode MS"/>
          <w:b/>
          <w:i/>
          <w:szCs w:val="24"/>
        </w:rPr>
        <w:t>Additional Increase in Cost of Consultancy Services</w:t>
      </w:r>
    </w:p>
    <w:p w:rsidR="00CF5C9A" w:rsidRPr="00B131D3" w:rsidRDefault="00CF5C9A" w:rsidP="00CF5C9A">
      <w:pPr>
        <w:spacing w:after="0" w:line="240" w:lineRule="auto"/>
        <w:jc w:val="both"/>
        <w:rPr>
          <w:rFonts w:eastAsia="Arial Unicode MS"/>
          <w:i/>
          <w:szCs w:val="24"/>
        </w:rPr>
      </w:pPr>
    </w:p>
    <w:p w:rsidR="00CF5C9A" w:rsidRPr="00B131D3" w:rsidRDefault="00CF5C9A" w:rsidP="00CF5C9A">
      <w:pPr>
        <w:spacing w:after="0" w:line="240" w:lineRule="auto"/>
        <w:jc w:val="both"/>
        <w:rPr>
          <w:rFonts w:eastAsia="Arial Unicode MS"/>
          <w:szCs w:val="24"/>
        </w:rPr>
      </w:pPr>
      <w:r>
        <w:rPr>
          <w:rFonts w:eastAsia="Arial Unicode MS"/>
          <w:szCs w:val="24"/>
        </w:rPr>
        <w:t>On</w:t>
      </w:r>
      <w:r w:rsidRPr="00B131D3">
        <w:rPr>
          <w:rFonts w:eastAsia="Arial Unicode MS"/>
          <w:szCs w:val="24"/>
        </w:rPr>
        <w:t xml:space="preserve"> 27 June 2017, the Consultant </w:t>
      </w:r>
      <w:r>
        <w:rPr>
          <w:rFonts w:eastAsia="Arial Unicode MS"/>
          <w:szCs w:val="24"/>
        </w:rPr>
        <w:t>claimed</w:t>
      </w:r>
      <w:r w:rsidRPr="00B131D3">
        <w:rPr>
          <w:rFonts w:eastAsia="Arial Unicode MS"/>
          <w:szCs w:val="24"/>
        </w:rPr>
        <w:t xml:space="preserve"> additional cost of €116,495 and Rs 701,600 over and above the actual contract ceiling for additional works carried out</w:t>
      </w:r>
      <w:r>
        <w:rPr>
          <w:rFonts w:eastAsia="Arial Unicode MS"/>
          <w:szCs w:val="24"/>
        </w:rPr>
        <w:t>.</w:t>
      </w:r>
      <w:r w:rsidR="007B676D">
        <w:rPr>
          <w:rFonts w:eastAsia="Arial Unicode MS"/>
          <w:szCs w:val="24"/>
        </w:rPr>
        <w:t xml:space="preserve">  </w:t>
      </w:r>
      <w:r w:rsidRPr="00B131D3">
        <w:rPr>
          <w:rFonts w:eastAsia="Arial Unicode MS"/>
          <w:szCs w:val="24"/>
        </w:rPr>
        <w:t xml:space="preserve">As at </w:t>
      </w:r>
      <w:r>
        <w:rPr>
          <w:rFonts w:eastAsia="Arial Unicode MS"/>
          <w:szCs w:val="24"/>
        </w:rPr>
        <w:t>mid-November 2017, the</w:t>
      </w:r>
      <w:r w:rsidRPr="00B131D3">
        <w:rPr>
          <w:rFonts w:eastAsia="Arial Unicode MS"/>
          <w:szCs w:val="24"/>
        </w:rPr>
        <w:t xml:space="preserve"> claim was being examined by the Ministry.</w:t>
      </w:r>
      <w:r w:rsidR="001A12BD">
        <w:rPr>
          <w:rFonts w:eastAsia="Arial Unicode MS"/>
          <w:szCs w:val="24"/>
        </w:rPr>
        <w:t xml:space="preserve"> </w:t>
      </w:r>
    </w:p>
    <w:p w:rsidR="00CF5C9A" w:rsidRDefault="00CF5C9A" w:rsidP="00CF5C9A">
      <w:pPr>
        <w:spacing w:after="0" w:line="240" w:lineRule="auto"/>
        <w:jc w:val="both"/>
        <w:rPr>
          <w:szCs w:val="24"/>
        </w:rPr>
      </w:pPr>
    </w:p>
    <w:p w:rsidR="004576D0" w:rsidRPr="004576D0" w:rsidRDefault="004576D0" w:rsidP="00CF5C9A">
      <w:pPr>
        <w:spacing w:after="0" w:line="240" w:lineRule="auto"/>
        <w:jc w:val="both"/>
        <w:rPr>
          <w:b/>
          <w:i/>
          <w:szCs w:val="24"/>
        </w:rPr>
      </w:pPr>
      <w:r w:rsidRPr="004576D0">
        <w:rPr>
          <w:b/>
          <w:i/>
          <w:szCs w:val="24"/>
        </w:rPr>
        <w:t>Ministry’s Reply</w:t>
      </w:r>
    </w:p>
    <w:p w:rsidR="004576D0" w:rsidRDefault="004576D0" w:rsidP="00CF5C9A">
      <w:pPr>
        <w:spacing w:after="0" w:line="240" w:lineRule="auto"/>
        <w:jc w:val="both"/>
        <w:rPr>
          <w:szCs w:val="24"/>
        </w:rPr>
      </w:pPr>
    </w:p>
    <w:p w:rsidR="004576D0" w:rsidRDefault="004576D0" w:rsidP="00CF5C9A">
      <w:pPr>
        <w:spacing w:after="0" w:line="240" w:lineRule="auto"/>
        <w:jc w:val="both"/>
        <w:rPr>
          <w:szCs w:val="24"/>
        </w:rPr>
      </w:pPr>
      <w:r>
        <w:rPr>
          <w:szCs w:val="24"/>
        </w:rPr>
        <w:t>The Ministry has examined the additional claim of € 116,495 and Rs 701,600 from the Consultant.</w:t>
      </w:r>
      <w:r w:rsidR="001A12BD">
        <w:rPr>
          <w:szCs w:val="24"/>
        </w:rPr>
        <w:t xml:space="preserve"> </w:t>
      </w:r>
      <w:r>
        <w:rPr>
          <w:szCs w:val="24"/>
        </w:rPr>
        <w:t>The Ministry and the Consultant have agreed that total payment for the consultancy services will remain within the project value of Rs 226.7 million approved by Government, subject to prevailing Euro exchange rate at the time of payment.</w:t>
      </w:r>
    </w:p>
    <w:p w:rsidR="004576D0" w:rsidRDefault="004576D0" w:rsidP="00CF5C9A">
      <w:pPr>
        <w:spacing w:after="0" w:line="240" w:lineRule="auto"/>
        <w:jc w:val="both"/>
        <w:rPr>
          <w:szCs w:val="24"/>
        </w:rPr>
      </w:pPr>
    </w:p>
    <w:p w:rsidR="00CF5C9A" w:rsidRPr="005F70D4" w:rsidRDefault="00CF5C9A" w:rsidP="00CF5C9A">
      <w:pPr>
        <w:spacing w:after="0" w:line="240" w:lineRule="auto"/>
        <w:jc w:val="both"/>
        <w:rPr>
          <w:rFonts w:eastAsia="Arial Unicode MS"/>
          <w:i/>
          <w:szCs w:val="24"/>
        </w:rPr>
      </w:pPr>
      <w:r>
        <w:rPr>
          <w:rFonts w:eastAsia="Arial Unicode MS"/>
          <w:b/>
          <w:i/>
          <w:szCs w:val="24"/>
        </w:rPr>
        <w:t>5.2.5</w:t>
      </w:r>
      <w:r>
        <w:rPr>
          <w:rFonts w:eastAsia="Arial Unicode MS"/>
          <w:b/>
          <w:i/>
          <w:szCs w:val="24"/>
        </w:rPr>
        <w:tab/>
      </w:r>
      <w:r w:rsidRPr="005F70D4">
        <w:rPr>
          <w:rFonts w:eastAsia="Arial Unicode MS"/>
          <w:b/>
          <w:i/>
          <w:szCs w:val="24"/>
        </w:rPr>
        <w:t>Claims and Disputes with the Construction Contractor</w:t>
      </w:r>
    </w:p>
    <w:p w:rsidR="00CF5C9A" w:rsidRPr="005F70D4" w:rsidRDefault="00CF5C9A" w:rsidP="00CF5C9A">
      <w:pPr>
        <w:spacing w:after="0" w:line="240" w:lineRule="auto"/>
        <w:jc w:val="both"/>
        <w:rPr>
          <w:rFonts w:eastAsia="Arial Unicode MS"/>
          <w:szCs w:val="24"/>
        </w:rPr>
      </w:pPr>
    </w:p>
    <w:p w:rsidR="00CF5C9A" w:rsidRPr="005F70D4" w:rsidRDefault="00CF5C9A" w:rsidP="00CF5C9A">
      <w:pPr>
        <w:spacing w:after="0" w:line="240" w:lineRule="auto"/>
        <w:jc w:val="both"/>
        <w:rPr>
          <w:rFonts w:eastAsia="Arial Unicode MS"/>
          <w:szCs w:val="24"/>
        </w:rPr>
      </w:pPr>
      <w:r w:rsidRPr="005F70D4">
        <w:rPr>
          <w:rFonts w:eastAsia="Arial Unicode MS"/>
          <w:szCs w:val="24"/>
        </w:rPr>
        <w:t xml:space="preserve">As at 30 June 2017, the Construction Contractor had submitted 28 claims for extension of time and additional costs </w:t>
      </w:r>
      <w:proofErr w:type="spellStart"/>
      <w:r w:rsidRPr="005F70D4">
        <w:rPr>
          <w:rFonts w:eastAsia="Arial Unicode MS"/>
          <w:szCs w:val="24"/>
        </w:rPr>
        <w:t>totalling</w:t>
      </w:r>
      <w:proofErr w:type="spellEnd"/>
      <w:r w:rsidRPr="005F70D4">
        <w:rPr>
          <w:rFonts w:eastAsia="Arial Unicode MS"/>
          <w:szCs w:val="24"/>
        </w:rPr>
        <w:t xml:space="preserve"> some Rs 2.7 billion to the Ministry. </w:t>
      </w:r>
    </w:p>
    <w:p w:rsidR="00CF5C9A" w:rsidRPr="005F70D4" w:rsidRDefault="00CF5C9A" w:rsidP="00CF5C9A">
      <w:pPr>
        <w:spacing w:after="0" w:line="240" w:lineRule="auto"/>
        <w:jc w:val="both"/>
        <w:rPr>
          <w:rFonts w:eastAsia="Arial Unicode MS"/>
          <w:szCs w:val="24"/>
        </w:rPr>
      </w:pPr>
    </w:p>
    <w:p w:rsidR="00CF5C9A" w:rsidRPr="005F70D4" w:rsidRDefault="00CF5C9A" w:rsidP="00CF5C9A">
      <w:pPr>
        <w:spacing w:after="0" w:line="240" w:lineRule="auto"/>
        <w:jc w:val="both"/>
        <w:rPr>
          <w:rFonts w:eastAsia="Arial Unicode MS"/>
          <w:szCs w:val="24"/>
        </w:rPr>
      </w:pPr>
      <w:r>
        <w:rPr>
          <w:rFonts w:eastAsia="Arial Unicode MS"/>
          <w:szCs w:val="24"/>
        </w:rPr>
        <w:t>13 c</w:t>
      </w:r>
      <w:r w:rsidRPr="005F70D4">
        <w:rPr>
          <w:rFonts w:eastAsia="Arial Unicode MS"/>
          <w:szCs w:val="24"/>
        </w:rPr>
        <w:t xml:space="preserve">laims </w:t>
      </w:r>
      <w:proofErr w:type="spellStart"/>
      <w:r w:rsidRPr="005F70D4">
        <w:rPr>
          <w:rFonts w:eastAsia="Arial Unicode MS"/>
          <w:szCs w:val="24"/>
        </w:rPr>
        <w:t>to</w:t>
      </w:r>
      <w:r>
        <w:rPr>
          <w:rFonts w:eastAsia="Arial Unicode MS"/>
          <w:szCs w:val="24"/>
        </w:rPr>
        <w:t>talling</w:t>
      </w:r>
      <w:proofErr w:type="spellEnd"/>
      <w:r w:rsidRPr="005F70D4">
        <w:rPr>
          <w:rFonts w:eastAsia="Arial Unicode MS"/>
          <w:szCs w:val="24"/>
        </w:rPr>
        <w:t xml:space="preserve"> Rs 359,793,734 had already been assessed by the Consultant</w:t>
      </w:r>
      <w:r>
        <w:rPr>
          <w:rFonts w:eastAsia="Arial Unicode MS"/>
          <w:szCs w:val="24"/>
        </w:rPr>
        <w:t xml:space="preserve"> and</w:t>
      </w:r>
      <w:r w:rsidRPr="005F70D4">
        <w:rPr>
          <w:rFonts w:eastAsia="Arial Unicode MS"/>
          <w:szCs w:val="24"/>
        </w:rPr>
        <w:t xml:space="preserve"> paid </w:t>
      </w:r>
      <w:r>
        <w:rPr>
          <w:rFonts w:eastAsia="Arial Unicode MS"/>
          <w:szCs w:val="24"/>
        </w:rPr>
        <w:t>by the Ministry during the period May 2013 to June 2017</w:t>
      </w:r>
      <w:r w:rsidRPr="005F70D4">
        <w:rPr>
          <w:rFonts w:eastAsia="Arial Unicode MS"/>
          <w:szCs w:val="24"/>
        </w:rPr>
        <w:t xml:space="preserve">. </w:t>
      </w:r>
    </w:p>
    <w:p w:rsidR="00CF5C9A" w:rsidRPr="005F70D4" w:rsidRDefault="00CF5C9A" w:rsidP="00CF5C9A">
      <w:pPr>
        <w:spacing w:after="0" w:line="240" w:lineRule="auto"/>
        <w:jc w:val="both"/>
        <w:rPr>
          <w:rFonts w:eastAsia="Arial Unicode MS"/>
          <w:szCs w:val="24"/>
        </w:rPr>
      </w:pPr>
    </w:p>
    <w:p w:rsidR="00CF5C9A" w:rsidRPr="005F70D4" w:rsidRDefault="00CF5C9A" w:rsidP="00CF5C9A">
      <w:pPr>
        <w:spacing w:after="0" w:line="240" w:lineRule="auto"/>
        <w:jc w:val="both"/>
        <w:rPr>
          <w:rFonts w:eastAsia="Arial Unicode MS"/>
          <w:szCs w:val="24"/>
        </w:rPr>
      </w:pPr>
      <w:r w:rsidRPr="005F70D4">
        <w:rPr>
          <w:rFonts w:eastAsia="Arial Unicode MS"/>
          <w:szCs w:val="24"/>
        </w:rPr>
        <w:t xml:space="preserve">In January 2017, judgement in respect of </w:t>
      </w:r>
      <w:r>
        <w:rPr>
          <w:rFonts w:eastAsia="Arial Unicode MS"/>
          <w:szCs w:val="24"/>
        </w:rPr>
        <w:t xml:space="preserve">one claim </w:t>
      </w:r>
      <w:r w:rsidRPr="005F70D4">
        <w:rPr>
          <w:rFonts w:eastAsia="Arial Unicode MS"/>
          <w:szCs w:val="24"/>
        </w:rPr>
        <w:t xml:space="preserve">was delivered by the Supreme Court in </w:t>
      </w:r>
      <w:proofErr w:type="spellStart"/>
      <w:r w:rsidRPr="005F70D4">
        <w:rPr>
          <w:rFonts w:eastAsia="Arial Unicode MS"/>
          <w:szCs w:val="24"/>
        </w:rPr>
        <w:t>favour</w:t>
      </w:r>
      <w:proofErr w:type="spellEnd"/>
      <w:r w:rsidRPr="005F70D4">
        <w:rPr>
          <w:rFonts w:eastAsia="Arial Unicode MS"/>
          <w:szCs w:val="24"/>
        </w:rPr>
        <w:t xml:space="preserve"> of the Ministry.</w:t>
      </w:r>
      <w:r w:rsidR="001A12BD">
        <w:rPr>
          <w:rFonts w:eastAsia="Arial Unicode MS"/>
          <w:szCs w:val="24"/>
        </w:rPr>
        <w:t xml:space="preserve"> </w:t>
      </w:r>
      <w:r w:rsidRPr="005F70D4">
        <w:rPr>
          <w:rFonts w:eastAsia="Arial Unicode MS"/>
          <w:szCs w:val="24"/>
        </w:rPr>
        <w:t>The Contractor has made an appeal against the decision. The case has been fixed for merits on 25 January 2018.</w:t>
      </w:r>
      <w:r w:rsidR="001A12BD">
        <w:rPr>
          <w:rFonts w:eastAsia="Arial Unicode MS"/>
          <w:szCs w:val="24"/>
        </w:rPr>
        <w:t xml:space="preserve"> </w:t>
      </w:r>
      <w:r w:rsidRPr="005F70D4">
        <w:rPr>
          <w:rFonts w:eastAsia="Arial Unicode MS"/>
          <w:szCs w:val="24"/>
        </w:rPr>
        <w:t xml:space="preserve">The Consultant has also determined amounts of </w:t>
      </w:r>
      <w:r w:rsidR="001A12BD">
        <w:rPr>
          <w:rFonts w:eastAsia="Arial Unicode MS"/>
          <w:szCs w:val="24"/>
        </w:rPr>
        <w:br/>
      </w:r>
      <w:r w:rsidRPr="005F70D4">
        <w:rPr>
          <w:rFonts w:eastAsia="Arial Unicode MS"/>
          <w:szCs w:val="24"/>
        </w:rPr>
        <w:t xml:space="preserve">Rs 19,836,600 and Rs 12,970,700 in respect of </w:t>
      </w:r>
      <w:r w:rsidRPr="004B204A">
        <w:rPr>
          <w:rFonts w:eastAsia="Arial Unicode MS"/>
          <w:szCs w:val="24"/>
        </w:rPr>
        <w:t xml:space="preserve">two other </w:t>
      </w:r>
      <w:r w:rsidRPr="005F70D4">
        <w:rPr>
          <w:rFonts w:eastAsia="Arial Unicode MS"/>
          <w:szCs w:val="24"/>
        </w:rPr>
        <w:t>Claims.</w:t>
      </w:r>
      <w:r w:rsidR="001A12BD">
        <w:rPr>
          <w:rFonts w:eastAsia="Arial Unicode MS"/>
          <w:szCs w:val="24"/>
        </w:rPr>
        <w:t xml:space="preserve"> </w:t>
      </w:r>
      <w:r w:rsidRPr="005F70D4">
        <w:rPr>
          <w:rFonts w:eastAsia="Arial Unicode MS"/>
          <w:szCs w:val="24"/>
        </w:rPr>
        <w:t xml:space="preserve">The remaining 12 claims have been rejected by the latter to which the Contractor has disagreed. </w:t>
      </w:r>
    </w:p>
    <w:p w:rsidR="00CF5C9A" w:rsidRPr="005F70D4" w:rsidRDefault="00CF5C9A" w:rsidP="00CF5C9A">
      <w:pPr>
        <w:spacing w:after="0" w:line="240" w:lineRule="auto"/>
        <w:jc w:val="both"/>
        <w:rPr>
          <w:rFonts w:eastAsia="Arial Unicode MS"/>
          <w:szCs w:val="24"/>
        </w:rPr>
      </w:pPr>
    </w:p>
    <w:p w:rsidR="00CF5C9A" w:rsidRPr="005F70D4" w:rsidRDefault="00CF5C9A" w:rsidP="00CF5C9A">
      <w:pPr>
        <w:spacing w:after="0" w:line="240" w:lineRule="auto"/>
        <w:jc w:val="both"/>
        <w:rPr>
          <w:rFonts w:eastAsia="Arial Unicode MS"/>
          <w:szCs w:val="24"/>
        </w:rPr>
      </w:pPr>
      <w:r w:rsidRPr="005F70D4">
        <w:rPr>
          <w:rFonts w:eastAsia="Arial Unicode MS"/>
          <w:szCs w:val="24"/>
        </w:rPr>
        <w:t>In June 2017, in an attempt to settle all the claims amicably in line with th</w:t>
      </w:r>
      <w:r>
        <w:rPr>
          <w:rFonts w:eastAsia="Arial Unicode MS"/>
          <w:szCs w:val="24"/>
        </w:rPr>
        <w:t>e construction c</w:t>
      </w:r>
      <w:r w:rsidRPr="005F70D4">
        <w:rPr>
          <w:rFonts w:eastAsia="Arial Unicode MS"/>
          <w:szCs w:val="24"/>
        </w:rPr>
        <w:t xml:space="preserve">ontract, the Contractor proposed an amount of </w:t>
      </w:r>
      <w:r>
        <w:rPr>
          <w:rFonts w:eastAsia="Arial Unicode MS"/>
          <w:szCs w:val="24"/>
        </w:rPr>
        <w:t xml:space="preserve">Rs </w:t>
      </w:r>
      <w:r w:rsidRPr="005F70D4">
        <w:rPr>
          <w:rFonts w:eastAsia="Arial Unicode MS"/>
          <w:szCs w:val="24"/>
        </w:rPr>
        <w:t xml:space="preserve">746,866,550 (excluding </w:t>
      </w:r>
      <w:r>
        <w:rPr>
          <w:rFonts w:eastAsia="Arial Unicode MS"/>
          <w:szCs w:val="24"/>
        </w:rPr>
        <w:t>the two c</w:t>
      </w:r>
      <w:r w:rsidRPr="005F70D4">
        <w:rPr>
          <w:rFonts w:eastAsia="Arial Unicode MS"/>
          <w:szCs w:val="24"/>
        </w:rPr>
        <w:t xml:space="preserve">laims </w:t>
      </w:r>
      <w:r>
        <w:rPr>
          <w:rFonts w:eastAsia="Arial Unicode MS"/>
          <w:szCs w:val="24"/>
        </w:rPr>
        <w:t>already determined by the Consultant</w:t>
      </w:r>
      <w:r w:rsidRPr="005F70D4">
        <w:rPr>
          <w:rFonts w:eastAsia="Arial Unicode MS"/>
          <w:szCs w:val="24"/>
        </w:rPr>
        <w:t>) as a final settlement.</w:t>
      </w:r>
      <w:r w:rsidR="001A12BD">
        <w:rPr>
          <w:rFonts w:eastAsia="Arial Unicode MS"/>
          <w:szCs w:val="24"/>
        </w:rPr>
        <w:t xml:space="preserve"> </w:t>
      </w:r>
    </w:p>
    <w:p w:rsidR="00CF5C9A" w:rsidRPr="005F70D4" w:rsidRDefault="00CF5C9A" w:rsidP="00CF5C9A">
      <w:pPr>
        <w:spacing w:after="0" w:line="240" w:lineRule="auto"/>
        <w:jc w:val="both"/>
        <w:rPr>
          <w:rFonts w:eastAsia="Arial Unicode MS"/>
          <w:szCs w:val="24"/>
        </w:rPr>
      </w:pPr>
    </w:p>
    <w:p w:rsidR="00CF5C9A" w:rsidRPr="005F70D4" w:rsidRDefault="00CF5C9A" w:rsidP="00CF5C9A">
      <w:pPr>
        <w:spacing w:after="0" w:line="240" w:lineRule="auto"/>
        <w:jc w:val="both"/>
        <w:rPr>
          <w:rFonts w:eastAsia="Arial Unicode MS"/>
          <w:szCs w:val="24"/>
        </w:rPr>
      </w:pPr>
      <w:r w:rsidRPr="005F70D4">
        <w:rPr>
          <w:rFonts w:eastAsia="Arial Unicode MS"/>
          <w:szCs w:val="24"/>
        </w:rPr>
        <w:t xml:space="preserve">The Consultant has examined the proposal and was of the opinion that a total amount of </w:t>
      </w:r>
      <w:r>
        <w:rPr>
          <w:rFonts w:eastAsia="Arial Unicode MS"/>
          <w:szCs w:val="24"/>
        </w:rPr>
        <w:br/>
      </w:r>
      <w:r w:rsidRPr="005F70D4">
        <w:rPr>
          <w:rFonts w:eastAsia="Arial Unicode MS"/>
          <w:szCs w:val="24"/>
        </w:rPr>
        <w:t>Rs 400,166,192 could be paid to the Cont</w:t>
      </w:r>
      <w:r>
        <w:rPr>
          <w:rFonts w:eastAsia="Arial Unicode MS"/>
          <w:szCs w:val="24"/>
        </w:rPr>
        <w:t>ractor in respect of all claims</w:t>
      </w:r>
      <w:r w:rsidRPr="005F70D4">
        <w:rPr>
          <w:rFonts w:eastAsia="Arial Unicode MS"/>
          <w:szCs w:val="24"/>
        </w:rPr>
        <w:t xml:space="preserve">. This amount </w:t>
      </w:r>
      <w:r>
        <w:rPr>
          <w:rFonts w:eastAsia="Arial Unicode MS"/>
          <w:szCs w:val="24"/>
        </w:rPr>
        <w:t>excluded the claim for which a Court decision was awaited, but</w:t>
      </w:r>
      <w:r w:rsidRPr="005F70D4">
        <w:rPr>
          <w:rFonts w:eastAsia="Arial Unicode MS"/>
          <w:szCs w:val="24"/>
        </w:rPr>
        <w:t xml:space="preserve"> inclusive of the sum of </w:t>
      </w:r>
      <w:r w:rsidR="001A12BD">
        <w:rPr>
          <w:rFonts w:eastAsia="Arial Unicode MS"/>
          <w:szCs w:val="24"/>
        </w:rPr>
        <w:br/>
      </w:r>
      <w:r w:rsidRPr="005F70D4">
        <w:rPr>
          <w:rFonts w:eastAsia="Arial Unicode MS"/>
          <w:szCs w:val="24"/>
        </w:rPr>
        <w:t xml:space="preserve">Rs 359,793,734 in respect of </w:t>
      </w:r>
      <w:r>
        <w:rPr>
          <w:rFonts w:eastAsia="Arial Unicode MS"/>
          <w:szCs w:val="24"/>
        </w:rPr>
        <w:t xml:space="preserve">the 13 </w:t>
      </w:r>
      <w:r w:rsidRPr="005F70D4">
        <w:rPr>
          <w:rFonts w:eastAsia="Arial Unicode MS"/>
          <w:szCs w:val="24"/>
        </w:rPr>
        <w:t>Claims alr</w:t>
      </w:r>
      <w:r>
        <w:rPr>
          <w:rFonts w:eastAsia="Arial Unicode MS"/>
          <w:szCs w:val="24"/>
        </w:rPr>
        <w:t>eady paid</w:t>
      </w:r>
      <w:r w:rsidRPr="005F70D4">
        <w:rPr>
          <w:rFonts w:eastAsia="Arial Unicode MS"/>
          <w:szCs w:val="24"/>
        </w:rPr>
        <w:t>. His decision was communicated to the Contractor on 1 August 2017.</w:t>
      </w:r>
      <w:r w:rsidR="001A12BD">
        <w:rPr>
          <w:rFonts w:eastAsia="Arial Unicode MS"/>
          <w:szCs w:val="24"/>
        </w:rPr>
        <w:t xml:space="preserve"> </w:t>
      </w:r>
      <w:r w:rsidRPr="005F70D4">
        <w:rPr>
          <w:rFonts w:eastAsia="Arial Unicode MS"/>
          <w:szCs w:val="24"/>
        </w:rPr>
        <w:t xml:space="preserve">However, the latter disagreed with the Consultant’s proposal </w:t>
      </w:r>
      <w:r>
        <w:rPr>
          <w:rFonts w:eastAsia="Arial Unicode MS"/>
          <w:szCs w:val="24"/>
        </w:rPr>
        <w:t xml:space="preserve">and </w:t>
      </w:r>
      <w:r w:rsidRPr="005F70D4">
        <w:rPr>
          <w:rFonts w:eastAsia="Arial Unicode MS"/>
          <w:szCs w:val="24"/>
        </w:rPr>
        <w:t>has again expressed the wish to settle all pending claims and disputes in an amicable manner.</w:t>
      </w:r>
    </w:p>
    <w:p w:rsidR="00CF5C9A" w:rsidRPr="005F70D4" w:rsidRDefault="00CF5C9A" w:rsidP="00CF5C9A">
      <w:pPr>
        <w:spacing w:after="0" w:line="240" w:lineRule="auto"/>
        <w:jc w:val="both"/>
        <w:rPr>
          <w:rFonts w:eastAsia="Arial Unicode MS"/>
          <w:szCs w:val="24"/>
        </w:rPr>
      </w:pPr>
    </w:p>
    <w:p w:rsidR="00CF5C9A" w:rsidRPr="005F70D4" w:rsidRDefault="00CF5C9A" w:rsidP="00CF5C9A">
      <w:pPr>
        <w:spacing w:after="0" w:line="240" w:lineRule="auto"/>
        <w:jc w:val="both"/>
        <w:rPr>
          <w:rFonts w:eastAsia="Arial Unicode MS"/>
          <w:szCs w:val="24"/>
        </w:rPr>
      </w:pPr>
      <w:r>
        <w:rPr>
          <w:rFonts w:eastAsia="Arial Unicode MS"/>
          <w:szCs w:val="24"/>
        </w:rPr>
        <w:lastRenderedPageBreak/>
        <w:t>T</w:t>
      </w:r>
      <w:r w:rsidRPr="005F70D4">
        <w:rPr>
          <w:rFonts w:eastAsia="Arial Unicode MS"/>
          <w:szCs w:val="24"/>
        </w:rPr>
        <w:t xml:space="preserve">he Ministry </w:t>
      </w:r>
      <w:r>
        <w:rPr>
          <w:rFonts w:eastAsia="Arial Unicode MS"/>
          <w:szCs w:val="24"/>
        </w:rPr>
        <w:t xml:space="preserve">explained that as regards </w:t>
      </w:r>
      <w:r w:rsidRPr="005F70D4">
        <w:rPr>
          <w:rFonts w:eastAsia="Arial Unicode MS"/>
          <w:szCs w:val="24"/>
        </w:rPr>
        <w:t xml:space="preserve">the </w:t>
      </w:r>
      <w:r>
        <w:rPr>
          <w:rFonts w:eastAsia="Arial Unicode MS"/>
          <w:szCs w:val="24"/>
        </w:rPr>
        <w:t>amicable settlement, t</w:t>
      </w:r>
      <w:r w:rsidRPr="005F70D4">
        <w:rPr>
          <w:rFonts w:eastAsia="Arial Unicode MS"/>
          <w:szCs w:val="24"/>
        </w:rPr>
        <w:t xml:space="preserve">he advice of the Consultant </w:t>
      </w:r>
      <w:r>
        <w:rPr>
          <w:rFonts w:eastAsia="Arial Unicode MS"/>
          <w:szCs w:val="24"/>
        </w:rPr>
        <w:t xml:space="preserve">on the counter proposal of the Contractor </w:t>
      </w:r>
      <w:r w:rsidR="004576D0">
        <w:rPr>
          <w:rFonts w:eastAsia="Arial Unicode MS"/>
          <w:szCs w:val="24"/>
        </w:rPr>
        <w:t>was being awaited</w:t>
      </w:r>
      <w:r w:rsidRPr="005F70D4">
        <w:rPr>
          <w:rFonts w:eastAsia="Arial Unicode MS"/>
          <w:szCs w:val="24"/>
        </w:rPr>
        <w:t>.</w:t>
      </w:r>
    </w:p>
    <w:p w:rsidR="00CF5C9A" w:rsidRDefault="00CF5C9A" w:rsidP="00CF5C9A">
      <w:pPr>
        <w:spacing w:after="0" w:line="240" w:lineRule="auto"/>
        <w:jc w:val="both"/>
        <w:rPr>
          <w:szCs w:val="24"/>
        </w:rPr>
      </w:pPr>
    </w:p>
    <w:p w:rsidR="00CF5C9A" w:rsidRPr="00D41FF4" w:rsidRDefault="00CF5C9A" w:rsidP="00CF5C9A">
      <w:pPr>
        <w:spacing w:after="0" w:line="240" w:lineRule="auto"/>
        <w:jc w:val="both"/>
        <w:rPr>
          <w:rFonts w:eastAsia="Arial Unicode MS"/>
          <w:b/>
          <w:i/>
          <w:szCs w:val="24"/>
        </w:rPr>
      </w:pPr>
      <w:r>
        <w:rPr>
          <w:rFonts w:eastAsia="Arial Unicode MS"/>
          <w:b/>
          <w:i/>
          <w:szCs w:val="24"/>
        </w:rPr>
        <w:t>5.2.6</w:t>
      </w:r>
      <w:r>
        <w:rPr>
          <w:rFonts w:eastAsia="Arial Unicode MS"/>
          <w:b/>
          <w:i/>
          <w:szCs w:val="24"/>
        </w:rPr>
        <w:tab/>
      </w:r>
      <w:r w:rsidRPr="00D41FF4">
        <w:rPr>
          <w:rFonts w:eastAsia="Arial Unicode MS"/>
          <w:b/>
          <w:i/>
          <w:szCs w:val="24"/>
        </w:rPr>
        <w:t xml:space="preserve">Dam Impounding </w:t>
      </w:r>
    </w:p>
    <w:p w:rsidR="00CF5C9A" w:rsidRPr="00D41FF4" w:rsidRDefault="00CF5C9A" w:rsidP="00CF5C9A">
      <w:pPr>
        <w:spacing w:after="0" w:line="240" w:lineRule="auto"/>
        <w:jc w:val="both"/>
        <w:rPr>
          <w:rFonts w:eastAsia="Arial Unicode MS"/>
          <w:szCs w:val="24"/>
        </w:rPr>
      </w:pPr>
    </w:p>
    <w:p w:rsidR="00CF5C9A" w:rsidRPr="00D41FF4" w:rsidRDefault="00CF5C9A" w:rsidP="00CF5C9A">
      <w:pPr>
        <w:spacing w:after="0" w:line="240" w:lineRule="auto"/>
        <w:jc w:val="both"/>
        <w:rPr>
          <w:rFonts w:eastAsia="Arial Unicode MS"/>
          <w:szCs w:val="24"/>
        </w:rPr>
      </w:pPr>
      <w:r w:rsidRPr="00D41FF4">
        <w:rPr>
          <w:rFonts w:eastAsia="Arial Unicode MS"/>
          <w:szCs w:val="24"/>
        </w:rPr>
        <w:t>Impounding of the dam st</w:t>
      </w:r>
      <w:r>
        <w:rPr>
          <w:rFonts w:eastAsia="Arial Unicode MS"/>
          <w:szCs w:val="24"/>
        </w:rPr>
        <w:t xml:space="preserve">arted on 22 December 2016, </w:t>
      </w:r>
      <w:r w:rsidRPr="00D41FF4">
        <w:rPr>
          <w:rFonts w:eastAsia="Arial Unicode MS"/>
          <w:szCs w:val="24"/>
        </w:rPr>
        <w:t xml:space="preserve">before the milestone of </w:t>
      </w:r>
      <w:r w:rsidR="009C2138">
        <w:rPr>
          <w:rFonts w:eastAsia="Arial Unicode MS"/>
          <w:szCs w:val="24"/>
        </w:rPr>
        <w:br/>
      </w:r>
      <w:r w:rsidRPr="00D41FF4">
        <w:rPr>
          <w:rFonts w:eastAsia="Arial Unicode MS"/>
          <w:szCs w:val="24"/>
        </w:rPr>
        <w:t>31 December 2016 and progressed rapidly.</w:t>
      </w:r>
      <w:r w:rsidR="001A12BD">
        <w:rPr>
          <w:rFonts w:eastAsia="Arial Unicode MS"/>
          <w:szCs w:val="24"/>
        </w:rPr>
        <w:t xml:space="preserve"> </w:t>
      </w:r>
      <w:r w:rsidRPr="00D41FF4">
        <w:rPr>
          <w:rFonts w:eastAsia="Arial Unicode MS"/>
          <w:szCs w:val="24"/>
        </w:rPr>
        <w:t xml:space="preserve">At </w:t>
      </w:r>
      <w:r>
        <w:rPr>
          <w:rFonts w:eastAsia="Arial Unicode MS"/>
          <w:szCs w:val="24"/>
        </w:rPr>
        <w:t>mid-</w:t>
      </w:r>
      <w:r w:rsidRPr="00D41FF4">
        <w:rPr>
          <w:rFonts w:eastAsia="Arial Unicode MS"/>
          <w:szCs w:val="24"/>
        </w:rPr>
        <w:t>June 2017, the reservoir was 100 per cent f</w:t>
      </w:r>
      <w:r>
        <w:rPr>
          <w:rFonts w:eastAsia="Arial Unicode MS"/>
          <w:szCs w:val="24"/>
        </w:rPr>
        <w:t>ull</w:t>
      </w:r>
      <w:r w:rsidRPr="00D41FF4">
        <w:rPr>
          <w:rFonts w:eastAsia="Arial Unicode MS"/>
          <w:szCs w:val="24"/>
        </w:rPr>
        <w:t xml:space="preserve">. </w:t>
      </w:r>
    </w:p>
    <w:p w:rsidR="00CF5C9A" w:rsidRDefault="00CF5C9A" w:rsidP="00CF5C9A">
      <w:pPr>
        <w:spacing w:after="0" w:line="240" w:lineRule="auto"/>
        <w:jc w:val="both"/>
        <w:rPr>
          <w:szCs w:val="24"/>
        </w:rPr>
      </w:pPr>
    </w:p>
    <w:p w:rsidR="00CF5C9A" w:rsidRPr="00D41FF4" w:rsidRDefault="00CF5C9A" w:rsidP="00CF5C9A">
      <w:pPr>
        <w:spacing w:after="0" w:line="240" w:lineRule="auto"/>
        <w:jc w:val="both"/>
        <w:rPr>
          <w:rFonts w:eastAsia="Arial Unicode MS"/>
          <w:i/>
          <w:szCs w:val="24"/>
        </w:rPr>
      </w:pPr>
      <w:r>
        <w:rPr>
          <w:rFonts w:eastAsia="Arial Unicode MS"/>
          <w:b/>
          <w:i/>
          <w:szCs w:val="24"/>
        </w:rPr>
        <w:t>5.2.7</w:t>
      </w:r>
      <w:r>
        <w:rPr>
          <w:rFonts w:eastAsia="Arial Unicode MS"/>
          <w:b/>
          <w:i/>
          <w:szCs w:val="24"/>
        </w:rPr>
        <w:tab/>
      </w:r>
      <w:r w:rsidRPr="00D41FF4">
        <w:rPr>
          <w:rFonts w:eastAsia="Arial Unicode MS"/>
          <w:b/>
          <w:i/>
          <w:szCs w:val="24"/>
        </w:rPr>
        <w:t>Taking over of the Bagatelle Dam Project</w:t>
      </w:r>
    </w:p>
    <w:p w:rsidR="00CF5C9A" w:rsidRPr="00D41FF4" w:rsidRDefault="00CF5C9A" w:rsidP="00CF5C9A">
      <w:pPr>
        <w:spacing w:after="0" w:line="240" w:lineRule="auto"/>
        <w:jc w:val="both"/>
        <w:rPr>
          <w:rFonts w:eastAsia="Arial Unicode MS"/>
          <w:szCs w:val="24"/>
        </w:rPr>
      </w:pPr>
    </w:p>
    <w:p w:rsidR="00CF5C9A" w:rsidRDefault="00CF5C9A" w:rsidP="00CF5C9A">
      <w:pPr>
        <w:spacing w:after="0" w:line="240" w:lineRule="auto"/>
        <w:jc w:val="both"/>
        <w:rPr>
          <w:rFonts w:eastAsia="Arial Unicode MS"/>
          <w:szCs w:val="24"/>
        </w:rPr>
      </w:pPr>
      <w:r w:rsidRPr="00D41FF4">
        <w:rPr>
          <w:rFonts w:eastAsia="Arial Unicode MS"/>
          <w:szCs w:val="24"/>
        </w:rPr>
        <w:t xml:space="preserve">The Taking </w:t>
      </w:r>
      <w:proofErr w:type="gramStart"/>
      <w:r w:rsidRPr="00D41FF4">
        <w:rPr>
          <w:rFonts w:eastAsia="Arial Unicode MS"/>
          <w:szCs w:val="24"/>
        </w:rPr>
        <w:t>Over</w:t>
      </w:r>
      <w:proofErr w:type="gramEnd"/>
      <w:r w:rsidRPr="00D41FF4">
        <w:rPr>
          <w:rFonts w:eastAsia="Arial Unicode MS"/>
          <w:szCs w:val="24"/>
        </w:rPr>
        <w:t xml:space="preserve"> Certificate was issued by the Consultant on 30 June 2017 subject to </w:t>
      </w:r>
      <w:r>
        <w:rPr>
          <w:rFonts w:eastAsia="Arial Unicode MS"/>
          <w:szCs w:val="24"/>
        </w:rPr>
        <w:t>some minor outstanding works</w:t>
      </w:r>
      <w:r w:rsidRPr="00D41FF4">
        <w:rPr>
          <w:rFonts w:eastAsia="Arial Unicode MS"/>
          <w:szCs w:val="24"/>
        </w:rPr>
        <w:t xml:space="preserve"> which should be completed during the Defects Liability Period from 1 July 2017 to 30 June 2018.</w:t>
      </w:r>
    </w:p>
    <w:p w:rsidR="00CF5C9A" w:rsidRDefault="00CF5C9A" w:rsidP="00CF5C9A">
      <w:pPr>
        <w:spacing w:after="0" w:line="240" w:lineRule="auto"/>
        <w:jc w:val="both"/>
        <w:rPr>
          <w:rFonts w:eastAsia="Arial Unicode MS"/>
          <w:szCs w:val="24"/>
        </w:rPr>
      </w:pPr>
    </w:p>
    <w:p w:rsidR="00CF5C9A" w:rsidRPr="00295BBE" w:rsidRDefault="00CF5C9A" w:rsidP="00CF5C9A">
      <w:pPr>
        <w:spacing w:after="0" w:line="240" w:lineRule="auto"/>
        <w:jc w:val="both"/>
        <w:rPr>
          <w:rFonts w:eastAsia="Arial Unicode MS"/>
          <w:i/>
          <w:szCs w:val="24"/>
        </w:rPr>
      </w:pPr>
      <w:r>
        <w:rPr>
          <w:rFonts w:eastAsia="Arial Unicode MS"/>
          <w:b/>
          <w:i/>
          <w:szCs w:val="24"/>
        </w:rPr>
        <w:t>5.2.8</w:t>
      </w:r>
      <w:r>
        <w:rPr>
          <w:rFonts w:eastAsia="Arial Unicode MS"/>
          <w:b/>
          <w:i/>
          <w:szCs w:val="24"/>
        </w:rPr>
        <w:tab/>
      </w:r>
      <w:r w:rsidRPr="00295BBE">
        <w:rPr>
          <w:rFonts w:eastAsia="Arial Unicode MS"/>
          <w:b/>
          <w:i/>
          <w:szCs w:val="24"/>
        </w:rPr>
        <w:t>Seepages from Cascade River Meanders</w:t>
      </w:r>
    </w:p>
    <w:p w:rsidR="00CF5C9A" w:rsidRPr="00295BBE" w:rsidRDefault="00CF5C9A" w:rsidP="00CF5C9A">
      <w:pPr>
        <w:spacing w:after="0" w:line="240" w:lineRule="auto"/>
        <w:jc w:val="both"/>
        <w:rPr>
          <w:rFonts w:eastAsia="Arial Unicode MS"/>
          <w:i/>
          <w:szCs w:val="24"/>
        </w:rPr>
      </w:pPr>
    </w:p>
    <w:p w:rsidR="00CF5C9A" w:rsidRPr="00295BBE" w:rsidRDefault="00CF5C9A" w:rsidP="00CF5C9A">
      <w:pPr>
        <w:spacing w:after="0" w:line="240" w:lineRule="auto"/>
        <w:jc w:val="both"/>
        <w:rPr>
          <w:rFonts w:eastAsia="Arial Unicode MS"/>
          <w:szCs w:val="24"/>
        </w:rPr>
      </w:pPr>
      <w:r w:rsidRPr="00295BBE">
        <w:rPr>
          <w:rFonts w:eastAsia="Arial Unicode MS"/>
          <w:szCs w:val="24"/>
        </w:rPr>
        <w:t>On 27 May 2017, t</w:t>
      </w:r>
      <w:r>
        <w:rPr>
          <w:rFonts w:eastAsia="Arial Unicode MS"/>
          <w:szCs w:val="24"/>
        </w:rPr>
        <w:t>he Consultant reported that he had noticed seepages from the m</w:t>
      </w:r>
      <w:r w:rsidRPr="00295BBE">
        <w:rPr>
          <w:rFonts w:eastAsia="Arial Unicode MS"/>
          <w:szCs w:val="24"/>
        </w:rPr>
        <w:t>eanders of the Cascade River.</w:t>
      </w:r>
      <w:r w:rsidR="001A12BD">
        <w:rPr>
          <w:rFonts w:eastAsia="Arial Unicode MS"/>
          <w:szCs w:val="24"/>
        </w:rPr>
        <w:t xml:space="preserve"> </w:t>
      </w:r>
      <w:r w:rsidRPr="00295BBE">
        <w:rPr>
          <w:rFonts w:eastAsia="Arial Unicode MS"/>
          <w:szCs w:val="24"/>
        </w:rPr>
        <w:t>The seepages were mainly from Meander 4 which was closest to the dam toe.</w:t>
      </w:r>
      <w:r w:rsidR="001A12BD">
        <w:rPr>
          <w:rFonts w:eastAsia="Arial Unicode MS"/>
          <w:szCs w:val="24"/>
        </w:rPr>
        <w:t xml:space="preserve"> </w:t>
      </w:r>
      <w:r w:rsidRPr="00295BBE">
        <w:rPr>
          <w:rFonts w:eastAsia="Arial Unicode MS"/>
          <w:szCs w:val="24"/>
        </w:rPr>
        <w:t>Some seepages were also noticed from Meanders 2 and 3, and no seepage from Meander 1. The total seepage from the three drainage pipes installed in</w:t>
      </w:r>
      <w:r>
        <w:rPr>
          <w:rFonts w:eastAsia="Arial Unicode MS"/>
          <w:szCs w:val="24"/>
        </w:rPr>
        <w:t xml:space="preserve"> the Meander 4 slope was about eight</w:t>
      </w:r>
      <w:r w:rsidRPr="00295BBE">
        <w:rPr>
          <w:rFonts w:eastAsia="Arial Unicode MS"/>
          <w:szCs w:val="24"/>
        </w:rPr>
        <w:t xml:space="preserve"> </w:t>
      </w:r>
      <w:proofErr w:type="spellStart"/>
      <w:r w:rsidRPr="00295BBE">
        <w:rPr>
          <w:rFonts w:eastAsia="Arial Unicode MS"/>
          <w:szCs w:val="24"/>
        </w:rPr>
        <w:t>l</w:t>
      </w:r>
      <w:r>
        <w:rPr>
          <w:rFonts w:eastAsia="Arial Unicode MS"/>
          <w:szCs w:val="24"/>
        </w:rPr>
        <w:t>itres</w:t>
      </w:r>
      <w:proofErr w:type="spellEnd"/>
      <w:r>
        <w:rPr>
          <w:rFonts w:eastAsia="Arial Unicode MS"/>
          <w:szCs w:val="24"/>
        </w:rPr>
        <w:t xml:space="preserve"> per second</w:t>
      </w:r>
      <w:r w:rsidRPr="00295BBE">
        <w:rPr>
          <w:rFonts w:eastAsia="Arial Unicode MS"/>
          <w:szCs w:val="24"/>
        </w:rPr>
        <w:t xml:space="preserve"> at end of June 2017.</w:t>
      </w:r>
    </w:p>
    <w:p w:rsidR="00CF5C9A" w:rsidRPr="00295BBE" w:rsidRDefault="00CF5C9A" w:rsidP="00CF5C9A">
      <w:pPr>
        <w:spacing w:after="0" w:line="240" w:lineRule="auto"/>
        <w:jc w:val="both"/>
        <w:rPr>
          <w:rFonts w:eastAsia="Arial Unicode MS"/>
          <w:szCs w:val="24"/>
        </w:rPr>
      </w:pPr>
      <w:r w:rsidRPr="00295BBE">
        <w:rPr>
          <w:rFonts w:eastAsia="Arial Unicode MS"/>
          <w:szCs w:val="24"/>
        </w:rPr>
        <w:t xml:space="preserve"> </w:t>
      </w:r>
    </w:p>
    <w:p w:rsidR="00CF5C9A" w:rsidRPr="00295BBE" w:rsidRDefault="00CF5C9A" w:rsidP="00CF5C9A">
      <w:pPr>
        <w:spacing w:after="0" w:line="240" w:lineRule="auto"/>
        <w:jc w:val="both"/>
        <w:rPr>
          <w:rFonts w:eastAsia="Arial Unicode MS"/>
          <w:szCs w:val="24"/>
        </w:rPr>
      </w:pPr>
      <w:r w:rsidRPr="00295BBE">
        <w:rPr>
          <w:rFonts w:eastAsia="Arial Unicode MS"/>
          <w:szCs w:val="24"/>
        </w:rPr>
        <w:t>The Consultant, in his report of 30 June 2017, concluded that the dam and the C</w:t>
      </w:r>
      <w:r>
        <w:rPr>
          <w:rFonts w:eastAsia="Arial Unicode MS"/>
          <w:szCs w:val="24"/>
        </w:rPr>
        <w:t xml:space="preserve">ut </w:t>
      </w:r>
      <w:proofErr w:type="gramStart"/>
      <w:r w:rsidRPr="00295BBE">
        <w:rPr>
          <w:rFonts w:eastAsia="Arial Unicode MS"/>
          <w:szCs w:val="24"/>
        </w:rPr>
        <w:t>O</w:t>
      </w:r>
      <w:r>
        <w:rPr>
          <w:rFonts w:eastAsia="Arial Unicode MS"/>
          <w:szCs w:val="24"/>
        </w:rPr>
        <w:t>ff</w:t>
      </w:r>
      <w:proofErr w:type="gramEnd"/>
      <w:r>
        <w:rPr>
          <w:rFonts w:eastAsia="Arial Unicode MS"/>
          <w:szCs w:val="24"/>
        </w:rPr>
        <w:t xml:space="preserve"> </w:t>
      </w:r>
      <w:r w:rsidRPr="00295BBE">
        <w:rPr>
          <w:rFonts w:eastAsia="Arial Unicode MS"/>
          <w:szCs w:val="24"/>
        </w:rPr>
        <w:t>W</w:t>
      </w:r>
      <w:r>
        <w:rPr>
          <w:rFonts w:eastAsia="Arial Unicode MS"/>
          <w:szCs w:val="24"/>
        </w:rPr>
        <w:t>all</w:t>
      </w:r>
      <w:r w:rsidRPr="00295BBE">
        <w:rPr>
          <w:rFonts w:eastAsia="Arial Unicode MS"/>
          <w:szCs w:val="24"/>
        </w:rPr>
        <w:t xml:space="preserve"> were well efficient and the stability and safety of the dam</w:t>
      </w:r>
      <w:r>
        <w:rPr>
          <w:rFonts w:eastAsia="Arial Unicode MS"/>
          <w:szCs w:val="24"/>
        </w:rPr>
        <w:t>,</w:t>
      </w:r>
      <w:r w:rsidRPr="00295BBE">
        <w:rPr>
          <w:rFonts w:eastAsia="Arial Unicode MS"/>
          <w:szCs w:val="24"/>
        </w:rPr>
        <w:t xml:space="preserve"> as well as the meander slopes stability were well ensured. He recommended that monitoring of the </w:t>
      </w:r>
      <w:proofErr w:type="spellStart"/>
      <w:r w:rsidRPr="00295BBE">
        <w:rPr>
          <w:rFonts w:eastAsia="Arial Unicode MS"/>
          <w:szCs w:val="24"/>
        </w:rPr>
        <w:t>piezometric</w:t>
      </w:r>
      <w:proofErr w:type="spellEnd"/>
      <w:r w:rsidRPr="00295BBE">
        <w:rPr>
          <w:rFonts w:eastAsia="Arial Unicode MS"/>
          <w:szCs w:val="24"/>
        </w:rPr>
        <w:t xml:space="preserve"> levels downstream of the dam, as well as leakages should be done as per the Operation and Maintenance Manual, and the data sent regularly to Dam Expert for analysis.</w:t>
      </w:r>
    </w:p>
    <w:p w:rsidR="00CF5C9A" w:rsidRPr="00295BBE" w:rsidRDefault="00CF5C9A" w:rsidP="00CF5C9A">
      <w:pPr>
        <w:spacing w:after="0" w:line="240" w:lineRule="auto"/>
        <w:jc w:val="both"/>
        <w:rPr>
          <w:rFonts w:eastAsia="Arial Unicode MS"/>
          <w:color w:val="FF0000"/>
          <w:szCs w:val="24"/>
        </w:rPr>
      </w:pPr>
    </w:p>
    <w:p w:rsidR="00CF5C9A" w:rsidRPr="00295BBE" w:rsidRDefault="00CF5C9A" w:rsidP="00CF5C9A">
      <w:pPr>
        <w:spacing w:after="0" w:line="240" w:lineRule="auto"/>
        <w:jc w:val="both"/>
        <w:rPr>
          <w:rFonts w:eastAsia="Arial Unicode MS"/>
          <w:szCs w:val="24"/>
        </w:rPr>
      </w:pPr>
      <w:r w:rsidRPr="00295BBE">
        <w:rPr>
          <w:rFonts w:eastAsia="Arial Unicode MS"/>
          <w:szCs w:val="24"/>
        </w:rPr>
        <w:t>The Ministry explained that</w:t>
      </w:r>
      <w:r>
        <w:rPr>
          <w:rFonts w:eastAsia="Arial Unicode MS"/>
          <w:szCs w:val="24"/>
        </w:rPr>
        <w:t>,</w:t>
      </w:r>
      <w:r w:rsidRPr="00295BBE">
        <w:rPr>
          <w:rFonts w:eastAsia="Arial Unicode MS"/>
          <w:szCs w:val="24"/>
        </w:rPr>
        <w:t xml:space="preserve"> based on the advice of the </w:t>
      </w:r>
      <w:r>
        <w:rPr>
          <w:rFonts w:eastAsia="Arial Unicode MS"/>
          <w:szCs w:val="24"/>
        </w:rPr>
        <w:t xml:space="preserve">Consultant’s </w:t>
      </w:r>
      <w:r w:rsidRPr="00295BBE">
        <w:rPr>
          <w:rFonts w:eastAsia="Arial Unicode MS"/>
          <w:szCs w:val="24"/>
        </w:rPr>
        <w:t xml:space="preserve">Dam Expert, there was no cause for concern as the </w:t>
      </w:r>
      <w:proofErr w:type="spellStart"/>
      <w:r w:rsidRPr="00295BBE">
        <w:rPr>
          <w:rFonts w:eastAsia="Arial Unicode MS"/>
          <w:szCs w:val="24"/>
        </w:rPr>
        <w:t>seapages</w:t>
      </w:r>
      <w:proofErr w:type="spellEnd"/>
      <w:r w:rsidRPr="00295BBE">
        <w:rPr>
          <w:rFonts w:eastAsia="Arial Unicode MS"/>
          <w:szCs w:val="24"/>
        </w:rPr>
        <w:t xml:space="preserve"> were being closely monitored</w:t>
      </w:r>
      <w:r>
        <w:rPr>
          <w:rFonts w:eastAsia="Arial Unicode MS"/>
          <w:szCs w:val="24"/>
        </w:rPr>
        <w:t>,</w:t>
      </w:r>
      <w:r w:rsidRPr="00295BBE">
        <w:rPr>
          <w:rFonts w:eastAsia="Arial Unicode MS"/>
          <w:szCs w:val="24"/>
        </w:rPr>
        <w:t xml:space="preserve"> and the situation was under control.</w:t>
      </w:r>
      <w:r w:rsidR="001A12BD">
        <w:rPr>
          <w:rFonts w:eastAsia="Arial Unicode MS"/>
          <w:szCs w:val="24"/>
        </w:rPr>
        <w:t xml:space="preserve"> </w:t>
      </w:r>
      <w:r>
        <w:rPr>
          <w:rFonts w:eastAsia="Arial Unicode MS"/>
          <w:szCs w:val="24"/>
        </w:rPr>
        <w:t>In addition to the advice of the Consultant’s Dam Expert, t</w:t>
      </w:r>
      <w:r w:rsidRPr="00295BBE">
        <w:rPr>
          <w:rFonts w:eastAsia="Arial Unicode MS"/>
          <w:szCs w:val="24"/>
        </w:rPr>
        <w:t xml:space="preserve">he Ministry also sought the </w:t>
      </w:r>
      <w:r>
        <w:rPr>
          <w:rFonts w:eastAsia="Arial Unicode MS"/>
          <w:szCs w:val="24"/>
        </w:rPr>
        <w:t>opinion</w:t>
      </w:r>
      <w:r w:rsidRPr="00295BBE">
        <w:rPr>
          <w:rFonts w:eastAsia="Arial Unicode MS"/>
          <w:szCs w:val="24"/>
        </w:rPr>
        <w:t xml:space="preserve"> of another </w:t>
      </w:r>
      <w:r>
        <w:rPr>
          <w:rFonts w:eastAsia="Arial Unicode MS"/>
          <w:szCs w:val="24"/>
        </w:rPr>
        <w:t xml:space="preserve">team of </w:t>
      </w:r>
      <w:r w:rsidRPr="00295BBE">
        <w:rPr>
          <w:rFonts w:eastAsia="Arial Unicode MS"/>
          <w:szCs w:val="24"/>
        </w:rPr>
        <w:t xml:space="preserve">independent </w:t>
      </w:r>
      <w:r>
        <w:rPr>
          <w:rFonts w:eastAsia="Arial Unicode MS"/>
          <w:szCs w:val="24"/>
        </w:rPr>
        <w:t xml:space="preserve">Experts funded by the African Development Bank. The team of Experts, including a Dam Expert, a Hydrological Expert, a Geological Expert and an Environmental </w:t>
      </w:r>
      <w:r w:rsidRPr="00295BBE">
        <w:rPr>
          <w:rFonts w:eastAsia="Arial Unicode MS"/>
          <w:szCs w:val="24"/>
        </w:rPr>
        <w:t>Expert</w:t>
      </w:r>
      <w:r>
        <w:rPr>
          <w:rFonts w:eastAsia="Arial Unicode MS"/>
          <w:szCs w:val="24"/>
        </w:rPr>
        <w:t>, also concluded that the dam was safe and that monitoring of the seepages should continue.</w:t>
      </w:r>
      <w:r w:rsidRPr="00295BBE">
        <w:rPr>
          <w:rFonts w:eastAsia="Arial Unicode MS"/>
          <w:szCs w:val="24"/>
        </w:rPr>
        <w:t xml:space="preserve"> </w:t>
      </w:r>
    </w:p>
    <w:p w:rsidR="00CF5C9A" w:rsidRPr="00295BBE" w:rsidRDefault="00CF5C9A" w:rsidP="00CF5C9A">
      <w:pPr>
        <w:spacing w:after="0" w:line="240" w:lineRule="auto"/>
        <w:jc w:val="both"/>
        <w:rPr>
          <w:rFonts w:eastAsia="Arial Unicode MS"/>
          <w:szCs w:val="24"/>
        </w:rPr>
      </w:pPr>
    </w:p>
    <w:p w:rsidR="00CF5C9A" w:rsidRPr="00295BBE" w:rsidRDefault="00CF5C9A" w:rsidP="00CF5C9A">
      <w:pPr>
        <w:spacing w:after="0" w:line="240" w:lineRule="auto"/>
        <w:jc w:val="both"/>
        <w:rPr>
          <w:rFonts w:eastAsia="Arial Unicode MS"/>
          <w:szCs w:val="24"/>
        </w:rPr>
      </w:pPr>
      <w:r w:rsidRPr="00295BBE">
        <w:rPr>
          <w:rFonts w:eastAsia="Arial Unicode MS"/>
          <w:szCs w:val="24"/>
        </w:rPr>
        <w:t>A si</w:t>
      </w:r>
      <w:r>
        <w:rPr>
          <w:rFonts w:eastAsia="Arial Unicode MS"/>
          <w:szCs w:val="24"/>
        </w:rPr>
        <w:t>te visit was carried out by my O</w:t>
      </w:r>
      <w:r w:rsidRPr="00295BBE">
        <w:rPr>
          <w:rFonts w:eastAsia="Arial Unicode MS"/>
          <w:szCs w:val="24"/>
        </w:rPr>
        <w:t>fficers on 20 September 2017.</w:t>
      </w:r>
      <w:r w:rsidR="001A12BD">
        <w:rPr>
          <w:rFonts w:eastAsia="Arial Unicode MS"/>
          <w:szCs w:val="24"/>
        </w:rPr>
        <w:t xml:space="preserve"> </w:t>
      </w:r>
      <w:r w:rsidRPr="00295BBE">
        <w:rPr>
          <w:rFonts w:eastAsia="Arial Unicode MS"/>
          <w:szCs w:val="24"/>
        </w:rPr>
        <w:t xml:space="preserve">It was observed that the </w:t>
      </w:r>
      <w:r>
        <w:rPr>
          <w:rFonts w:eastAsia="Arial Unicode MS"/>
          <w:szCs w:val="24"/>
        </w:rPr>
        <w:t>seepages</w:t>
      </w:r>
      <w:r w:rsidRPr="00295BBE">
        <w:rPr>
          <w:rFonts w:eastAsia="Arial Unicode MS"/>
          <w:szCs w:val="24"/>
        </w:rPr>
        <w:t xml:space="preserve"> were being closely monitored.</w:t>
      </w:r>
      <w:r w:rsidR="001A12BD">
        <w:rPr>
          <w:rFonts w:eastAsia="Arial Unicode MS"/>
          <w:szCs w:val="24"/>
        </w:rPr>
        <w:t xml:space="preserve"> </w:t>
      </w:r>
      <w:r w:rsidRPr="00295BBE">
        <w:rPr>
          <w:rFonts w:eastAsia="Arial Unicode MS"/>
          <w:szCs w:val="24"/>
        </w:rPr>
        <w:t xml:space="preserve">As per explanation gathered, the total seepages from the three drainage pipes installed at </w:t>
      </w:r>
      <w:r>
        <w:rPr>
          <w:rFonts w:eastAsia="Arial Unicode MS"/>
          <w:szCs w:val="24"/>
        </w:rPr>
        <w:t>Meander 4 was about six to eight</w:t>
      </w:r>
      <w:r w:rsidRPr="00295BBE">
        <w:rPr>
          <w:rFonts w:eastAsia="Arial Unicode MS"/>
          <w:szCs w:val="24"/>
        </w:rPr>
        <w:t xml:space="preserve"> </w:t>
      </w:r>
      <w:proofErr w:type="spellStart"/>
      <w:r>
        <w:rPr>
          <w:rFonts w:eastAsia="Arial Unicode MS"/>
          <w:szCs w:val="24"/>
        </w:rPr>
        <w:t>litres</w:t>
      </w:r>
      <w:proofErr w:type="spellEnd"/>
      <w:r>
        <w:rPr>
          <w:rFonts w:eastAsia="Arial Unicode MS"/>
          <w:szCs w:val="24"/>
        </w:rPr>
        <w:t xml:space="preserve"> per second</w:t>
      </w:r>
      <w:r w:rsidRPr="00295BBE">
        <w:rPr>
          <w:rFonts w:eastAsia="Arial Unicode MS"/>
          <w:szCs w:val="24"/>
        </w:rPr>
        <w:t xml:space="preserve">. </w:t>
      </w:r>
    </w:p>
    <w:p w:rsidR="00CF5C9A" w:rsidRDefault="00CF5C9A" w:rsidP="00CF5C9A">
      <w:pPr>
        <w:spacing w:after="0" w:line="240" w:lineRule="auto"/>
        <w:jc w:val="both"/>
        <w:rPr>
          <w:szCs w:val="24"/>
        </w:rPr>
      </w:pPr>
    </w:p>
    <w:p w:rsidR="004576D0" w:rsidRPr="004576D0" w:rsidRDefault="004576D0" w:rsidP="00CF5C9A">
      <w:pPr>
        <w:spacing w:after="0" w:line="240" w:lineRule="auto"/>
        <w:jc w:val="both"/>
        <w:rPr>
          <w:b/>
          <w:i/>
          <w:szCs w:val="24"/>
        </w:rPr>
      </w:pPr>
      <w:r w:rsidRPr="004576D0">
        <w:rPr>
          <w:b/>
          <w:i/>
          <w:szCs w:val="24"/>
        </w:rPr>
        <w:t>Ministry’s Reply</w:t>
      </w:r>
    </w:p>
    <w:p w:rsidR="004576D0" w:rsidRDefault="004576D0" w:rsidP="00CF5C9A">
      <w:pPr>
        <w:spacing w:after="0" w:line="240" w:lineRule="auto"/>
        <w:jc w:val="both"/>
        <w:rPr>
          <w:szCs w:val="24"/>
        </w:rPr>
      </w:pPr>
    </w:p>
    <w:p w:rsidR="004576D0" w:rsidRDefault="004576D0" w:rsidP="00CF5C9A">
      <w:pPr>
        <w:spacing w:after="0" w:line="240" w:lineRule="auto"/>
        <w:jc w:val="both"/>
        <w:rPr>
          <w:szCs w:val="24"/>
        </w:rPr>
      </w:pPr>
      <w:r>
        <w:rPr>
          <w:szCs w:val="24"/>
        </w:rPr>
        <w:t xml:space="preserve">Total seepages from Meander 4 have </w:t>
      </w:r>
      <w:proofErr w:type="spellStart"/>
      <w:r>
        <w:rPr>
          <w:szCs w:val="24"/>
        </w:rPr>
        <w:t>stabilised</w:t>
      </w:r>
      <w:proofErr w:type="spellEnd"/>
      <w:r>
        <w:rPr>
          <w:szCs w:val="24"/>
        </w:rPr>
        <w:t xml:space="preserve"> and close monitoring is being maintained.</w:t>
      </w:r>
    </w:p>
    <w:p w:rsidR="004576D0" w:rsidRDefault="004576D0" w:rsidP="00CF5C9A">
      <w:pPr>
        <w:spacing w:after="0" w:line="240" w:lineRule="auto"/>
        <w:jc w:val="both"/>
        <w:rPr>
          <w:szCs w:val="24"/>
        </w:rPr>
      </w:pPr>
    </w:p>
    <w:p w:rsidR="00CF5C9A" w:rsidRPr="003238AD" w:rsidRDefault="00CF5C9A" w:rsidP="00CF5C9A">
      <w:pPr>
        <w:spacing w:after="0" w:line="240" w:lineRule="auto"/>
        <w:jc w:val="both"/>
        <w:rPr>
          <w:rFonts w:eastAsia="Arial Unicode MS"/>
          <w:b/>
          <w:i/>
          <w:szCs w:val="24"/>
        </w:rPr>
      </w:pPr>
      <w:r>
        <w:rPr>
          <w:rFonts w:eastAsia="Arial Unicode MS"/>
          <w:b/>
          <w:i/>
          <w:szCs w:val="24"/>
        </w:rPr>
        <w:t>5.2.9</w:t>
      </w:r>
      <w:r>
        <w:rPr>
          <w:rFonts w:eastAsia="Arial Unicode MS"/>
          <w:b/>
          <w:i/>
          <w:szCs w:val="24"/>
        </w:rPr>
        <w:tab/>
      </w:r>
      <w:r w:rsidRPr="003238AD">
        <w:rPr>
          <w:rFonts w:eastAsia="Arial Unicode MS"/>
          <w:b/>
          <w:i/>
          <w:szCs w:val="24"/>
        </w:rPr>
        <w:t>Construction of Bagatelle Water Treatment Plant</w:t>
      </w:r>
    </w:p>
    <w:p w:rsidR="00CF5C9A" w:rsidRPr="003238AD" w:rsidRDefault="00CF5C9A" w:rsidP="00CF5C9A">
      <w:pPr>
        <w:spacing w:after="0" w:line="240" w:lineRule="auto"/>
        <w:jc w:val="both"/>
        <w:rPr>
          <w:rFonts w:eastAsia="Arial Unicode MS"/>
          <w:szCs w:val="24"/>
        </w:rPr>
      </w:pPr>
    </w:p>
    <w:p w:rsidR="00CF5C9A" w:rsidRDefault="00CF5C9A" w:rsidP="00CF5C9A">
      <w:pPr>
        <w:spacing w:after="0" w:line="240" w:lineRule="auto"/>
        <w:jc w:val="both"/>
        <w:rPr>
          <w:rFonts w:eastAsia="Arial Unicode MS"/>
          <w:szCs w:val="24"/>
        </w:rPr>
      </w:pPr>
      <w:r>
        <w:rPr>
          <w:rFonts w:eastAsia="Arial Unicode MS"/>
          <w:szCs w:val="24"/>
        </w:rPr>
        <w:t xml:space="preserve">At paragraph 6.2.4 of the Audit Report for the 18-month period ended 30 June 2016, mention was made that the award of the contract for the “Construction of the Bagatelle Water Treatment Plant” initiated by the Central Water Authority (CWA) in April 2013 </w:t>
      </w:r>
      <w:r>
        <w:rPr>
          <w:rFonts w:eastAsia="Arial Unicode MS"/>
          <w:szCs w:val="24"/>
        </w:rPr>
        <w:lastRenderedPageBreak/>
        <w:t xml:space="preserve">had been considerably delayed due to challenge made by two aggrieved bidders and legal procedures initiated by one of them. </w:t>
      </w:r>
    </w:p>
    <w:p w:rsidR="00CF5C9A" w:rsidRDefault="00CF5C9A" w:rsidP="00CF5C9A">
      <w:pPr>
        <w:spacing w:after="0" w:line="240" w:lineRule="auto"/>
        <w:jc w:val="both"/>
        <w:rPr>
          <w:rFonts w:eastAsia="Arial Unicode MS"/>
          <w:szCs w:val="24"/>
        </w:rPr>
      </w:pPr>
    </w:p>
    <w:p w:rsidR="004576D0" w:rsidRDefault="00CF5C9A" w:rsidP="00CF5C9A">
      <w:pPr>
        <w:spacing w:after="0" w:line="240" w:lineRule="auto"/>
        <w:jc w:val="both"/>
        <w:rPr>
          <w:rFonts w:eastAsia="Arial Unicode MS"/>
          <w:szCs w:val="24"/>
        </w:rPr>
      </w:pPr>
      <w:r>
        <w:rPr>
          <w:rFonts w:eastAsia="Arial Unicode MS"/>
          <w:szCs w:val="24"/>
        </w:rPr>
        <w:t>The contract had</w:t>
      </w:r>
      <w:r w:rsidRPr="003238AD">
        <w:rPr>
          <w:rFonts w:eastAsia="Arial Unicode MS"/>
          <w:szCs w:val="24"/>
        </w:rPr>
        <w:t xml:space="preserve"> been awarded to</w:t>
      </w:r>
      <w:r>
        <w:rPr>
          <w:rFonts w:eastAsia="Arial Unicode MS"/>
          <w:szCs w:val="24"/>
        </w:rPr>
        <w:t xml:space="preserve"> the successful bidder by the</w:t>
      </w:r>
      <w:r w:rsidRPr="003238AD">
        <w:rPr>
          <w:rFonts w:eastAsia="Arial Unicode MS"/>
          <w:szCs w:val="24"/>
        </w:rPr>
        <w:t xml:space="preserve"> C</w:t>
      </w:r>
      <w:r>
        <w:rPr>
          <w:rFonts w:eastAsia="Arial Unicode MS"/>
          <w:szCs w:val="24"/>
        </w:rPr>
        <w:t>WA</w:t>
      </w:r>
      <w:r w:rsidRPr="003238AD">
        <w:rPr>
          <w:rFonts w:eastAsia="Arial Unicode MS"/>
          <w:szCs w:val="24"/>
        </w:rPr>
        <w:t xml:space="preserve"> for the sum of </w:t>
      </w:r>
      <w:r w:rsidR="001A12BD">
        <w:rPr>
          <w:rFonts w:eastAsia="Arial Unicode MS"/>
          <w:szCs w:val="24"/>
        </w:rPr>
        <w:br/>
      </w:r>
      <w:r w:rsidRPr="003238AD">
        <w:rPr>
          <w:rFonts w:eastAsia="Arial Unicode MS"/>
          <w:szCs w:val="24"/>
        </w:rPr>
        <w:t>Rs 1,024,194,437 on 10 November 2016. The duration of the project is 22 months and the commencement date was fixed on 2 February 2017.</w:t>
      </w:r>
      <w:r w:rsidR="001A12BD">
        <w:rPr>
          <w:rFonts w:eastAsia="Arial Unicode MS"/>
          <w:szCs w:val="24"/>
        </w:rPr>
        <w:t xml:space="preserve"> </w:t>
      </w:r>
    </w:p>
    <w:p w:rsidR="004576D0" w:rsidRDefault="004576D0" w:rsidP="00CF5C9A">
      <w:pPr>
        <w:spacing w:after="0" w:line="240" w:lineRule="auto"/>
        <w:jc w:val="both"/>
        <w:rPr>
          <w:rFonts w:eastAsia="Arial Unicode MS"/>
          <w:szCs w:val="24"/>
        </w:rPr>
      </w:pPr>
    </w:p>
    <w:p w:rsidR="004576D0" w:rsidRPr="004576D0" w:rsidRDefault="004576D0" w:rsidP="00CF5C9A">
      <w:pPr>
        <w:spacing w:after="0" w:line="240" w:lineRule="auto"/>
        <w:jc w:val="both"/>
        <w:rPr>
          <w:rFonts w:eastAsia="Arial Unicode MS"/>
          <w:b/>
          <w:i/>
          <w:szCs w:val="24"/>
        </w:rPr>
      </w:pPr>
      <w:r w:rsidRPr="004576D0">
        <w:rPr>
          <w:rFonts w:eastAsia="Arial Unicode MS"/>
          <w:b/>
          <w:i/>
          <w:szCs w:val="24"/>
        </w:rPr>
        <w:t>Ministry’s Reply</w:t>
      </w:r>
    </w:p>
    <w:p w:rsidR="004576D0" w:rsidRDefault="004576D0" w:rsidP="00CF5C9A">
      <w:pPr>
        <w:spacing w:after="0" w:line="240" w:lineRule="auto"/>
        <w:jc w:val="both"/>
        <w:rPr>
          <w:rFonts w:eastAsia="Arial Unicode MS"/>
          <w:szCs w:val="24"/>
        </w:rPr>
      </w:pPr>
    </w:p>
    <w:p w:rsidR="00CF5C9A" w:rsidRDefault="00CF5C9A" w:rsidP="00CF5C9A">
      <w:pPr>
        <w:spacing w:after="0" w:line="240" w:lineRule="auto"/>
        <w:jc w:val="both"/>
        <w:rPr>
          <w:rFonts w:eastAsia="Arial Unicode MS"/>
          <w:szCs w:val="24"/>
        </w:rPr>
      </w:pPr>
      <w:r w:rsidRPr="003238AD">
        <w:rPr>
          <w:rFonts w:eastAsia="Arial Unicode MS"/>
          <w:szCs w:val="24"/>
        </w:rPr>
        <w:t xml:space="preserve">Pending </w:t>
      </w:r>
      <w:r w:rsidR="004576D0">
        <w:rPr>
          <w:rFonts w:eastAsia="Arial Unicode MS"/>
          <w:szCs w:val="24"/>
        </w:rPr>
        <w:t xml:space="preserve">the </w:t>
      </w:r>
      <w:r w:rsidRPr="003238AD">
        <w:rPr>
          <w:rFonts w:eastAsia="Arial Unicode MS"/>
          <w:szCs w:val="24"/>
        </w:rPr>
        <w:t>commi</w:t>
      </w:r>
      <w:r w:rsidR="004576D0">
        <w:rPr>
          <w:rFonts w:eastAsia="Arial Unicode MS"/>
          <w:szCs w:val="24"/>
        </w:rPr>
        <w:t>ssioning of the Treatment Plant, the CWA has, since December 2017</w:t>
      </w:r>
      <w:r w:rsidR="00063045">
        <w:rPr>
          <w:rFonts w:eastAsia="Arial Unicode MS"/>
          <w:szCs w:val="24"/>
        </w:rPr>
        <w:t>,</w:t>
      </w:r>
      <w:r w:rsidR="004576D0">
        <w:rPr>
          <w:rFonts w:eastAsia="Arial Unicode MS"/>
          <w:szCs w:val="24"/>
        </w:rPr>
        <w:t xml:space="preserve"> made the following arrangements to use water from the reservoir:</w:t>
      </w:r>
    </w:p>
    <w:p w:rsidR="00CF5C9A" w:rsidRPr="003238AD" w:rsidRDefault="00CF5C9A" w:rsidP="00CF5C9A">
      <w:pPr>
        <w:spacing w:after="0" w:line="240" w:lineRule="auto"/>
        <w:jc w:val="both"/>
        <w:rPr>
          <w:rFonts w:eastAsia="Arial Unicode MS"/>
          <w:szCs w:val="24"/>
        </w:rPr>
      </w:pPr>
    </w:p>
    <w:p w:rsidR="00CF5C9A" w:rsidRDefault="004576D0" w:rsidP="00CF5C9A">
      <w:pPr>
        <w:numPr>
          <w:ilvl w:val="0"/>
          <w:numId w:val="6"/>
        </w:numPr>
        <w:spacing w:after="0" w:line="240" w:lineRule="auto"/>
        <w:contextualSpacing/>
        <w:jc w:val="both"/>
        <w:rPr>
          <w:rFonts w:eastAsia="Arial Unicode MS"/>
          <w:szCs w:val="24"/>
        </w:rPr>
      </w:pPr>
      <w:r>
        <w:rPr>
          <w:rFonts w:eastAsia="Arial Unicode MS"/>
          <w:szCs w:val="24"/>
        </w:rPr>
        <w:t>Water is</w:t>
      </w:r>
      <w:r w:rsidR="00CF5C9A" w:rsidRPr="003238AD">
        <w:rPr>
          <w:rFonts w:eastAsia="Arial Unicode MS"/>
          <w:szCs w:val="24"/>
        </w:rPr>
        <w:t xml:space="preserve"> released</w:t>
      </w:r>
      <w:r w:rsidR="00CF5C9A">
        <w:rPr>
          <w:rFonts w:eastAsia="Arial Unicode MS"/>
          <w:szCs w:val="24"/>
        </w:rPr>
        <w:t xml:space="preserve"> </w:t>
      </w:r>
      <w:r>
        <w:rPr>
          <w:rFonts w:eastAsia="Arial Unicode MS"/>
          <w:szCs w:val="24"/>
        </w:rPr>
        <w:t xml:space="preserve">through </w:t>
      </w:r>
      <w:r w:rsidR="00CF5C9A" w:rsidRPr="003238AD">
        <w:rPr>
          <w:rFonts w:eastAsia="Arial Unicode MS"/>
          <w:szCs w:val="24"/>
        </w:rPr>
        <w:t xml:space="preserve">the Terre Rouge River to supply Port Louis through the </w:t>
      </w:r>
      <w:proofErr w:type="spellStart"/>
      <w:r w:rsidR="00CF5C9A" w:rsidRPr="003238AD">
        <w:rPr>
          <w:rFonts w:eastAsia="Arial Unicode MS"/>
          <w:szCs w:val="24"/>
        </w:rPr>
        <w:t>Pailles</w:t>
      </w:r>
      <w:proofErr w:type="spellEnd"/>
      <w:r w:rsidR="00CF5C9A" w:rsidRPr="003238AD">
        <w:rPr>
          <w:rFonts w:eastAsia="Arial Unicode MS"/>
          <w:szCs w:val="24"/>
        </w:rPr>
        <w:t xml:space="preserve"> Water Treatment Plant;</w:t>
      </w:r>
    </w:p>
    <w:p w:rsidR="004576D0" w:rsidRDefault="004576D0" w:rsidP="004576D0">
      <w:pPr>
        <w:spacing w:after="0" w:line="240" w:lineRule="auto"/>
        <w:contextualSpacing/>
        <w:jc w:val="both"/>
        <w:rPr>
          <w:rFonts w:eastAsia="Arial Unicode MS"/>
          <w:szCs w:val="24"/>
        </w:rPr>
      </w:pPr>
    </w:p>
    <w:p w:rsidR="004576D0" w:rsidRPr="004576D0" w:rsidRDefault="008349ED" w:rsidP="004576D0">
      <w:pPr>
        <w:pStyle w:val="ListParagraph"/>
        <w:numPr>
          <w:ilvl w:val="0"/>
          <w:numId w:val="10"/>
        </w:numPr>
        <w:spacing w:after="0" w:line="240" w:lineRule="auto"/>
        <w:ind w:left="360"/>
        <w:jc w:val="both"/>
        <w:rPr>
          <w:rFonts w:eastAsia="Arial Unicode MS"/>
          <w:szCs w:val="24"/>
        </w:rPr>
      </w:pPr>
      <w:r>
        <w:rPr>
          <w:rFonts w:eastAsia="Arial Unicode MS"/>
          <w:szCs w:val="24"/>
        </w:rPr>
        <w:t>3,000 m</w:t>
      </w:r>
      <w:r w:rsidRPr="008349ED">
        <w:rPr>
          <w:rFonts w:eastAsia="Arial Unicode MS"/>
          <w:szCs w:val="24"/>
          <w:vertAlign w:val="superscript"/>
        </w:rPr>
        <w:t>3</w:t>
      </w:r>
      <w:r>
        <w:rPr>
          <w:rFonts w:eastAsia="Arial Unicode MS"/>
          <w:szCs w:val="24"/>
        </w:rPr>
        <w:t xml:space="preserve"> water is being </w:t>
      </w:r>
      <w:proofErr w:type="spellStart"/>
      <w:r>
        <w:rPr>
          <w:rFonts w:eastAsia="Arial Unicode MS"/>
          <w:szCs w:val="24"/>
        </w:rPr>
        <w:t>chanelled</w:t>
      </w:r>
      <w:proofErr w:type="spellEnd"/>
      <w:r>
        <w:rPr>
          <w:rFonts w:eastAsia="Arial Unicode MS"/>
          <w:szCs w:val="24"/>
        </w:rPr>
        <w:t xml:space="preserve"> </w:t>
      </w:r>
      <w:r w:rsidR="00D22F4D">
        <w:rPr>
          <w:rFonts w:eastAsia="Arial Unicode MS"/>
          <w:szCs w:val="24"/>
        </w:rPr>
        <w:t>daily through a newly constructed pipeline for distribution to the region of Rose Hill.</w:t>
      </w:r>
    </w:p>
    <w:p w:rsidR="00CF5C9A" w:rsidRPr="003238AD" w:rsidRDefault="00CF5C9A" w:rsidP="00CF5C9A">
      <w:pPr>
        <w:spacing w:after="0" w:line="240" w:lineRule="auto"/>
        <w:ind w:left="360"/>
        <w:contextualSpacing/>
        <w:jc w:val="both"/>
        <w:rPr>
          <w:rFonts w:eastAsia="Arial Unicode MS"/>
          <w:szCs w:val="24"/>
        </w:rPr>
      </w:pPr>
    </w:p>
    <w:p w:rsidR="00CF5C9A" w:rsidRDefault="00CF5C9A" w:rsidP="00CF5C9A">
      <w:pPr>
        <w:spacing w:after="0" w:line="240" w:lineRule="auto"/>
        <w:jc w:val="both"/>
        <w:rPr>
          <w:szCs w:val="24"/>
        </w:rPr>
      </w:pPr>
    </w:p>
    <w:p w:rsidR="00CF5C9A" w:rsidRPr="00CF5C9A" w:rsidRDefault="00CF5C9A" w:rsidP="00CF5C9A">
      <w:pPr>
        <w:pStyle w:val="ListParagraph"/>
        <w:numPr>
          <w:ilvl w:val="1"/>
          <w:numId w:val="7"/>
        </w:numPr>
        <w:spacing w:after="0" w:line="240" w:lineRule="auto"/>
        <w:ind w:left="720" w:hanging="720"/>
        <w:jc w:val="both"/>
        <w:rPr>
          <w:b/>
          <w:szCs w:val="24"/>
        </w:rPr>
      </w:pPr>
      <w:proofErr w:type="spellStart"/>
      <w:r w:rsidRPr="00CF5C9A">
        <w:rPr>
          <w:b/>
          <w:szCs w:val="24"/>
        </w:rPr>
        <w:t>Rivière</w:t>
      </w:r>
      <w:proofErr w:type="spellEnd"/>
      <w:r w:rsidRPr="00CF5C9A">
        <w:rPr>
          <w:b/>
          <w:szCs w:val="24"/>
        </w:rPr>
        <w:t xml:space="preserve"> des </w:t>
      </w:r>
      <w:proofErr w:type="spellStart"/>
      <w:r w:rsidRPr="00CF5C9A">
        <w:rPr>
          <w:b/>
          <w:szCs w:val="24"/>
        </w:rPr>
        <w:t>Anguilles</w:t>
      </w:r>
      <w:proofErr w:type="spellEnd"/>
      <w:r w:rsidRPr="00CF5C9A">
        <w:rPr>
          <w:b/>
          <w:szCs w:val="24"/>
        </w:rPr>
        <w:t xml:space="preserve"> Dam Project</w:t>
      </w:r>
    </w:p>
    <w:p w:rsidR="00CF5C9A" w:rsidRDefault="00CF5C9A" w:rsidP="00CF5C9A">
      <w:pPr>
        <w:pStyle w:val="ListParagraph"/>
        <w:spacing w:after="0" w:line="240" w:lineRule="auto"/>
        <w:ind w:left="567"/>
        <w:jc w:val="both"/>
        <w:rPr>
          <w:b/>
          <w:szCs w:val="24"/>
        </w:rPr>
      </w:pPr>
    </w:p>
    <w:p w:rsidR="00CF5C9A" w:rsidRDefault="00CF5C9A" w:rsidP="00CF5C9A">
      <w:pPr>
        <w:spacing w:after="0" w:line="240" w:lineRule="auto"/>
        <w:jc w:val="both"/>
        <w:rPr>
          <w:szCs w:val="24"/>
        </w:rPr>
      </w:pPr>
      <w:r w:rsidRPr="000806FA">
        <w:rPr>
          <w:szCs w:val="24"/>
        </w:rPr>
        <w:t xml:space="preserve">At paragraph </w:t>
      </w:r>
      <w:r>
        <w:rPr>
          <w:szCs w:val="24"/>
        </w:rPr>
        <w:t>6.3 of the Audit Report for the 18-month period 1 July 2015 to 30 June 2016,</w:t>
      </w:r>
      <w:r w:rsidRPr="000806FA">
        <w:rPr>
          <w:szCs w:val="24"/>
        </w:rPr>
        <w:t xml:space="preserve"> mention was made that the </w:t>
      </w:r>
      <w:proofErr w:type="spellStart"/>
      <w:r w:rsidRPr="000806FA">
        <w:rPr>
          <w:szCs w:val="24"/>
        </w:rPr>
        <w:t>Rivière</w:t>
      </w:r>
      <w:proofErr w:type="spellEnd"/>
      <w:r w:rsidRPr="000806FA">
        <w:rPr>
          <w:szCs w:val="24"/>
        </w:rPr>
        <w:t xml:space="preserve"> des </w:t>
      </w:r>
      <w:proofErr w:type="spellStart"/>
      <w:r w:rsidRPr="000806FA">
        <w:rPr>
          <w:szCs w:val="24"/>
        </w:rPr>
        <w:t>Anguilles</w:t>
      </w:r>
      <w:proofErr w:type="spellEnd"/>
      <w:r w:rsidRPr="000806FA">
        <w:rPr>
          <w:szCs w:val="24"/>
        </w:rPr>
        <w:t xml:space="preserve"> Dam (RAD) Project was initiated as a priority project to meet the increasing demand of water supply for domestic and irrigation purposes and the tourism sector in the southern and part of western region of Mauritius by Government.</w:t>
      </w:r>
    </w:p>
    <w:p w:rsidR="00CF5C9A" w:rsidRDefault="00CF5C9A" w:rsidP="00CF5C9A">
      <w:pPr>
        <w:spacing w:after="0" w:line="240" w:lineRule="auto"/>
        <w:jc w:val="both"/>
        <w:rPr>
          <w:szCs w:val="24"/>
        </w:rPr>
      </w:pPr>
    </w:p>
    <w:p w:rsidR="00CF5C9A" w:rsidRDefault="00CF5C9A" w:rsidP="00CF5C9A">
      <w:pPr>
        <w:spacing w:after="0" w:line="240" w:lineRule="auto"/>
        <w:jc w:val="both"/>
        <w:rPr>
          <w:rFonts w:eastAsia="Times New Roman"/>
          <w:color w:val="000000"/>
          <w:szCs w:val="24"/>
        </w:rPr>
      </w:pPr>
      <w:r>
        <w:rPr>
          <w:szCs w:val="24"/>
        </w:rPr>
        <w:t xml:space="preserve">During financial year 2016-17, no payment was effected for this project, and as at end of June 2017, </w:t>
      </w:r>
      <w:r w:rsidRPr="004D176A">
        <w:rPr>
          <w:rFonts w:eastAsia="Times New Roman"/>
          <w:color w:val="000000"/>
          <w:szCs w:val="24"/>
        </w:rPr>
        <w:t xml:space="preserve">actual amount spent was some </w:t>
      </w:r>
      <w:r w:rsidRPr="00350BC8">
        <w:rPr>
          <w:rFonts w:eastAsia="Times New Roman"/>
          <w:color w:val="000000"/>
          <w:szCs w:val="24"/>
        </w:rPr>
        <w:t>Rs 174.8 million</w:t>
      </w:r>
      <w:r>
        <w:rPr>
          <w:rFonts w:eastAsia="Times New Roman"/>
          <w:color w:val="000000"/>
          <w:szCs w:val="24"/>
        </w:rPr>
        <w:t>.</w:t>
      </w:r>
    </w:p>
    <w:p w:rsidR="00CF5C9A" w:rsidRDefault="00CF5C9A" w:rsidP="00CF5C9A">
      <w:pPr>
        <w:spacing w:after="0" w:line="240" w:lineRule="auto"/>
        <w:jc w:val="both"/>
        <w:rPr>
          <w:rFonts w:eastAsia="Times New Roman"/>
          <w:color w:val="000000"/>
          <w:szCs w:val="24"/>
        </w:rPr>
      </w:pPr>
    </w:p>
    <w:p w:rsidR="00CF5C9A" w:rsidRPr="000806FA" w:rsidRDefault="00CF5C9A" w:rsidP="00CF5C9A">
      <w:pPr>
        <w:spacing w:after="0" w:line="240" w:lineRule="auto"/>
        <w:jc w:val="both"/>
        <w:rPr>
          <w:b/>
          <w:i/>
          <w:szCs w:val="24"/>
        </w:rPr>
      </w:pPr>
      <w:r>
        <w:rPr>
          <w:b/>
          <w:i/>
          <w:szCs w:val="24"/>
        </w:rPr>
        <w:t>5.3.1</w:t>
      </w:r>
      <w:r>
        <w:rPr>
          <w:b/>
          <w:i/>
          <w:szCs w:val="24"/>
        </w:rPr>
        <w:tab/>
        <w:t xml:space="preserve">Activities not yet </w:t>
      </w:r>
      <w:proofErr w:type="gramStart"/>
      <w:r w:rsidR="00E75FE7">
        <w:rPr>
          <w:b/>
          <w:i/>
          <w:szCs w:val="24"/>
        </w:rPr>
        <w:t>F</w:t>
      </w:r>
      <w:r w:rsidR="00E75FE7" w:rsidRPr="000806FA">
        <w:rPr>
          <w:b/>
          <w:i/>
          <w:szCs w:val="24"/>
        </w:rPr>
        <w:t>inalised</w:t>
      </w:r>
      <w:proofErr w:type="gramEnd"/>
    </w:p>
    <w:p w:rsidR="00CF5C9A" w:rsidRPr="000806FA" w:rsidRDefault="00CF5C9A" w:rsidP="00CF5C9A">
      <w:pPr>
        <w:spacing w:after="0" w:line="240" w:lineRule="auto"/>
        <w:ind w:left="360" w:hanging="360"/>
        <w:jc w:val="both"/>
        <w:rPr>
          <w:rFonts w:eastAsia="Times New Roman"/>
          <w:b/>
          <w:color w:val="000000"/>
          <w:szCs w:val="24"/>
        </w:rPr>
      </w:pPr>
    </w:p>
    <w:p w:rsidR="00CF5C9A" w:rsidRPr="000806FA" w:rsidRDefault="00CF5C9A" w:rsidP="00CF5C9A">
      <w:pPr>
        <w:spacing w:after="0" w:line="240" w:lineRule="auto"/>
        <w:jc w:val="both"/>
        <w:rPr>
          <w:rFonts w:eastAsia="Times New Roman"/>
          <w:color w:val="FF0000"/>
          <w:szCs w:val="24"/>
        </w:rPr>
      </w:pPr>
      <w:r>
        <w:rPr>
          <w:rFonts w:eastAsia="Times New Roman"/>
          <w:szCs w:val="24"/>
        </w:rPr>
        <w:t>Mention was also made that as at December 2016, s</w:t>
      </w:r>
      <w:r w:rsidRPr="000806FA">
        <w:rPr>
          <w:rFonts w:eastAsia="Times New Roman"/>
          <w:szCs w:val="24"/>
        </w:rPr>
        <w:t>ome activities were yet to be finalised</w:t>
      </w:r>
      <w:r>
        <w:rPr>
          <w:rFonts w:eastAsia="Times New Roman"/>
          <w:szCs w:val="24"/>
        </w:rPr>
        <w:t>. As</w:t>
      </w:r>
      <w:r w:rsidRPr="000806FA">
        <w:rPr>
          <w:rFonts w:eastAsia="Times New Roman"/>
          <w:szCs w:val="24"/>
        </w:rPr>
        <w:t xml:space="preserve"> of June 2017</w:t>
      </w:r>
      <w:r>
        <w:rPr>
          <w:rFonts w:eastAsia="Times New Roman"/>
          <w:szCs w:val="24"/>
        </w:rPr>
        <w:t>, the same activities remained to be completed, namely</w:t>
      </w:r>
      <w:r w:rsidRPr="000806FA">
        <w:rPr>
          <w:rFonts w:eastAsia="Times New Roman"/>
          <w:szCs w:val="24"/>
        </w:rPr>
        <w:t>:</w:t>
      </w:r>
      <w:r w:rsidRPr="000806FA">
        <w:t xml:space="preserve"> </w:t>
      </w:r>
    </w:p>
    <w:p w:rsidR="00CF5C9A" w:rsidRPr="000806FA" w:rsidRDefault="00CF5C9A" w:rsidP="00CF5C9A">
      <w:pPr>
        <w:spacing w:after="0" w:line="240" w:lineRule="auto"/>
        <w:ind w:left="360" w:hanging="360"/>
        <w:jc w:val="both"/>
        <w:rPr>
          <w:rFonts w:eastAsia="Times New Roman"/>
          <w:color w:val="000000"/>
          <w:szCs w:val="24"/>
        </w:rPr>
      </w:pPr>
    </w:p>
    <w:p w:rsidR="00CF5C9A" w:rsidRPr="000806FA" w:rsidRDefault="00CF5C9A" w:rsidP="00CF5C9A">
      <w:pPr>
        <w:widowControl w:val="0"/>
        <w:numPr>
          <w:ilvl w:val="0"/>
          <w:numId w:val="2"/>
        </w:numPr>
        <w:tabs>
          <w:tab w:val="left" w:pos="3240"/>
        </w:tabs>
        <w:spacing w:after="0" w:line="240" w:lineRule="auto"/>
        <w:ind w:left="360"/>
        <w:jc w:val="both"/>
        <w:rPr>
          <w:rFonts w:eastAsia="Times New Roman"/>
          <w:szCs w:val="24"/>
        </w:rPr>
      </w:pPr>
      <w:r w:rsidRPr="000806FA">
        <w:rPr>
          <w:rFonts w:eastAsia="Times New Roman"/>
          <w:szCs w:val="24"/>
        </w:rPr>
        <w:t>Finalisation of a lease agreement with the Mauritius Broadcasting Corporation</w:t>
      </w:r>
      <w:r>
        <w:rPr>
          <w:rFonts w:eastAsia="Times New Roman"/>
          <w:szCs w:val="24"/>
        </w:rPr>
        <w:t xml:space="preserve"> (MBC)</w:t>
      </w:r>
      <w:r w:rsidRPr="000806FA">
        <w:rPr>
          <w:rFonts w:eastAsia="Times New Roman"/>
          <w:szCs w:val="24"/>
        </w:rPr>
        <w:t xml:space="preserve"> for a rock quarry of 13.4 </w:t>
      </w:r>
      <w:proofErr w:type="spellStart"/>
      <w:r w:rsidRPr="000806FA">
        <w:rPr>
          <w:rFonts w:eastAsia="Times New Roman"/>
          <w:szCs w:val="24"/>
        </w:rPr>
        <w:t>arpents</w:t>
      </w:r>
      <w:proofErr w:type="spellEnd"/>
      <w:r w:rsidRPr="000806FA">
        <w:rPr>
          <w:rFonts w:eastAsia="Times New Roman"/>
          <w:szCs w:val="24"/>
        </w:rPr>
        <w:t>;</w:t>
      </w:r>
    </w:p>
    <w:p w:rsidR="00CF5C9A" w:rsidRPr="000806FA" w:rsidRDefault="00CF5C9A" w:rsidP="00CF5C9A">
      <w:pPr>
        <w:widowControl w:val="0"/>
        <w:tabs>
          <w:tab w:val="left" w:pos="3240"/>
        </w:tabs>
        <w:spacing w:after="0" w:line="240" w:lineRule="auto"/>
        <w:ind w:left="360"/>
        <w:jc w:val="both"/>
        <w:rPr>
          <w:rFonts w:eastAsia="Times New Roman"/>
          <w:szCs w:val="24"/>
        </w:rPr>
      </w:pPr>
    </w:p>
    <w:p w:rsidR="00CF5C9A" w:rsidRPr="000806FA" w:rsidRDefault="00CF5C9A" w:rsidP="00CF5C9A">
      <w:pPr>
        <w:widowControl w:val="0"/>
        <w:numPr>
          <w:ilvl w:val="0"/>
          <w:numId w:val="2"/>
        </w:numPr>
        <w:tabs>
          <w:tab w:val="left" w:pos="2790"/>
        </w:tabs>
        <w:spacing w:after="0" w:line="240" w:lineRule="auto"/>
        <w:ind w:left="360"/>
        <w:jc w:val="both"/>
        <w:rPr>
          <w:szCs w:val="24"/>
        </w:rPr>
      </w:pPr>
      <w:r w:rsidRPr="000806FA">
        <w:rPr>
          <w:szCs w:val="24"/>
        </w:rPr>
        <w:t xml:space="preserve">Finalisation of an agreement for a rock haulage road with stakeholders; </w:t>
      </w:r>
    </w:p>
    <w:p w:rsidR="00CF5C9A" w:rsidRPr="000806FA" w:rsidRDefault="00CF5C9A" w:rsidP="00CF5C9A">
      <w:pPr>
        <w:widowControl w:val="0"/>
        <w:tabs>
          <w:tab w:val="left" w:pos="3240"/>
        </w:tabs>
        <w:spacing w:after="0" w:line="240" w:lineRule="auto"/>
        <w:jc w:val="both"/>
        <w:rPr>
          <w:rFonts w:eastAsia="Times New Roman"/>
          <w:color w:val="000000"/>
          <w:szCs w:val="24"/>
        </w:rPr>
      </w:pPr>
    </w:p>
    <w:p w:rsidR="00CF5C9A" w:rsidRPr="003255CE" w:rsidRDefault="00CF5C9A" w:rsidP="00CF5C9A">
      <w:pPr>
        <w:widowControl w:val="0"/>
        <w:numPr>
          <w:ilvl w:val="0"/>
          <w:numId w:val="3"/>
        </w:numPr>
        <w:tabs>
          <w:tab w:val="left" w:pos="3240"/>
        </w:tabs>
        <w:spacing w:after="0" w:line="240" w:lineRule="auto"/>
        <w:contextualSpacing/>
        <w:jc w:val="both"/>
        <w:rPr>
          <w:rFonts w:eastAsia="Times New Roman"/>
          <w:szCs w:val="24"/>
        </w:rPr>
      </w:pPr>
      <w:r w:rsidRPr="003255CE">
        <w:rPr>
          <w:rFonts w:eastAsia="Times New Roman"/>
          <w:szCs w:val="24"/>
        </w:rPr>
        <w:t xml:space="preserve">Land acquisition for the construction of a quarry site of some six </w:t>
      </w:r>
      <w:proofErr w:type="spellStart"/>
      <w:r w:rsidRPr="003255CE">
        <w:rPr>
          <w:rFonts w:eastAsia="Times New Roman"/>
          <w:szCs w:val="24"/>
        </w:rPr>
        <w:t>arpents</w:t>
      </w:r>
      <w:proofErr w:type="spellEnd"/>
      <w:r w:rsidRPr="003255CE">
        <w:rPr>
          <w:rFonts w:eastAsia="Times New Roman"/>
          <w:szCs w:val="24"/>
        </w:rPr>
        <w:t xml:space="preserve"> under negotiation since 2012.</w:t>
      </w:r>
      <w:r w:rsidR="001A12BD">
        <w:rPr>
          <w:rFonts w:eastAsia="Times New Roman"/>
          <w:szCs w:val="24"/>
        </w:rPr>
        <w:t xml:space="preserve"> </w:t>
      </w:r>
      <w:r w:rsidRPr="003255CE">
        <w:rPr>
          <w:rFonts w:eastAsia="Times New Roman"/>
          <w:szCs w:val="24"/>
        </w:rPr>
        <w:t xml:space="preserve">Notice under Section 6 of the Land Acquisition Act has already been published in the Government Gazette in its issues of 28 November and </w:t>
      </w:r>
      <w:r w:rsidR="001A12BD">
        <w:rPr>
          <w:rFonts w:eastAsia="Times New Roman"/>
          <w:szCs w:val="24"/>
        </w:rPr>
        <w:br/>
      </w:r>
      <w:r w:rsidRPr="003255CE">
        <w:rPr>
          <w:rFonts w:eastAsia="Times New Roman"/>
          <w:szCs w:val="24"/>
        </w:rPr>
        <w:t xml:space="preserve">12 December 2015, 30 January and 27 February 2016. On 14 August 2017, copies of the Notice under Section 6 of the Land Acquisition Act for the compulsory acquisition of the land were sent to the Ministry of Housing and Lands to be served on the owner. </w:t>
      </w:r>
    </w:p>
    <w:p w:rsidR="00CF5C9A" w:rsidRDefault="00CF5C9A" w:rsidP="00CF5C9A">
      <w:pPr>
        <w:widowControl w:val="0"/>
        <w:tabs>
          <w:tab w:val="left" w:pos="3240"/>
        </w:tabs>
        <w:spacing w:after="0" w:line="240" w:lineRule="auto"/>
        <w:ind w:left="360"/>
        <w:contextualSpacing/>
        <w:jc w:val="both"/>
        <w:rPr>
          <w:rFonts w:eastAsia="Times New Roman"/>
          <w:szCs w:val="24"/>
        </w:rPr>
      </w:pPr>
    </w:p>
    <w:p w:rsidR="00CF5C9A" w:rsidRPr="000806FA" w:rsidRDefault="00CF5C9A" w:rsidP="00CF5C9A">
      <w:pPr>
        <w:widowControl w:val="0"/>
        <w:tabs>
          <w:tab w:val="left" w:pos="3240"/>
        </w:tabs>
        <w:spacing w:after="0" w:line="240" w:lineRule="auto"/>
        <w:contextualSpacing/>
        <w:jc w:val="both"/>
        <w:rPr>
          <w:rFonts w:eastAsia="Times New Roman"/>
          <w:szCs w:val="24"/>
        </w:rPr>
      </w:pPr>
      <w:r w:rsidRPr="001F555E">
        <w:rPr>
          <w:rFonts w:eastAsia="Times New Roman"/>
          <w:szCs w:val="24"/>
        </w:rPr>
        <w:t xml:space="preserve">The </w:t>
      </w:r>
      <w:r>
        <w:rPr>
          <w:rFonts w:eastAsia="Times New Roman"/>
          <w:szCs w:val="24"/>
        </w:rPr>
        <w:t xml:space="preserve">Ministry explained that the MBC and other land owners were agreeable to lease the land for the purpose of the project. The outstanding activities were not finalised as funds were previously not made available for the project. Funds have now been earmarked for </w:t>
      </w:r>
      <w:r>
        <w:rPr>
          <w:rFonts w:eastAsia="Times New Roman"/>
          <w:szCs w:val="24"/>
        </w:rPr>
        <w:lastRenderedPageBreak/>
        <w:t>the consultancy services and all land leases and land acquisition activities are expected to be finalised during the detailed design stage so that the land is available at the start of the works contract.</w:t>
      </w:r>
    </w:p>
    <w:p w:rsidR="00CF5C9A" w:rsidRPr="000806FA" w:rsidRDefault="00CF5C9A" w:rsidP="00CF5C9A">
      <w:pPr>
        <w:widowControl w:val="0"/>
        <w:tabs>
          <w:tab w:val="left" w:pos="3240"/>
        </w:tabs>
        <w:spacing w:after="0" w:line="240" w:lineRule="auto"/>
        <w:ind w:left="720"/>
        <w:contextualSpacing/>
        <w:jc w:val="both"/>
        <w:rPr>
          <w:rFonts w:eastAsia="Times New Roman"/>
          <w:color w:val="FF0000"/>
          <w:szCs w:val="24"/>
        </w:rPr>
      </w:pPr>
    </w:p>
    <w:p w:rsidR="00CF5C9A" w:rsidRPr="00CF5C9A" w:rsidRDefault="00CF5C9A" w:rsidP="00CF5C9A">
      <w:pPr>
        <w:pStyle w:val="ListParagraph"/>
        <w:numPr>
          <w:ilvl w:val="2"/>
          <w:numId w:val="8"/>
        </w:numPr>
        <w:spacing w:after="0" w:line="240" w:lineRule="auto"/>
        <w:jc w:val="both"/>
        <w:rPr>
          <w:b/>
          <w:i/>
          <w:szCs w:val="24"/>
        </w:rPr>
      </w:pPr>
      <w:r w:rsidRPr="00CF5C9A">
        <w:rPr>
          <w:b/>
          <w:i/>
          <w:szCs w:val="24"/>
        </w:rPr>
        <w:t>Contract for the Design Review and Construction Supervision</w:t>
      </w:r>
    </w:p>
    <w:p w:rsidR="00CF5C9A" w:rsidRDefault="00CF5C9A" w:rsidP="00CF5C9A">
      <w:pPr>
        <w:spacing w:after="0" w:line="240" w:lineRule="auto"/>
        <w:jc w:val="both"/>
        <w:rPr>
          <w:rFonts w:eastAsia="Times New Roman"/>
          <w:color w:val="000000"/>
          <w:szCs w:val="24"/>
        </w:rPr>
      </w:pPr>
    </w:p>
    <w:p w:rsidR="00CF5C9A" w:rsidRDefault="00CF5C9A" w:rsidP="00CF5C9A">
      <w:pPr>
        <w:spacing w:after="0" w:line="240" w:lineRule="auto"/>
        <w:jc w:val="both"/>
        <w:rPr>
          <w:szCs w:val="24"/>
        </w:rPr>
      </w:pPr>
      <w:r>
        <w:rPr>
          <w:szCs w:val="24"/>
        </w:rPr>
        <w:t>I pointed out that t</w:t>
      </w:r>
      <w:r w:rsidRPr="00C47277">
        <w:rPr>
          <w:szCs w:val="24"/>
        </w:rPr>
        <w:t>he contract for the Design Review and Construction Supervision of RAD Project was awarded to the same firm which was awarded the Consultancy Contract for the Bagatelle Dam Project, in March 2012. However, following problems encountered with the latter on the Bagatelle Dam Project, the consultancy contract for RAD project was terminated in August 2013.</w:t>
      </w:r>
      <w:r>
        <w:rPr>
          <w:szCs w:val="24"/>
        </w:rPr>
        <w:t xml:space="preserve"> I also reported that as at end of December 2016, the bidding documents for consultancy services were being finalised by the Ministry before being sent to the Central Procurement Board (CPB) for vetting.</w:t>
      </w:r>
    </w:p>
    <w:p w:rsidR="00CF5C9A" w:rsidRDefault="00CF5C9A" w:rsidP="00CF5C9A">
      <w:pPr>
        <w:spacing w:after="0" w:line="240" w:lineRule="auto"/>
        <w:jc w:val="both"/>
        <w:rPr>
          <w:szCs w:val="24"/>
        </w:rPr>
      </w:pPr>
    </w:p>
    <w:p w:rsidR="00CF5C9A" w:rsidRDefault="00CF5C9A" w:rsidP="00CF5C9A">
      <w:pPr>
        <w:spacing w:after="0" w:line="240" w:lineRule="auto"/>
        <w:jc w:val="both"/>
        <w:rPr>
          <w:szCs w:val="24"/>
        </w:rPr>
      </w:pPr>
      <w:r>
        <w:rPr>
          <w:szCs w:val="24"/>
        </w:rPr>
        <w:t>The Ministry explained that the procurement process could not start earlier as both the CPB and the Attorney General’s Office requested for confirmation of financing for the consultancy services. The Ministry of Finance and Economic Development confirmed funding in May 2016.</w:t>
      </w:r>
    </w:p>
    <w:p w:rsidR="00CF5C9A" w:rsidRDefault="00CF5C9A" w:rsidP="00CF5C9A">
      <w:pPr>
        <w:spacing w:after="0" w:line="240" w:lineRule="auto"/>
        <w:jc w:val="both"/>
        <w:rPr>
          <w:szCs w:val="24"/>
        </w:rPr>
      </w:pPr>
    </w:p>
    <w:p w:rsidR="00CF5C9A" w:rsidRPr="00C47277" w:rsidRDefault="00CF5C9A" w:rsidP="00CF5C9A">
      <w:pPr>
        <w:spacing w:after="0" w:line="240" w:lineRule="auto"/>
        <w:jc w:val="both"/>
        <w:rPr>
          <w:szCs w:val="24"/>
        </w:rPr>
      </w:pPr>
      <w:r w:rsidRPr="00C47277">
        <w:rPr>
          <w:szCs w:val="24"/>
        </w:rPr>
        <w:t>On 6 February 2017, invitation for proposals for selection of Consultant for ‘Consultancy Engineering Services for the Design Review and Const</w:t>
      </w:r>
      <w:r>
        <w:rPr>
          <w:szCs w:val="24"/>
        </w:rPr>
        <w:t xml:space="preserve">ruction Supervision of the </w:t>
      </w:r>
      <w:proofErr w:type="spellStart"/>
      <w:r>
        <w:rPr>
          <w:szCs w:val="24"/>
        </w:rPr>
        <w:t>Rivi</w:t>
      </w:r>
      <w:r w:rsidRPr="000806FA">
        <w:rPr>
          <w:szCs w:val="24"/>
        </w:rPr>
        <w:t>è</w:t>
      </w:r>
      <w:r w:rsidRPr="00C47277">
        <w:rPr>
          <w:szCs w:val="24"/>
        </w:rPr>
        <w:t>re</w:t>
      </w:r>
      <w:proofErr w:type="spellEnd"/>
      <w:r w:rsidRPr="00C47277">
        <w:rPr>
          <w:szCs w:val="24"/>
        </w:rPr>
        <w:t xml:space="preserve"> des </w:t>
      </w:r>
      <w:proofErr w:type="spellStart"/>
      <w:r w:rsidRPr="00C47277">
        <w:rPr>
          <w:szCs w:val="24"/>
        </w:rPr>
        <w:t>Anguilles</w:t>
      </w:r>
      <w:proofErr w:type="spellEnd"/>
      <w:r w:rsidRPr="00C47277">
        <w:rPr>
          <w:szCs w:val="24"/>
        </w:rPr>
        <w:t xml:space="preserve"> Dam’ was launched through Open International Bidding.</w:t>
      </w:r>
    </w:p>
    <w:p w:rsidR="00CF5C9A" w:rsidRPr="00C47277" w:rsidRDefault="00CF5C9A" w:rsidP="00CF5C9A">
      <w:pPr>
        <w:spacing w:after="0" w:line="240" w:lineRule="auto"/>
        <w:jc w:val="both"/>
        <w:rPr>
          <w:szCs w:val="24"/>
        </w:rPr>
      </w:pPr>
    </w:p>
    <w:p w:rsidR="00CF5C9A" w:rsidRPr="00C47277" w:rsidRDefault="00CF5C9A" w:rsidP="00CF5C9A">
      <w:pPr>
        <w:spacing w:after="0" w:line="240" w:lineRule="auto"/>
        <w:jc w:val="both"/>
        <w:rPr>
          <w:szCs w:val="24"/>
        </w:rPr>
      </w:pPr>
      <w:r w:rsidRPr="00C47277">
        <w:rPr>
          <w:szCs w:val="24"/>
        </w:rPr>
        <w:t>On 25 July 2017, CPB informed the Ministry that as at closing date, 13 Consultancy Firms submitted proposals for the above p</w:t>
      </w:r>
      <w:r>
        <w:rPr>
          <w:szCs w:val="24"/>
        </w:rPr>
        <w:t>roject. After evaluation, it had</w:t>
      </w:r>
      <w:r w:rsidRPr="00C47277">
        <w:rPr>
          <w:szCs w:val="24"/>
        </w:rPr>
        <w:t xml:space="preserve"> approved award of the contract to </w:t>
      </w:r>
      <w:r>
        <w:rPr>
          <w:szCs w:val="24"/>
        </w:rPr>
        <w:t xml:space="preserve">a foreign company in association with a local one </w:t>
      </w:r>
      <w:r w:rsidRPr="00C47277">
        <w:rPr>
          <w:szCs w:val="24"/>
        </w:rPr>
        <w:t>for the corrected amount of € 3,334,980 and Rs 30,038,100, exclusive of local taxes.</w:t>
      </w:r>
    </w:p>
    <w:p w:rsidR="00CF5C9A" w:rsidRPr="00C47277" w:rsidRDefault="00CF5C9A" w:rsidP="00CF5C9A">
      <w:pPr>
        <w:spacing w:after="0" w:line="240" w:lineRule="auto"/>
        <w:jc w:val="both"/>
        <w:rPr>
          <w:szCs w:val="24"/>
        </w:rPr>
      </w:pPr>
    </w:p>
    <w:p w:rsidR="00CF5C9A" w:rsidRPr="00C47277" w:rsidRDefault="00CF5C9A" w:rsidP="00CF5C9A">
      <w:pPr>
        <w:spacing w:after="0" w:line="240" w:lineRule="auto"/>
        <w:jc w:val="both"/>
        <w:rPr>
          <w:szCs w:val="24"/>
        </w:rPr>
      </w:pPr>
      <w:r>
        <w:rPr>
          <w:szCs w:val="24"/>
        </w:rPr>
        <w:t xml:space="preserve">Notification under </w:t>
      </w:r>
      <w:r w:rsidRPr="00C47277">
        <w:rPr>
          <w:szCs w:val="24"/>
        </w:rPr>
        <w:t>the Public Procurement Act was sent to the successful and non-successful bidders on 28 July 2017.</w:t>
      </w:r>
    </w:p>
    <w:p w:rsidR="00CF5C9A" w:rsidRPr="00C47277" w:rsidRDefault="00CF5C9A" w:rsidP="00CF5C9A">
      <w:pPr>
        <w:spacing w:after="0" w:line="240" w:lineRule="auto"/>
        <w:jc w:val="both"/>
        <w:rPr>
          <w:szCs w:val="24"/>
        </w:rPr>
      </w:pPr>
    </w:p>
    <w:p w:rsidR="00CF5C9A" w:rsidRPr="000E4510" w:rsidRDefault="00CF5C9A" w:rsidP="00CF5C9A">
      <w:pPr>
        <w:spacing w:after="0" w:line="240" w:lineRule="auto"/>
        <w:jc w:val="both"/>
        <w:rPr>
          <w:b/>
          <w:color w:val="FF0000"/>
          <w:szCs w:val="24"/>
        </w:rPr>
      </w:pPr>
      <w:r w:rsidRPr="000E4510">
        <w:rPr>
          <w:szCs w:val="24"/>
        </w:rPr>
        <w:t xml:space="preserve">On 14 August 2017, </w:t>
      </w:r>
      <w:r>
        <w:rPr>
          <w:szCs w:val="24"/>
        </w:rPr>
        <w:t xml:space="preserve">an aggrieved </w:t>
      </w:r>
      <w:r w:rsidRPr="000E4510">
        <w:rPr>
          <w:szCs w:val="24"/>
        </w:rPr>
        <w:t xml:space="preserve">bidder </w:t>
      </w:r>
      <w:r>
        <w:rPr>
          <w:szCs w:val="24"/>
        </w:rPr>
        <w:t>applied</w:t>
      </w:r>
      <w:r w:rsidRPr="000E4510">
        <w:rPr>
          <w:szCs w:val="24"/>
        </w:rPr>
        <w:t xml:space="preserve"> for review to the Independent Review Panel</w:t>
      </w:r>
      <w:r>
        <w:rPr>
          <w:szCs w:val="24"/>
        </w:rPr>
        <w:t xml:space="preserve"> (IRP)</w:t>
      </w:r>
      <w:r w:rsidRPr="000E4510">
        <w:rPr>
          <w:szCs w:val="24"/>
        </w:rPr>
        <w:t xml:space="preserve">. Hearings were held at the IRP on 22 and 31 August 2017. </w:t>
      </w:r>
    </w:p>
    <w:p w:rsidR="00CF5C9A" w:rsidRPr="000E4510" w:rsidRDefault="00CF5C9A" w:rsidP="00CF5C9A">
      <w:pPr>
        <w:spacing w:after="0" w:line="240" w:lineRule="auto"/>
        <w:jc w:val="both"/>
        <w:rPr>
          <w:szCs w:val="24"/>
        </w:rPr>
      </w:pPr>
    </w:p>
    <w:p w:rsidR="00CF5C9A" w:rsidRPr="000E4510" w:rsidRDefault="00CF5C9A" w:rsidP="00CF5C9A">
      <w:pPr>
        <w:spacing w:after="0" w:line="240" w:lineRule="auto"/>
        <w:jc w:val="both"/>
        <w:rPr>
          <w:szCs w:val="24"/>
        </w:rPr>
      </w:pPr>
      <w:r w:rsidRPr="000E4510">
        <w:rPr>
          <w:szCs w:val="24"/>
        </w:rPr>
        <w:t>However,</w:t>
      </w:r>
      <w:r>
        <w:rPr>
          <w:szCs w:val="24"/>
        </w:rPr>
        <w:t xml:space="preserve"> on 14 September 2017, IRP</w:t>
      </w:r>
      <w:r w:rsidRPr="000E4510">
        <w:rPr>
          <w:szCs w:val="24"/>
        </w:rPr>
        <w:t xml:space="preserve"> decided that there was no merit in the Application for Review. The Letter of Acceptance was issued to the successful bidder on 13 October 2017. </w:t>
      </w:r>
    </w:p>
    <w:p w:rsidR="00185BB2" w:rsidRDefault="00185BB2" w:rsidP="00CF5C9A">
      <w:pPr>
        <w:spacing w:after="0" w:line="240" w:lineRule="auto"/>
        <w:jc w:val="both"/>
        <w:rPr>
          <w:rFonts w:eastAsia="Times New Roman"/>
          <w:b/>
          <w:i/>
          <w:color w:val="000000"/>
          <w:szCs w:val="24"/>
        </w:rPr>
      </w:pPr>
    </w:p>
    <w:p w:rsidR="00CF5C9A" w:rsidRPr="00D22F4D" w:rsidRDefault="00D22F4D" w:rsidP="00CF5C9A">
      <w:pPr>
        <w:spacing w:after="0" w:line="240" w:lineRule="auto"/>
        <w:jc w:val="both"/>
        <w:rPr>
          <w:rFonts w:eastAsia="Times New Roman"/>
          <w:b/>
          <w:i/>
          <w:color w:val="000000"/>
          <w:szCs w:val="24"/>
        </w:rPr>
      </w:pPr>
      <w:r w:rsidRPr="00D22F4D">
        <w:rPr>
          <w:rFonts w:eastAsia="Times New Roman"/>
          <w:b/>
          <w:i/>
          <w:color w:val="000000"/>
          <w:szCs w:val="24"/>
        </w:rPr>
        <w:t>Ministry’s Reply</w:t>
      </w:r>
    </w:p>
    <w:p w:rsidR="00BE5DAD" w:rsidRDefault="00BE5DAD" w:rsidP="00D22F4D">
      <w:pPr>
        <w:spacing w:after="0" w:line="240" w:lineRule="auto"/>
      </w:pPr>
    </w:p>
    <w:p w:rsidR="00D22F4D" w:rsidRDefault="00767B07" w:rsidP="00647ECC">
      <w:pPr>
        <w:spacing w:after="0" w:line="240" w:lineRule="auto"/>
        <w:jc w:val="both"/>
      </w:pPr>
      <w:r>
        <w:rPr>
          <w:noProof/>
          <w:lang w:val="en-GB" w:eastAsia="en-GB"/>
        </w:rPr>
        <w:pict w14:anchorId="5EA18EE8">
          <v:shape id="_x0000_s1027" type="#_x0000_t202" style="position:absolute;left:0;text-align:left;margin-left:405pt;margin-top:196.7pt;width:105.35pt;height:22.5pt;z-index:251659264;visibility:visible;mso-wrap-distance-top:3.6pt;mso-wrap-distance-bottom:3.6pt;mso-width-relative:margin;mso-height-relative:margin" stroked="f">
            <v:textbox>
              <w:txbxContent>
                <w:p w:rsidR="006A06CE" w:rsidRPr="009F119E" w:rsidRDefault="00767B07" w:rsidP="006A06CE">
                  <w:pPr>
                    <w:jc w:val="center"/>
                    <w:rPr>
                      <w:color w:val="7030A0"/>
                      <w:u w:val="single"/>
                    </w:rPr>
                  </w:pPr>
                  <w:hyperlink r:id="rId8" w:history="1">
                    <w:r w:rsidR="006A06CE" w:rsidRPr="009F119E">
                      <w:rPr>
                        <w:rStyle w:val="Hyperlink"/>
                      </w:rPr>
                      <w:t>Back to Contents</w:t>
                    </w:r>
                  </w:hyperlink>
                </w:p>
              </w:txbxContent>
            </v:textbox>
            <w10:wrap type="square"/>
          </v:shape>
        </w:pict>
      </w:r>
      <w:r w:rsidR="00D22F4D">
        <w:t>The contract was signed with the Consultant on 15 January 2018 and the commenc</w:t>
      </w:r>
      <w:r w:rsidR="007B676D">
        <w:t xml:space="preserve">ement date was 22 January 2018 </w:t>
      </w:r>
      <w:r w:rsidR="00D22F4D">
        <w:t>that is, seven</w:t>
      </w:r>
      <w:r w:rsidR="007B676D">
        <w:t xml:space="preserve"> days after signing of contract</w:t>
      </w:r>
      <w:r w:rsidR="00D22F4D">
        <w:t>.</w:t>
      </w:r>
    </w:p>
    <w:sectPr w:rsidR="00D22F4D" w:rsidSect="009C2138">
      <w:headerReference w:type="even" r:id="rId9"/>
      <w:headerReference w:type="default" r:id="rId10"/>
      <w:footerReference w:type="even" r:id="rId11"/>
      <w:footerReference w:type="default" r:id="rId12"/>
      <w:headerReference w:type="first" r:id="rId13"/>
      <w:footerReference w:type="first" r:id="rId14"/>
      <w:pgSz w:w="11907" w:h="16839" w:code="9"/>
      <w:pgMar w:top="1152" w:right="1440" w:bottom="1440" w:left="1800" w:header="720" w:footer="720" w:gutter="0"/>
      <w:pgNumType w:start="1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2BD" w:rsidRDefault="001A12BD" w:rsidP="001A12BD">
      <w:pPr>
        <w:spacing w:after="0" w:line="240" w:lineRule="auto"/>
      </w:pPr>
      <w:r>
        <w:separator/>
      </w:r>
    </w:p>
  </w:endnote>
  <w:endnote w:type="continuationSeparator" w:id="0">
    <w:p w:rsidR="001A12BD" w:rsidRDefault="001A12BD" w:rsidP="001A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2D" w:rsidRDefault="00561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453"/>
      <w:docPartObj>
        <w:docPartGallery w:val="Page Numbers (Bottom of Page)"/>
        <w:docPartUnique/>
      </w:docPartObj>
    </w:sdtPr>
    <w:sdtEndPr/>
    <w:sdtContent>
      <w:p w:rsidR="001A12BD" w:rsidRPr="001A12BD" w:rsidRDefault="00D634FC" w:rsidP="001A12BD">
        <w:pPr>
          <w:tabs>
            <w:tab w:val="center" w:pos="4680"/>
            <w:tab w:val="right" w:pos="9360"/>
          </w:tabs>
          <w:spacing w:after="0" w:line="240" w:lineRule="auto"/>
          <w:jc w:val="center"/>
        </w:pPr>
        <w:r w:rsidRPr="001A12BD">
          <w:fldChar w:fldCharType="begin"/>
        </w:r>
        <w:r w:rsidR="001A12BD" w:rsidRPr="001A12BD">
          <w:instrText xml:space="preserve"> PAGE   \* MERGEFORMAT </w:instrText>
        </w:r>
        <w:r w:rsidRPr="001A12BD">
          <w:fldChar w:fldCharType="separate"/>
        </w:r>
        <w:r w:rsidR="00767B07">
          <w:rPr>
            <w:noProof/>
          </w:rPr>
          <w:t>132</w:t>
        </w:r>
        <w:r w:rsidRPr="001A12BD">
          <w:rPr>
            <w:noProof/>
          </w:rPr>
          <w:fldChar w:fldCharType="end"/>
        </w:r>
      </w:p>
      <w:p w:rsidR="001A12BD" w:rsidRPr="001A12BD" w:rsidRDefault="001A12BD" w:rsidP="001A12BD">
        <w:pPr>
          <w:tabs>
            <w:tab w:val="center" w:pos="4680"/>
            <w:tab w:val="right" w:pos="9360"/>
          </w:tabs>
          <w:spacing w:after="0" w:line="240" w:lineRule="auto"/>
          <w:jc w:val="center"/>
        </w:pPr>
        <w:r w:rsidRPr="001A12BD">
          <w:rPr>
            <w:smallCaps/>
            <w:sz w:val="18"/>
            <w:szCs w:val="40"/>
          </w:rPr>
          <w:t>Vice Prime Minister’s Office, Ministry of Energy and Public Utilities</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02243"/>
      <w:docPartObj>
        <w:docPartGallery w:val="Page Numbers (Bottom of Page)"/>
        <w:docPartUnique/>
      </w:docPartObj>
    </w:sdtPr>
    <w:sdtEndPr>
      <w:rPr>
        <w:noProof/>
      </w:rPr>
    </w:sdtEndPr>
    <w:sdtContent>
      <w:p w:rsidR="001A12BD" w:rsidRDefault="00D634FC">
        <w:pPr>
          <w:pStyle w:val="Footer"/>
          <w:jc w:val="center"/>
        </w:pPr>
        <w:r>
          <w:fldChar w:fldCharType="begin"/>
        </w:r>
        <w:r w:rsidR="001A12BD">
          <w:instrText xml:space="preserve"> PAGE   \* MERGEFORMAT </w:instrText>
        </w:r>
        <w:r>
          <w:fldChar w:fldCharType="separate"/>
        </w:r>
        <w:r w:rsidR="00767B07">
          <w:rPr>
            <w:noProof/>
          </w:rPr>
          <w:t>127</w:t>
        </w:r>
        <w:r>
          <w:rPr>
            <w:noProof/>
          </w:rPr>
          <w:fldChar w:fldCharType="end"/>
        </w:r>
      </w:p>
    </w:sdtContent>
  </w:sdt>
  <w:p w:rsidR="001A12BD" w:rsidRPr="001A12BD" w:rsidRDefault="001A12BD" w:rsidP="001A12BD">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2BD" w:rsidRDefault="001A12BD" w:rsidP="001A12BD">
      <w:pPr>
        <w:spacing w:after="0" w:line="240" w:lineRule="auto"/>
      </w:pPr>
      <w:r>
        <w:separator/>
      </w:r>
    </w:p>
  </w:footnote>
  <w:footnote w:type="continuationSeparator" w:id="0">
    <w:p w:rsidR="001A12BD" w:rsidRDefault="001A12BD" w:rsidP="001A1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2D" w:rsidRDefault="00561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2D" w:rsidRDefault="00561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3D3" w:rsidRPr="00CF5C9A" w:rsidRDefault="002923D3" w:rsidP="002923D3">
    <w:pPr>
      <w:spacing w:after="0" w:line="240" w:lineRule="auto"/>
      <w:jc w:val="center"/>
      <w:rPr>
        <w:b/>
        <w:smallCaps/>
        <w:sz w:val="40"/>
        <w:szCs w:val="40"/>
      </w:rPr>
    </w:pPr>
    <w:r>
      <w:rPr>
        <w:b/>
        <w:smallCaps/>
        <w:sz w:val="40"/>
        <w:szCs w:val="40"/>
      </w:rPr>
      <w:t xml:space="preserve">5 - </w:t>
    </w:r>
    <w:r w:rsidRPr="00CF5C9A">
      <w:rPr>
        <w:b/>
        <w:smallCaps/>
        <w:sz w:val="40"/>
        <w:szCs w:val="40"/>
      </w:rPr>
      <w:t>Vice Prime Minister’s Office</w:t>
    </w:r>
    <w:proofErr w:type="gramStart"/>
    <w:r w:rsidRPr="00CF5C9A">
      <w:rPr>
        <w:b/>
        <w:smallCaps/>
        <w:sz w:val="40"/>
        <w:szCs w:val="40"/>
      </w:rPr>
      <w:t>,</w:t>
    </w:r>
    <w:proofErr w:type="gramEnd"/>
    <w:r>
      <w:rPr>
        <w:b/>
        <w:smallCaps/>
        <w:sz w:val="40"/>
        <w:szCs w:val="40"/>
      </w:rPr>
      <w:br/>
    </w:r>
    <w:r w:rsidRPr="00CF5C9A">
      <w:rPr>
        <w:b/>
        <w:smallCaps/>
        <w:sz w:val="40"/>
        <w:szCs w:val="40"/>
      </w:rPr>
      <w:t>Ministry of Energy and Public Utilities</w:t>
    </w:r>
  </w:p>
  <w:p w:rsidR="002923D3" w:rsidRDefault="00292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4668"/>
    <w:multiLevelType w:val="hybridMultilevel"/>
    <w:tmpl w:val="8D104A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3A36"/>
    <w:multiLevelType w:val="hybridMultilevel"/>
    <w:tmpl w:val="F0A46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20574"/>
    <w:multiLevelType w:val="hybridMultilevel"/>
    <w:tmpl w:val="9E64CB9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BC3982"/>
    <w:multiLevelType w:val="multilevel"/>
    <w:tmpl w:val="DBC471EA"/>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eastAsia="Times New Roman" w:hint="default"/>
        <w:color w:val="000000"/>
      </w:rPr>
    </w:lvl>
    <w:lvl w:ilvl="2">
      <w:start w:val="1"/>
      <w:numFmt w:val="decimal"/>
      <w:isLgl/>
      <w:lvlText w:val="%1.%2.%3"/>
      <w:lvlJc w:val="left"/>
      <w:pPr>
        <w:ind w:left="720" w:hanging="720"/>
      </w:pPr>
      <w:rPr>
        <w:rFonts w:eastAsia="Times New Roman" w:hint="default"/>
        <w:color w:val="000000"/>
      </w:rPr>
    </w:lvl>
    <w:lvl w:ilvl="3">
      <w:start w:val="1"/>
      <w:numFmt w:val="decimal"/>
      <w:isLgl/>
      <w:lvlText w:val="%1.%2.%3.%4"/>
      <w:lvlJc w:val="left"/>
      <w:pPr>
        <w:ind w:left="720" w:hanging="720"/>
      </w:pPr>
      <w:rPr>
        <w:rFonts w:eastAsia="Times New Roman" w:hint="default"/>
        <w:color w:val="000000"/>
      </w:rPr>
    </w:lvl>
    <w:lvl w:ilvl="4">
      <w:start w:val="1"/>
      <w:numFmt w:val="decimal"/>
      <w:isLgl/>
      <w:lvlText w:val="%1.%2.%3.%4.%5"/>
      <w:lvlJc w:val="left"/>
      <w:pPr>
        <w:ind w:left="1080" w:hanging="1080"/>
      </w:pPr>
      <w:rPr>
        <w:rFonts w:eastAsia="Times New Roman" w:hint="default"/>
        <w:color w:val="000000"/>
      </w:rPr>
    </w:lvl>
    <w:lvl w:ilvl="5">
      <w:start w:val="1"/>
      <w:numFmt w:val="decimal"/>
      <w:isLgl/>
      <w:lvlText w:val="%1.%2.%3.%4.%5.%6"/>
      <w:lvlJc w:val="left"/>
      <w:pPr>
        <w:ind w:left="1080" w:hanging="1080"/>
      </w:pPr>
      <w:rPr>
        <w:rFonts w:eastAsia="Times New Roman" w:hint="default"/>
        <w:color w:val="000000"/>
      </w:rPr>
    </w:lvl>
    <w:lvl w:ilvl="6">
      <w:start w:val="1"/>
      <w:numFmt w:val="decimal"/>
      <w:isLgl/>
      <w:lvlText w:val="%1.%2.%3.%4.%5.%6.%7"/>
      <w:lvlJc w:val="left"/>
      <w:pPr>
        <w:ind w:left="1440" w:hanging="1440"/>
      </w:pPr>
      <w:rPr>
        <w:rFonts w:eastAsia="Times New Roman" w:hint="default"/>
        <w:color w:val="000000"/>
      </w:rPr>
    </w:lvl>
    <w:lvl w:ilvl="7">
      <w:start w:val="1"/>
      <w:numFmt w:val="decimal"/>
      <w:isLgl/>
      <w:lvlText w:val="%1.%2.%3.%4.%5.%6.%7.%8"/>
      <w:lvlJc w:val="left"/>
      <w:pPr>
        <w:ind w:left="1440" w:hanging="1440"/>
      </w:pPr>
      <w:rPr>
        <w:rFonts w:eastAsia="Times New Roman" w:hint="default"/>
        <w:color w:val="000000"/>
      </w:rPr>
    </w:lvl>
    <w:lvl w:ilvl="8">
      <w:start w:val="1"/>
      <w:numFmt w:val="decimal"/>
      <w:isLgl/>
      <w:lvlText w:val="%1.%2.%3.%4.%5.%6.%7.%8.%9"/>
      <w:lvlJc w:val="left"/>
      <w:pPr>
        <w:ind w:left="1800" w:hanging="1800"/>
      </w:pPr>
      <w:rPr>
        <w:rFonts w:eastAsia="Times New Roman" w:hint="default"/>
        <w:color w:val="000000"/>
      </w:rPr>
    </w:lvl>
  </w:abstractNum>
  <w:abstractNum w:abstractNumId="4" w15:restartNumberingAfterBreak="0">
    <w:nsid w:val="40AB15EB"/>
    <w:multiLevelType w:val="multilevel"/>
    <w:tmpl w:val="3982789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D90E32"/>
    <w:multiLevelType w:val="hybridMultilevel"/>
    <w:tmpl w:val="6BF2BF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E36B76"/>
    <w:multiLevelType w:val="multilevel"/>
    <w:tmpl w:val="D8E2CF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B721A8D"/>
    <w:multiLevelType w:val="hybridMultilevel"/>
    <w:tmpl w:val="F3EAFC00"/>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8" w15:restartNumberingAfterBreak="0">
    <w:nsid w:val="7F4C53D2"/>
    <w:multiLevelType w:val="hybridMultilevel"/>
    <w:tmpl w:val="ECE4A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D1003"/>
    <w:multiLevelType w:val="hybridMultilevel"/>
    <w:tmpl w:val="65E8FB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2"/>
  </w:num>
  <w:num w:numId="4">
    <w:abstractNumId w:val="3"/>
  </w:num>
  <w:num w:numId="5">
    <w:abstractNumId w:val="0"/>
  </w:num>
  <w:num w:numId="6">
    <w:abstractNumId w:val="5"/>
  </w:num>
  <w:num w:numId="7">
    <w:abstractNumId w:val="6"/>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A91BDD"/>
    <w:rsid w:val="00063045"/>
    <w:rsid w:val="00170692"/>
    <w:rsid w:val="00185BB2"/>
    <w:rsid w:val="001A12BD"/>
    <w:rsid w:val="002923D3"/>
    <w:rsid w:val="002F1136"/>
    <w:rsid w:val="00310E0F"/>
    <w:rsid w:val="00325A8E"/>
    <w:rsid w:val="004576D0"/>
    <w:rsid w:val="004F4F10"/>
    <w:rsid w:val="0056142D"/>
    <w:rsid w:val="005A4C65"/>
    <w:rsid w:val="00647ECC"/>
    <w:rsid w:val="00650810"/>
    <w:rsid w:val="00687D4E"/>
    <w:rsid w:val="00695CE0"/>
    <w:rsid w:val="006A06CE"/>
    <w:rsid w:val="006E69E3"/>
    <w:rsid w:val="00767B07"/>
    <w:rsid w:val="007B676D"/>
    <w:rsid w:val="008349ED"/>
    <w:rsid w:val="0087658E"/>
    <w:rsid w:val="008C7835"/>
    <w:rsid w:val="009402B2"/>
    <w:rsid w:val="009C2138"/>
    <w:rsid w:val="009F58DA"/>
    <w:rsid w:val="009F6E67"/>
    <w:rsid w:val="00A50833"/>
    <w:rsid w:val="00A754B9"/>
    <w:rsid w:val="00A91BDD"/>
    <w:rsid w:val="00B36526"/>
    <w:rsid w:val="00BE5DAD"/>
    <w:rsid w:val="00C873F1"/>
    <w:rsid w:val="00CF5C9A"/>
    <w:rsid w:val="00D22F4D"/>
    <w:rsid w:val="00D634FC"/>
    <w:rsid w:val="00E2320A"/>
    <w:rsid w:val="00E3491A"/>
    <w:rsid w:val="00E75FE7"/>
    <w:rsid w:val="00FC0FC3"/>
    <w:rsid w:val="00FC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C566BFE-72CD-42F4-8008-8E002367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C9A"/>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9A"/>
    <w:pPr>
      <w:ind w:left="720"/>
      <w:contextualSpacing/>
    </w:pPr>
  </w:style>
  <w:style w:type="table" w:styleId="TableGrid">
    <w:name w:val="Table Grid"/>
    <w:basedOn w:val="TableNormal"/>
    <w:uiPriority w:val="59"/>
    <w:rsid w:val="00CF5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BD"/>
    <w:rPr>
      <w:rFonts w:eastAsia="Calibri" w:cs="Times New Roman"/>
    </w:rPr>
  </w:style>
  <w:style w:type="paragraph" w:styleId="Footer">
    <w:name w:val="footer"/>
    <w:basedOn w:val="Normal"/>
    <w:link w:val="FooterChar"/>
    <w:uiPriority w:val="99"/>
    <w:unhideWhenUsed/>
    <w:rsid w:val="001A1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BD"/>
    <w:rPr>
      <w:rFonts w:eastAsia="Calibri" w:cs="Times New Roman"/>
    </w:rPr>
  </w:style>
  <w:style w:type="paragraph" w:styleId="BalloonText">
    <w:name w:val="Balloon Text"/>
    <w:basedOn w:val="Normal"/>
    <w:link w:val="BalloonTextChar"/>
    <w:uiPriority w:val="99"/>
    <w:semiHidden/>
    <w:unhideWhenUsed/>
    <w:rsid w:val="009C2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138"/>
    <w:rPr>
      <w:rFonts w:ascii="Segoe UI" w:eastAsia="Calibri" w:hAnsi="Segoe UI" w:cs="Segoe UI"/>
      <w:sz w:val="18"/>
      <w:szCs w:val="18"/>
    </w:rPr>
  </w:style>
  <w:style w:type="character" w:styleId="Hyperlink">
    <w:name w:val="Hyperlink"/>
    <w:basedOn w:val="DefaultParagraphFont"/>
    <w:uiPriority w:val="99"/>
    <w:unhideWhenUsed/>
    <w:rsid w:val="006A06CE"/>
    <w:rPr>
      <w:rFonts w:cs="Times New Roman"/>
      <w:color w:val="0000FF" w:themeColor="hyperlink"/>
      <w:u w:val="single"/>
    </w:rPr>
  </w:style>
  <w:style w:type="character" w:styleId="FollowedHyperlink">
    <w:name w:val="FollowedHyperlink"/>
    <w:basedOn w:val="DefaultParagraphFont"/>
    <w:uiPriority w:val="99"/>
    <w:semiHidden/>
    <w:unhideWhenUsed/>
    <w:rsid w:val="00767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28467">
      <w:bodyDiv w:val="1"/>
      <w:marLeft w:val="0"/>
      <w:marRight w:val="0"/>
      <w:marTop w:val="0"/>
      <w:marBottom w:val="0"/>
      <w:divBdr>
        <w:top w:val="none" w:sz="0" w:space="0" w:color="auto"/>
        <w:left w:val="none" w:sz="0" w:space="0" w:color="auto"/>
        <w:bottom w:val="none" w:sz="0" w:space="0" w:color="auto"/>
        <w:right w:val="none" w:sz="0" w:space="0" w:color="auto"/>
      </w:divBdr>
    </w:div>
    <w:div w:id="1319382953">
      <w:bodyDiv w:val="1"/>
      <w:marLeft w:val="0"/>
      <w:marRight w:val="0"/>
      <w:marTop w:val="0"/>
      <w:marBottom w:val="0"/>
      <w:divBdr>
        <w:top w:val="none" w:sz="0" w:space="0" w:color="auto"/>
        <w:left w:val="none" w:sz="0" w:space="0" w:color="auto"/>
        <w:bottom w:val="none" w:sz="0" w:space="0" w:color="auto"/>
        <w:right w:val="none" w:sz="0" w:space="0" w:color="auto"/>
      </w:divBdr>
    </w:div>
    <w:div w:id="1669206507">
      <w:bodyDiv w:val="1"/>
      <w:marLeft w:val="0"/>
      <w:marRight w:val="0"/>
      <w:marTop w:val="0"/>
      <w:marBottom w:val="0"/>
      <w:divBdr>
        <w:top w:val="none" w:sz="0" w:space="0" w:color="auto"/>
        <w:left w:val="none" w:sz="0" w:space="0" w:color="auto"/>
        <w:bottom w:val="none" w:sz="0" w:space="0" w:color="auto"/>
        <w:right w:val="none" w:sz="0" w:space="0" w:color="auto"/>
      </w:divBdr>
    </w:div>
    <w:div w:id="204736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_001_Contents.doc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rmohee</dc:creator>
  <cp:lastModifiedBy>Administrator</cp:lastModifiedBy>
  <cp:revision>19</cp:revision>
  <cp:lastPrinted>2018-02-26T13:57:00Z</cp:lastPrinted>
  <dcterms:created xsi:type="dcterms:W3CDTF">2018-02-12T06:22:00Z</dcterms:created>
  <dcterms:modified xsi:type="dcterms:W3CDTF">2018-03-26T05:13:00Z</dcterms:modified>
</cp:coreProperties>
</file>