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430" w:rsidRDefault="00155430" w:rsidP="00155430">
      <w:pPr>
        <w:spacing w:after="0" w:line="240" w:lineRule="auto"/>
        <w:jc w:val="both"/>
        <w:rPr>
          <w:b/>
          <w:szCs w:val="24"/>
        </w:rPr>
      </w:pPr>
    </w:p>
    <w:p w:rsidR="00F56162" w:rsidRPr="00662CA6" w:rsidRDefault="00DD6294" w:rsidP="00155430">
      <w:pPr>
        <w:spacing w:after="0" w:line="240" w:lineRule="auto"/>
        <w:jc w:val="both"/>
        <w:rPr>
          <w:b/>
          <w:szCs w:val="24"/>
        </w:rPr>
      </w:pPr>
      <w:r>
        <w:rPr>
          <w:b/>
          <w:noProof/>
          <w:szCs w:val="24"/>
          <w:lang w:val="en-GB" w:eastAsia="en-GB"/>
        </w:rPr>
        <w:pict w14:anchorId="3D37F1CE">
          <v:shapetype id="_x0000_t202" coordsize="21600,21600" o:spt="202" path="m,l,21600r21600,l21600,xe">
            <v:stroke joinstyle="miter"/>
            <v:path gradientshapeok="t" o:connecttype="rect"/>
          </v:shapetype>
          <v:shape id="Text Box 2" o:spid="_x0000_s1027" type="#_x0000_t202" style="position:absolute;left:0;text-align:left;margin-left:384.75pt;margin-top:-76.8pt;width:105.35pt;height:22.5pt;z-index:251658240;visibility:visible;mso-wrap-distance-top:3.6pt;mso-wrap-distance-bottom:3.6pt;mso-width-relative:margin;mso-height-relative:margin" stroked="f">
            <v:textbox style="mso-next-textbox:#Text Box 2">
              <w:txbxContent>
                <w:p w:rsidR="00672A31" w:rsidRPr="009F119E" w:rsidRDefault="00DD6294" w:rsidP="003A203C">
                  <w:pPr>
                    <w:jc w:val="center"/>
                    <w:rPr>
                      <w:color w:val="7030A0"/>
                      <w:u w:val="single"/>
                    </w:rPr>
                  </w:pPr>
                  <w:hyperlink r:id="rId8" w:history="1">
                    <w:r w:rsidR="00672A31" w:rsidRPr="009F119E">
                      <w:rPr>
                        <w:rStyle w:val="Hyperlink"/>
                      </w:rPr>
                      <w:t>Back to Contents</w:t>
                    </w:r>
                  </w:hyperlink>
                </w:p>
              </w:txbxContent>
            </v:textbox>
            <w10:wrap type="square"/>
          </v:shape>
        </w:pict>
      </w:r>
      <w:r w:rsidR="00155430">
        <w:rPr>
          <w:b/>
          <w:szCs w:val="24"/>
        </w:rPr>
        <w:t>2.1</w:t>
      </w:r>
      <w:r w:rsidR="00F56162" w:rsidRPr="00662CA6">
        <w:rPr>
          <w:b/>
          <w:szCs w:val="24"/>
        </w:rPr>
        <w:tab/>
      </w:r>
      <w:r w:rsidR="00F56162">
        <w:rPr>
          <w:b/>
          <w:szCs w:val="24"/>
        </w:rPr>
        <w:t>Accounts of the Government of the Republic of Mauritius</w:t>
      </w:r>
    </w:p>
    <w:p w:rsidR="00F56162" w:rsidRPr="00662CA6" w:rsidRDefault="00F56162" w:rsidP="00155430">
      <w:pPr>
        <w:spacing w:after="0" w:line="240" w:lineRule="auto"/>
        <w:jc w:val="both"/>
        <w:rPr>
          <w:sz w:val="20"/>
          <w:szCs w:val="20"/>
        </w:rPr>
      </w:pPr>
    </w:p>
    <w:p w:rsidR="00F56162" w:rsidRPr="00662CA6" w:rsidRDefault="00F56162" w:rsidP="00155430">
      <w:pPr>
        <w:spacing w:after="0" w:line="240" w:lineRule="auto"/>
        <w:jc w:val="both"/>
        <w:rPr>
          <w:b/>
        </w:rPr>
      </w:pPr>
      <w:r>
        <w:rPr>
          <w:szCs w:val="24"/>
        </w:rPr>
        <w:t>T</w:t>
      </w:r>
      <w:r w:rsidRPr="00662CA6">
        <w:rPr>
          <w:szCs w:val="24"/>
        </w:rPr>
        <w:t xml:space="preserve">he Finance and Audit Act requires the Accountant General to sign and submit to the Director of Audit, within six months of the close of every </w:t>
      </w:r>
      <w:r w:rsidR="005E5A8D">
        <w:rPr>
          <w:szCs w:val="24"/>
        </w:rPr>
        <w:t>fiscal</w:t>
      </w:r>
      <w:r w:rsidRPr="00662CA6">
        <w:rPr>
          <w:szCs w:val="24"/>
        </w:rPr>
        <w:t xml:space="preserve"> year, </w:t>
      </w:r>
      <w:r>
        <w:rPr>
          <w:szCs w:val="24"/>
        </w:rPr>
        <w:t>s</w:t>
      </w:r>
      <w:r w:rsidRPr="00662CA6">
        <w:rPr>
          <w:szCs w:val="24"/>
        </w:rPr>
        <w:t xml:space="preserve">tatements </w:t>
      </w:r>
      <w:r w:rsidRPr="00662CA6">
        <w:t>presenting</w:t>
      </w:r>
      <w:r w:rsidR="003F4FFD">
        <w:t xml:space="preserve"> </w:t>
      </w:r>
      <w:r w:rsidRPr="00662CA6">
        <w:t>fairly</w:t>
      </w:r>
      <w:r w:rsidR="003F4FFD">
        <w:t xml:space="preserve"> </w:t>
      </w:r>
      <w:r w:rsidRPr="00662CA6">
        <w:t>the</w:t>
      </w:r>
      <w:r w:rsidR="003F4FFD">
        <w:t xml:space="preserve"> </w:t>
      </w:r>
      <w:r w:rsidRPr="00662CA6">
        <w:t>financial</w:t>
      </w:r>
      <w:r w:rsidR="003F4FFD">
        <w:t xml:space="preserve"> </w:t>
      </w:r>
      <w:r w:rsidRPr="00662CA6">
        <w:t>transactions</w:t>
      </w:r>
      <w:r w:rsidR="003F4FFD">
        <w:t xml:space="preserve"> </w:t>
      </w:r>
      <w:r w:rsidRPr="00662CA6">
        <w:t>and</w:t>
      </w:r>
      <w:r w:rsidR="003F4FFD">
        <w:t xml:space="preserve"> </w:t>
      </w:r>
      <w:r w:rsidRPr="00662CA6">
        <w:t>financial</w:t>
      </w:r>
      <w:r w:rsidR="003F4FFD">
        <w:t xml:space="preserve"> </w:t>
      </w:r>
      <w:r w:rsidRPr="00662CA6">
        <w:t>position</w:t>
      </w:r>
      <w:r w:rsidR="003F4FFD">
        <w:t xml:space="preserve"> </w:t>
      </w:r>
      <w:r w:rsidRPr="00662CA6">
        <w:t>of</w:t>
      </w:r>
      <w:r w:rsidR="003F4FFD">
        <w:t xml:space="preserve"> </w:t>
      </w:r>
      <w:r w:rsidRPr="00662CA6">
        <w:t>Government</w:t>
      </w:r>
      <w:r w:rsidR="003F4FFD">
        <w:t xml:space="preserve"> </w:t>
      </w:r>
      <w:r w:rsidRPr="00662CA6">
        <w:rPr>
          <w:szCs w:val="24"/>
        </w:rPr>
        <w:t xml:space="preserve">on the last day of such </w:t>
      </w:r>
      <w:r w:rsidR="005E5A8D">
        <w:rPr>
          <w:szCs w:val="24"/>
        </w:rPr>
        <w:t>financial</w:t>
      </w:r>
      <w:r w:rsidRPr="00662CA6">
        <w:rPr>
          <w:szCs w:val="24"/>
        </w:rPr>
        <w:t xml:space="preserve"> year.</w:t>
      </w:r>
    </w:p>
    <w:p w:rsidR="00F56162" w:rsidRPr="00662CA6" w:rsidRDefault="00F56162" w:rsidP="00155430">
      <w:pPr>
        <w:spacing w:after="0" w:line="240" w:lineRule="auto"/>
        <w:jc w:val="both"/>
        <w:rPr>
          <w:sz w:val="20"/>
          <w:szCs w:val="20"/>
        </w:rPr>
      </w:pPr>
    </w:p>
    <w:p w:rsidR="00F56162" w:rsidRPr="00662CA6" w:rsidRDefault="00F56162" w:rsidP="00155430">
      <w:pPr>
        <w:spacing w:after="0" w:line="240" w:lineRule="auto"/>
        <w:jc w:val="both"/>
        <w:rPr>
          <w:szCs w:val="24"/>
        </w:rPr>
      </w:pPr>
      <w:r w:rsidRPr="00662CA6">
        <w:rPr>
          <w:szCs w:val="24"/>
        </w:rPr>
        <w:t xml:space="preserve">The set of </w:t>
      </w:r>
      <w:r w:rsidRPr="005A331E">
        <w:rPr>
          <w:szCs w:val="24"/>
        </w:rPr>
        <w:t>statements of the Government of the</w:t>
      </w:r>
      <w:r w:rsidR="003F4FFD">
        <w:rPr>
          <w:szCs w:val="24"/>
        </w:rPr>
        <w:t xml:space="preserve"> </w:t>
      </w:r>
      <w:r w:rsidRPr="005A331E">
        <w:rPr>
          <w:szCs w:val="24"/>
        </w:rPr>
        <w:t xml:space="preserve">Republic of Mauritius for the </w:t>
      </w:r>
      <w:r w:rsidR="005E5A8D">
        <w:rPr>
          <w:szCs w:val="24"/>
        </w:rPr>
        <w:t>fiscal</w:t>
      </w:r>
      <w:r w:rsidRPr="005A331E">
        <w:rPr>
          <w:szCs w:val="24"/>
        </w:rPr>
        <w:t xml:space="preserve"> year ended 30 June 2017 </w:t>
      </w:r>
      <w:r w:rsidR="003F4FFD" w:rsidRPr="005A331E">
        <w:rPr>
          <w:szCs w:val="24"/>
        </w:rPr>
        <w:t>include</w:t>
      </w:r>
      <w:r w:rsidR="003F4FFD">
        <w:rPr>
          <w:szCs w:val="24"/>
        </w:rPr>
        <w:t>s</w:t>
      </w:r>
      <w:r w:rsidR="003F4FFD" w:rsidRPr="00662CA6">
        <w:rPr>
          <w:szCs w:val="24"/>
        </w:rPr>
        <w:t xml:space="preserve"> a</w:t>
      </w:r>
      <w:r w:rsidRPr="00662CA6">
        <w:rPr>
          <w:szCs w:val="24"/>
        </w:rPr>
        <w:t xml:space="preserve"> Statement of </w:t>
      </w:r>
      <w:r w:rsidRPr="00662CA6">
        <w:t>Financial</w:t>
      </w:r>
      <w:r w:rsidR="003F4FFD">
        <w:t xml:space="preserve"> </w:t>
      </w:r>
      <w:r w:rsidRPr="00662CA6">
        <w:t>Positio</w:t>
      </w:r>
      <w:r w:rsidR="003F4FFD">
        <w:t xml:space="preserve">n </w:t>
      </w:r>
      <w:r w:rsidRPr="00662CA6">
        <w:t>showing the</w:t>
      </w:r>
      <w:r w:rsidR="003F4FFD">
        <w:t xml:space="preserve"> </w:t>
      </w:r>
      <w:r w:rsidRPr="00662CA6">
        <w:rPr>
          <w:szCs w:val="24"/>
        </w:rPr>
        <w:t>assets and liabilities</w:t>
      </w:r>
      <w:r>
        <w:rPr>
          <w:szCs w:val="24"/>
        </w:rPr>
        <w:t>, a S</w:t>
      </w:r>
      <w:r w:rsidRPr="00662CA6">
        <w:rPr>
          <w:szCs w:val="24"/>
        </w:rPr>
        <w:t xml:space="preserve">tatement of </w:t>
      </w:r>
      <w:r>
        <w:t>F</w:t>
      </w:r>
      <w:r w:rsidRPr="00662CA6">
        <w:t>inancial</w:t>
      </w:r>
      <w:r w:rsidR="003F4FFD">
        <w:t xml:space="preserve"> </w:t>
      </w:r>
      <w:r>
        <w:t>P</w:t>
      </w:r>
      <w:r w:rsidRPr="00662CA6">
        <w:t>erformance,</w:t>
      </w:r>
      <w:r w:rsidR="003F4FFD">
        <w:t xml:space="preserve"> </w:t>
      </w:r>
      <w:r>
        <w:rPr>
          <w:szCs w:val="24"/>
        </w:rPr>
        <w:t xml:space="preserve">and </w:t>
      </w:r>
      <w:r w:rsidRPr="00662CA6">
        <w:rPr>
          <w:szCs w:val="24"/>
        </w:rPr>
        <w:t>other Statements as prescribed by Section</w:t>
      </w:r>
      <w:r>
        <w:rPr>
          <w:szCs w:val="24"/>
        </w:rPr>
        <w:t xml:space="preserve"> 19(3) of the </w:t>
      </w:r>
      <w:r w:rsidRPr="00662CA6">
        <w:rPr>
          <w:szCs w:val="24"/>
        </w:rPr>
        <w:t xml:space="preserve">Act. </w:t>
      </w:r>
    </w:p>
    <w:p w:rsidR="00F56162" w:rsidRPr="00662CA6" w:rsidRDefault="00F56162" w:rsidP="00155430">
      <w:pPr>
        <w:spacing w:after="0" w:line="240" w:lineRule="auto"/>
        <w:jc w:val="both"/>
        <w:rPr>
          <w:b/>
          <w:i/>
          <w:sz w:val="20"/>
          <w:szCs w:val="20"/>
        </w:rPr>
      </w:pPr>
    </w:p>
    <w:p w:rsidR="00F56162" w:rsidRPr="005A331E" w:rsidRDefault="00F56162" w:rsidP="00155430">
      <w:pPr>
        <w:spacing w:after="0" w:line="240" w:lineRule="auto"/>
        <w:jc w:val="both"/>
        <w:rPr>
          <w:b/>
          <w:szCs w:val="24"/>
        </w:rPr>
      </w:pPr>
      <w:r>
        <w:rPr>
          <w:b/>
          <w:szCs w:val="24"/>
        </w:rPr>
        <w:t>2.</w:t>
      </w:r>
      <w:r w:rsidR="00155430">
        <w:rPr>
          <w:b/>
          <w:szCs w:val="24"/>
        </w:rPr>
        <w:t>2</w:t>
      </w:r>
      <w:r w:rsidRPr="005A331E">
        <w:rPr>
          <w:b/>
          <w:szCs w:val="24"/>
        </w:rPr>
        <w:tab/>
        <w:t>Statement A - Statement of Financial Position as at 30 June 2017</w:t>
      </w:r>
    </w:p>
    <w:p w:rsidR="00F56162" w:rsidRPr="00481072" w:rsidRDefault="00F56162" w:rsidP="00155430">
      <w:pPr>
        <w:spacing w:after="0" w:line="240" w:lineRule="auto"/>
        <w:jc w:val="both"/>
        <w:rPr>
          <w:b/>
          <w:i/>
          <w:sz w:val="20"/>
          <w:szCs w:val="20"/>
        </w:rPr>
      </w:pPr>
    </w:p>
    <w:p w:rsidR="00F56162" w:rsidRDefault="00F56162" w:rsidP="00155430">
      <w:pPr>
        <w:autoSpaceDE w:val="0"/>
        <w:autoSpaceDN w:val="0"/>
        <w:adjustRightInd w:val="0"/>
        <w:spacing w:after="0" w:line="240" w:lineRule="auto"/>
        <w:jc w:val="both"/>
        <w:rPr>
          <w:bCs/>
          <w:szCs w:val="24"/>
        </w:rPr>
      </w:pPr>
      <w:r>
        <w:rPr>
          <w:szCs w:val="24"/>
        </w:rPr>
        <w:t>Prior to 2016-</w:t>
      </w:r>
      <w:r w:rsidRPr="00662CA6">
        <w:rPr>
          <w:szCs w:val="24"/>
        </w:rPr>
        <w:t xml:space="preserve">17, a Statement of Assets and Liabilities was being prepared </w:t>
      </w:r>
      <w:r>
        <w:rPr>
          <w:szCs w:val="24"/>
        </w:rPr>
        <w:t>on a cash basis comprising</w:t>
      </w:r>
      <w:r w:rsidRPr="00662CA6">
        <w:rPr>
          <w:szCs w:val="24"/>
        </w:rPr>
        <w:t xml:space="preserve"> financial assets and liabilities.</w:t>
      </w:r>
      <w:r w:rsidR="003F4FFD">
        <w:rPr>
          <w:szCs w:val="24"/>
        </w:rPr>
        <w:t xml:space="preserve"> </w:t>
      </w:r>
      <w:r w:rsidR="000706EB">
        <w:rPr>
          <w:szCs w:val="24"/>
        </w:rPr>
        <w:t>Government is now embarking on</w:t>
      </w:r>
      <w:r w:rsidRPr="00662CA6">
        <w:rPr>
          <w:szCs w:val="24"/>
        </w:rPr>
        <w:t xml:space="preserve"> </w:t>
      </w:r>
      <w:r w:rsidRPr="00662CA6">
        <w:rPr>
          <w:bCs/>
          <w:szCs w:val="24"/>
        </w:rPr>
        <w:t xml:space="preserve">the adoption of </w:t>
      </w:r>
      <w:r w:rsidRPr="00D848D7">
        <w:rPr>
          <w:szCs w:val="24"/>
        </w:rPr>
        <w:t>the International Public Sector Accounting Standards (IPSAS)</w:t>
      </w:r>
      <w:r w:rsidRPr="00662CA6">
        <w:rPr>
          <w:bCs/>
          <w:szCs w:val="24"/>
        </w:rPr>
        <w:t xml:space="preserve"> based accrual accounting and financial reporting</w:t>
      </w:r>
      <w:r>
        <w:rPr>
          <w:bCs/>
          <w:szCs w:val="24"/>
        </w:rPr>
        <w:t>.</w:t>
      </w:r>
    </w:p>
    <w:p w:rsidR="00F56162" w:rsidRPr="00481072" w:rsidRDefault="00F56162" w:rsidP="00155430">
      <w:pPr>
        <w:autoSpaceDE w:val="0"/>
        <w:autoSpaceDN w:val="0"/>
        <w:adjustRightInd w:val="0"/>
        <w:spacing w:after="0" w:line="240" w:lineRule="auto"/>
        <w:jc w:val="both"/>
        <w:rPr>
          <w:bCs/>
          <w:sz w:val="20"/>
          <w:szCs w:val="20"/>
        </w:rPr>
      </w:pPr>
    </w:p>
    <w:p w:rsidR="00F56162" w:rsidRDefault="00F56162" w:rsidP="00155430">
      <w:pPr>
        <w:autoSpaceDE w:val="0"/>
        <w:autoSpaceDN w:val="0"/>
        <w:adjustRightInd w:val="0"/>
        <w:spacing w:after="0" w:line="240" w:lineRule="auto"/>
        <w:jc w:val="both"/>
        <w:rPr>
          <w:rFonts w:ascii="TimesNewRomanPS-BoldMT" w:hAnsi="TimesNewRomanPS-BoldMT" w:cs="TimesNewRomanPS-BoldMT"/>
          <w:bCs/>
          <w:szCs w:val="24"/>
        </w:rPr>
      </w:pPr>
      <w:r w:rsidRPr="00C559AB">
        <w:rPr>
          <w:bCs/>
          <w:szCs w:val="24"/>
        </w:rPr>
        <w:t xml:space="preserve">The </w:t>
      </w:r>
      <w:r w:rsidRPr="00C559AB">
        <w:rPr>
          <w:szCs w:val="24"/>
        </w:rPr>
        <w:t>International Monetary Fund (</w:t>
      </w:r>
      <w:r w:rsidRPr="00C559AB">
        <w:rPr>
          <w:bCs/>
          <w:szCs w:val="24"/>
        </w:rPr>
        <w:t>IMF) provi</w:t>
      </w:r>
      <w:r>
        <w:rPr>
          <w:bCs/>
          <w:szCs w:val="24"/>
        </w:rPr>
        <w:t xml:space="preserve">ded technical assistance to </w:t>
      </w:r>
      <w:r w:rsidRPr="00C559AB">
        <w:rPr>
          <w:bCs/>
          <w:szCs w:val="24"/>
        </w:rPr>
        <w:t xml:space="preserve">Government for the implementation of </w:t>
      </w:r>
      <w:r w:rsidRPr="00D848D7">
        <w:rPr>
          <w:szCs w:val="24"/>
        </w:rPr>
        <w:t xml:space="preserve">the </w:t>
      </w:r>
      <w:r>
        <w:rPr>
          <w:szCs w:val="24"/>
        </w:rPr>
        <w:t>IPSAS</w:t>
      </w:r>
      <w:r w:rsidRPr="00C559AB">
        <w:rPr>
          <w:bCs/>
          <w:szCs w:val="24"/>
        </w:rPr>
        <w:t xml:space="preserve"> based</w:t>
      </w:r>
      <w:r w:rsidRPr="00662CA6">
        <w:rPr>
          <w:bCs/>
          <w:szCs w:val="24"/>
        </w:rPr>
        <w:t xml:space="preserve"> accrual accounting and financial reporting</w:t>
      </w:r>
      <w:r>
        <w:rPr>
          <w:bCs/>
          <w:szCs w:val="24"/>
        </w:rPr>
        <w:t xml:space="preserve"> and </w:t>
      </w:r>
      <w:proofErr w:type="gramStart"/>
      <w:r>
        <w:rPr>
          <w:bCs/>
          <w:szCs w:val="24"/>
        </w:rPr>
        <w:t>submitted</w:t>
      </w:r>
      <w:proofErr w:type="gramEnd"/>
      <w:r>
        <w:rPr>
          <w:bCs/>
          <w:szCs w:val="24"/>
        </w:rPr>
        <w:t xml:space="preserve"> a Report </w:t>
      </w:r>
      <w:r>
        <w:rPr>
          <w:rFonts w:ascii="TimesNewRomanPSMT" w:hAnsi="TimesNewRomanPSMT" w:cs="TimesNewRomanPSMT"/>
          <w:szCs w:val="24"/>
        </w:rPr>
        <w:t>entitled “</w:t>
      </w:r>
      <w:r w:rsidRPr="00B97715">
        <w:rPr>
          <w:rFonts w:ascii="TimesNewRomanPS-BoldMT" w:hAnsi="TimesNewRomanPS-BoldMT" w:cs="TimesNewRomanPS-BoldMT"/>
          <w:bCs/>
          <w:szCs w:val="24"/>
        </w:rPr>
        <w:t>Towards Accrual Accounting and</w:t>
      </w:r>
      <w:r w:rsidR="003F4FFD">
        <w:rPr>
          <w:rFonts w:ascii="TimesNewRomanPS-BoldMT" w:hAnsi="TimesNewRomanPS-BoldMT" w:cs="TimesNewRomanPS-BoldMT"/>
          <w:bCs/>
          <w:szCs w:val="24"/>
        </w:rPr>
        <w:t xml:space="preserve"> </w:t>
      </w:r>
      <w:r w:rsidRPr="00B97715">
        <w:rPr>
          <w:rFonts w:ascii="TimesNewRomanPS-BoldMT" w:hAnsi="TimesNewRomanPS-BoldMT" w:cs="TimesNewRomanPS-BoldMT"/>
          <w:bCs/>
          <w:szCs w:val="24"/>
        </w:rPr>
        <w:t>the Adoption of International Standards</w:t>
      </w:r>
      <w:r>
        <w:rPr>
          <w:rFonts w:ascii="TimesNewRomanPS-BoldMT" w:hAnsi="TimesNewRomanPS-BoldMT" w:cs="TimesNewRomanPS-BoldMT"/>
          <w:bCs/>
          <w:szCs w:val="24"/>
        </w:rPr>
        <w:t xml:space="preserve">” in December 2016. </w:t>
      </w:r>
    </w:p>
    <w:p w:rsidR="00F56162" w:rsidRDefault="00F56162" w:rsidP="00155430">
      <w:pPr>
        <w:autoSpaceDE w:val="0"/>
        <w:autoSpaceDN w:val="0"/>
        <w:adjustRightInd w:val="0"/>
        <w:spacing w:after="0" w:line="240" w:lineRule="auto"/>
        <w:jc w:val="both"/>
        <w:rPr>
          <w:rFonts w:ascii="TimesNewRomanPS-BoldMT" w:hAnsi="TimesNewRomanPS-BoldMT" w:cs="TimesNewRomanPS-BoldMT"/>
          <w:bCs/>
          <w:szCs w:val="24"/>
        </w:rPr>
      </w:pPr>
    </w:p>
    <w:p w:rsidR="00F56162" w:rsidRPr="00BB1674" w:rsidRDefault="00F56162" w:rsidP="00155430">
      <w:pPr>
        <w:autoSpaceDE w:val="0"/>
        <w:autoSpaceDN w:val="0"/>
        <w:adjustRightInd w:val="0"/>
        <w:spacing w:after="0" w:line="240" w:lineRule="auto"/>
        <w:jc w:val="both"/>
        <w:rPr>
          <w:szCs w:val="24"/>
        </w:rPr>
      </w:pPr>
      <w:r w:rsidRPr="00BB1674">
        <w:rPr>
          <w:rFonts w:ascii="TimesNewRomanPS-BoldMT" w:hAnsi="TimesNewRomanPS-BoldMT" w:cs="TimesNewRomanPS-BoldMT"/>
          <w:bCs/>
          <w:szCs w:val="24"/>
        </w:rPr>
        <w:t>The Report provided a road map for the</w:t>
      </w:r>
      <w:r w:rsidRPr="00BB1674">
        <w:rPr>
          <w:bCs/>
          <w:szCs w:val="24"/>
        </w:rPr>
        <w:t xml:space="preserve"> implementation of IPSAS based accrual accounting which would be implemented on a phased basis.</w:t>
      </w:r>
      <w:r w:rsidRPr="00BB1674">
        <w:rPr>
          <w:szCs w:val="24"/>
        </w:rPr>
        <w:t xml:space="preserve"> The first accrual based financial statements, with non-financial assets still being reported on a cash basis, should be produced for 2017-18 for the Budgetary Central Government. Non-financial assets are to be reported on an accrual basis from 2018-19, and the coverage of the statements should expand to Central Government (2018-19), General Government (2019-20), and the Public Sector (2020-21).</w:t>
      </w:r>
    </w:p>
    <w:p w:rsidR="00F56162" w:rsidRPr="00BB1674" w:rsidRDefault="00F56162" w:rsidP="00155430">
      <w:pPr>
        <w:autoSpaceDE w:val="0"/>
        <w:autoSpaceDN w:val="0"/>
        <w:adjustRightInd w:val="0"/>
        <w:spacing w:after="0" w:line="240" w:lineRule="auto"/>
        <w:jc w:val="both"/>
        <w:rPr>
          <w:szCs w:val="24"/>
        </w:rPr>
      </w:pPr>
    </w:p>
    <w:p w:rsidR="00F56162" w:rsidRPr="00D90B54" w:rsidRDefault="00A12DD7" w:rsidP="00155430">
      <w:pPr>
        <w:pStyle w:val="Pa42"/>
        <w:spacing w:line="240" w:lineRule="auto"/>
        <w:jc w:val="both"/>
      </w:pPr>
      <w:r>
        <w:t>Furthermore, paragraph 19</w:t>
      </w:r>
      <w:r w:rsidR="00F56162" w:rsidRPr="00BB1674">
        <w:t>(3A)(b) of the Finance and Audit</w:t>
      </w:r>
      <w:r w:rsidR="001C2BE8">
        <w:t xml:space="preserve"> Act provides that the Annual</w:t>
      </w:r>
      <w:r w:rsidR="00F56162" w:rsidRPr="00BB1674">
        <w:t xml:space="preserve"> Statements of the Government shall, for the </w:t>
      </w:r>
      <w:r w:rsidR="005E5A8D">
        <w:t>financial</w:t>
      </w:r>
      <w:r w:rsidR="00F56162" w:rsidRPr="00BB1674">
        <w:t xml:space="preserve"> year 2022-23 and onwards, be prepared in compliance with IPSAS.</w:t>
      </w:r>
    </w:p>
    <w:p w:rsidR="00155430" w:rsidRDefault="00155430" w:rsidP="00155430">
      <w:pPr>
        <w:autoSpaceDE w:val="0"/>
        <w:autoSpaceDN w:val="0"/>
        <w:adjustRightInd w:val="0"/>
        <w:spacing w:after="0" w:line="240" w:lineRule="auto"/>
        <w:jc w:val="both"/>
        <w:rPr>
          <w:szCs w:val="24"/>
        </w:rPr>
      </w:pPr>
    </w:p>
    <w:p w:rsidR="00F56162" w:rsidRPr="00662CA6" w:rsidRDefault="00F56162" w:rsidP="00155430">
      <w:pPr>
        <w:autoSpaceDE w:val="0"/>
        <w:autoSpaceDN w:val="0"/>
        <w:adjustRightInd w:val="0"/>
        <w:spacing w:after="0" w:line="240" w:lineRule="auto"/>
        <w:jc w:val="both"/>
        <w:rPr>
          <w:szCs w:val="24"/>
        </w:rPr>
      </w:pPr>
      <w:r w:rsidRPr="00662CA6">
        <w:rPr>
          <w:szCs w:val="24"/>
        </w:rPr>
        <w:t>In line with the ab</w:t>
      </w:r>
      <w:r>
        <w:rPr>
          <w:szCs w:val="24"/>
        </w:rPr>
        <w:t xml:space="preserve">ove, as from </w:t>
      </w:r>
      <w:r w:rsidR="005E5A8D">
        <w:rPr>
          <w:szCs w:val="24"/>
        </w:rPr>
        <w:t>fiscal</w:t>
      </w:r>
      <w:r>
        <w:rPr>
          <w:szCs w:val="24"/>
        </w:rPr>
        <w:t xml:space="preserve"> year 2016-</w:t>
      </w:r>
      <w:r w:rsidRPr="00662CA6">
        <w:rPr>
          <w:szCs w:val="24"/>
        </w:rPr>
        <w:t>17, the Statement of Assets and Liabilities was replaced by the Statement of Financial Position showing th</w:t>
      </w:r>
      <w:r w:rsidR="00A12DD7">
        <w:rPr>
          <w:szCs w:val="24"/>
        </w:rPr>
        <w:t xml:space="preserve">e assets and liabilities of </w:t>
      </w:r>
      <w:r w:rsidRPr="00662CA6">
        <w:rPr>
          <w:szCs w:val="24"/>
        </w:rPr>
        <w:t>Government.</w:t>
      </w:r>
      <w:r w:rsidR="000706EB">
        <w:rPr>
          <w:szCs w:val="24"/>
        </w:rPr>
        <w:t xml:space="preserve"> </w:t>
      </w:r>
      <w:r>
        <w:rPr>
          <w:szCs w:val="24"/>
        </w:rPr>
        <w:t>Consequently, t</w:t>
      </w:r>
      <w:r w:rsidRPr="00662CA6">
        <w:rPr>
          <w:szCs w:val="24"/>
        </w:rPr>
        <w:t xml:space="preserve">he following assets and liabilities </w:t>
      </w:r>
      <w:r>
        <w:rPr>
          <w:szCs w:val="24"/>
        </w:rPr>
        <w:t xml:space="preserve">which were not recognised previously in the Statement of Assets and Liabilities </w:t>
      </w:r>
      <w:r w:rsidRPr="00662CA6">
        <w:rPr>
          <w:szCs w:val="24"/>
        </w:rPr>
        <w:t>were being recognised for the first time:</w:t>
      </w:r>
    </w:p>
    <w:p w:rsidR="00F56162" w:rsidRPr="00481072" w:rsidRDefault="00F56162" w:rsidP="00155430">
      <w:pPr>
        <w:spacing w:after="0" w:line="240" w:lineRule="auto"/>
        <w:jc w:val="both"/>
        <w:rPr>
          <w:sz w:val="20"/>
          <w:szCs w:val="20"/>
        </w:rPr>
      </w:pPr>
    </w:p>
    <w:p w:rsidR="00F56162" w:rsidRDefault="00A12DD7" w:rsidP="0033705B">
      <w:pPr>
        <w:pStyle w:val="ListParagraph"/>
        <w:numPr>
          <w:ilvl w:val="0"/>
          <w:numId w:val="16"/>
        </w:numPr>
        <w:spacing w:after="0" w:line="240" w:lineRule="auto"/>
        <w:ind w:left="360"/>
        <w:jc w:val="both"/>
        <w:rPr>
          <w:szCs w:val="24"/>
        </w:rPr>
      </w:pPr>
      <w:r>
        <w:rPr>
          <w:szCs w:val="24"/>
        </w:rPr>
        <w:t>Loans;</w:t>
      </w:r>
    </w:p>
    <w:p w:rsidR="006C63F0" w:rsidRPr="00481072" w:rsidRDefault="006C63F0" w:rsidP="0033705B">
      <w:pPr>
        <w:pStyle w:val="ListParagraph"/>
        <w:spacing w:after="0" w:line="240" w:lineRule="auto"/>
        <w:ind w:left="360"/>
        <w:jc w:val="both"/>
        <w:rPr>
          <w:sz w:val="20"/>
          <w:szCs w:val="20"/>
        </w:rPr>
      </w:pPr>
    </w:p>
    <w:p w:rsidR="00F56162" w:rsidRDefault="00F56162" w:rsidP="0033705B">
      <w:pPr>
        <w:pStyle w:val="ListParagraph"/>
        <w:numPr>
          <w:ilvl w:val="0"/>
          <w:numId w:val="16"/>
        </w:numPr>
        <w:spacing w:after="0" w:line="240" w:lineRule="auto"/>
        <w:ind w:left="360"/>
        <w:jc w:val="both"/>
        <w:rPr>
          <w:szCs w:val="24"/>
        </w:rPr>
      </w:pPr>
      <w:r w:rsidRPr="00662CA6">
        <w:rPr>
          <w:szCs w:val="24"/>
        </w:rPr>
        <w:t>Property, Plant and Equipment</w:t>
      </w:r>
      <w:r w:rsidR="00A12DD7">
        <w:rPr>
          <w:szCs w:val="24"/>
        </w:rPr>
        <w:t>;</w:t>
      </w:r>
    </w:p>
    <w:p w:rsidR="006C63F0" w:rsidRPr="00481072" w:rsidRDefault="006C63F0" w:rsidP="0033705B">
      <w:pPr>
        <w:pStyle w:val="ListParagraph"/>
        <w:spacing w:after="0" w:line="240" w:lineRule="auto"/>
        <w:ind w:left="360"/>
        <w:jc w:val="both"/>
        <w:rPr>
          <w:sz w:val="20"/>
          <w:szCs w:val="20"/>
        </w:rPr>
      </w:pPr>
    </w:p>
    <w:p w:rsidR="00F56162" w:rsidRDefault="00F56162" w:rsidP="0033705B">
      <w:pPr>
        <w:pStyle w:val="ListParagraph"/>
        <w:numPr>
          <w:ilvl w:val="0"/>
          <w:numId w:val="16"/>
        </w:numPr>
        <w:spacing w:line="240" w:lineRule="auto"/>
        <w:ind w:left="360"/>
        <w:jc w:val="both"/>
        <w:rPr>
          <w:szCs w:val="24"/>
        </w:rPr>
      </w:pPr>
      <w:r w:rsidRPr="00662CA6">
        <w:rPr>
          <w:szCs w:val="24"/>
        </w:rPr>
        <w:t>Intangible Assets</w:t>
      </w:r>
      <w:r w:rsidR="00A12DD7">
        <w:rPr>
          <w:szCs w:val="24"/>
        </w:rPr>
        <w:t>;</w:t>
      </w:r>
    </w:p>
    <w:p w:rsidR="00481072" w:rsidRPr="00481072" w:rsidRDefault="00481072" w:rsidP="0033705B">
      <w:pPr>
        <w:pStyle w:val="ListParagraph"/>
        <w:spacing w:line="240" w:lineRule="auto"/>
        <w:rPr>
          <w:szCs w:val="24"/>
        </w:rPr>
      </w:pPr>
    </w:p>
    <w:p w:rsidR="00F56162" w:rsidRPr="00662CA6" w:rsidRDefault="00F56162" w:rsidP="0033705B">
      <w:pPr>
        <w:pStyle w:val="ListParagraph"/>
        <w:numPr>
          <w:ilvl w:val="0"/>
          <w:numId w:val="16"/>
        </w:numPr>
        <w:spacing w:before="240" w:after="0" w:line="240" w:lineRule="auto"/>
        <w:ind w:left="360"/>
        <w:jc w:val="both"/>
        <w:rPr>
          <w:szCs w:val="24"/>
        </w:rPr>
      </w:pPr>
      <w:r>
        <w:rPr>
          <w:szCs w:val="24"/>
        </w:rPr>
        <w:t>Long Term B</w:t>
      </w:r>
      <w:r w:rsidRPr="00662CA6">
        <w:rPr>
          <w:szCs w:val="24"/>
        </w:rPr>
        <w:t>orrowings</w:t>
      </w:r>
      <w:r>
        <w:rPr>
          <w:szCs w:val="24"/>
        </w:rPr>
        <w:t xml:space="preserve"> (included in Government Debt)</w:t>
      </w:r>
      <w:r w:rsidR="00A12DD7">
        <w:rPr>
          <w:szCs w:val="24"/>
        </w:rPr>
        <w:t>.</w:t>
      </w:r>
    </w:p>
    <w:p w:rsidR="00F56162" w:rsidRDefault="00F56162" w:rsidP="00155430">
      <w:pPr>
        <w:spacing w:after="0" w:line="240" w:lineRule="auto"/>
        <w:jc w:val="both"/>
        <w:rPr>
          <w:szCs w:val="24"/>
        </w:rPr>
      </w:pPr>
      <w:r w:rsidRPr="00662CA6">
        <w:rPr>
          <w:szCs w:val="24"/>
        </w:rPr>
        <w:lastRenderedPageBreak/>
        <w:t>All transactions were accounted</w:t>
      </w:r>
      <w:r>
        <w:rPr>
          <w:szCs w:val="24"/>
        </w:rPr>
        <w:t xml:space="preserve"> for on a cash basis except for ‘C</w:t>
      </w:r>
      <w:r w:rsidRPr="00662CA6">
        <w:rPr>
          <w:szCs w:val="24"/>
        </w:rPr>
        <w:t xml:space="preserve">ost of </w:t>
      </w:r>
      <w:r>
        <w:rPr>
          <w:szCs w:val="24"/>
        </w:rPr>
        <w:t>B</w:t>
      </w:r>
      <w:r w:rsidRPr="00662CA6">
        <w:rPr>
          <w:szCs w:val="24"/>
        </w:rPr>
        <w:t>orrowings’ and ‘</w:t>
      </w:r>
      <w:r>
        <w:rPr>
          <w:szCs w:val="24"/>
        </w:rPr>
        <w:t>Carry-Over of Capital E</w:t>
      </w:r>
      <w:r w:rsidRPr="00662CA6">
        <w:rPr>
          <w:szCs w:val="24"/>
        </w:rPr>
        <w:t>xpenditure</w:t>
      </w:r>
      <w:r>
        <w:rPr>
          <w:szCs w:val="24"/>
        </w:rPr>
        <w:t>’</w:t>
      </w:r>
      <w:r w:rsidRPr="00662CA6">
        <w:rPr>
          <w:szCs w:val="24"/>
        </w:rPr>
        <w:t xml:space="preserve"> which were accounted </w:t>
      </w:r>
      <w:r>
        <w:rPr>
          <w:szCs w:val="24"/>
        </w:rPr>
        <w:t xml:space="preserve">for </w:t>
      </w:r>
      <w:r w:rsidRPr="00662CA6">
        <w:rPr>
          <w:szCs w:val="24"/>
        </w:rPr>
        <w:t xml:space="preserve">on </w:t>
      </w:r>
      <w:r>
        <w:rPr>
          <w:szCs w:val="24"/>
        </w:rPr>
        <w:t xml:space="preserve">an </w:t>
      </w:r>
      <w:r w:rsidRPr="00662CA6">
        <w:rPr>
          <w:szCs w:val="24"/>
        </w:rPr>
        <w:t>accrual basis.</w:t>
      </w:r>
    </w:p>
    <w:p w:rsidR="00F56162" w:rsidRDefault="00F56162" w:rsidP="00155430">
      <w:pPr>
        <w:spacing w:after="0" w:line="240" w:lineRule="auto"/>
        <w:jc w:val="both"/>
        <w:rPr>
          <w:b/>
          <w:i/>
          <w:szCs w:val="24"/>
        </w:rPr>
      </w:pPr>
    </w:p>
    <w:p w:rsidR="00F56162" w:rsidRPr="00367502" w:rsidRDefault="00155430" w:rsidP="00155430">
      <w:pPr>
        <w:spacing w:after="0" w:line="240" w:lineRule="auto"/>
        <w:jc w:val="both"/>
        <w:rPr>
          <w:b/>
          <w:i/>
          <w:szCs w:val="24"/>
        </w:rPr>
      </w:pPr>
      <w:r>
        <w:rPr>
          <w:b/>
          <w:i/>
          <w:szCs w:val="24"/>
        </w:rPr>
        <w:t>2.2.1</w:t>
      </w:r>
      <w:r>
        <w:rPr>
          <w:b/>
          <w:i/>
          <w:szCs w:val="24"/>
        </w:rPr>
        <w:tab/>
      </w:r>
      <w:r w:rsidR="00F56162">
        <w:rPr>
          <w:b/>
          <w:i/>
          <w:szCs w:val="24"/>
        </w:rPr>
        <w:t xml:space="preserve">Five </w:t>
      </w:r>
      <w:r w:rsidR="005E5A8D">
        <w:rPr>
          <w:b/>
          <w:i/>
          <w:szCs w:val="24"/>
        </w:rPr>
        <w:t>Financial</w:t>
      </w:r>
      <w:r w:rsidR="00F56162">
        <w:rPr>
          <w:b/>
          <w:i/>
          <w:szCs w:val="24"/>
        </w:rPr>
        <w:t xml:space="preserve"> Periods</w:t>
      </w:r>
      <w:r w:rsidR="00F56162" w:rsidRPr="00367502">
        <w:rPr>
          <w:b/>
          <w:i/>
          <w:szCs w:val="24"/>
        </w:rPr>
        <w:t xml:space="preserve"> Summary of Assets and Liabilities</w:t>
      </w:r>
    </w:p>
    <w:p w:rsidR="00F56162" w:rsidRPr="00662CA6" w:rsidRDefault="00F56162" w:rsidP="00155430">
      <w:pPr>
        <w:pStyle w:val="ListParagraph"/>
        <w:spacing w:after="0" w:line="240" w:lineRule="auto"/>
        <w:jc w:val="both"/>
        <w:rPr>
          <w:b/>
          <w:i/>
          <w:szCs w:val="24"/>
        </w:rPr>
      </w:pPr>
    </w:p>
    <w:p w:rsidR="00F56162" w:rsidRPr="00662CA6" w:rsidRDefault="00F56162" w:rsidP="00155430">
      <w:pPr>
        <w:spacing w:after="0" w:line="240" w:lineRule="auto"/>
        <w:jc w:val="both"/>
        <w:rPr>
          <w:szCs w:val="24"/>
        </w:rPr>
      </w:pPr>
      <w:r w:rsidRPr="00662CA6">
        <w:rPr>
          <w:szCs w:val="24"/>
        </w:rPr>
        <w:t xml:space="preserve">Assets and liabilities for the past five </w:t>
      </w:r>
      <w:r w:rsidR="005E5A8D">
        <w:rPr>
          <w:szCs w:val="24"/>
        </w:rPr>
        <w:t>financial</w:t>
      </w:r>
      <w:r w:rsidRPr="00662CA6">
        <w:rPr>
          <w:szCs w:val="24"/>
        </w:rPr>
        <w:t xml:space="preserve"> periods are shown in Table </w:t>
      </w:r>
      <w:r w:rsidR="00155430">
        <w:rPr>
          <w:szCs w:val="24"/>
        </w:rPr>
        <w:t>2-</w:t>
      </w:r>
      <w:r w:rsidRPr="00662CA6">
        <w:rPr>
          <w:szCs w:val="24"/>
        </w:rPr>
        <w:t>1.</w:t>
      </w:r>
    </w:p>
    <w:p w:rsidR="00F56162" w:rsidRPr="00662CA6" w:rsidRDefault="00F56162" w:rsidP="00F56162">
      <w:pPr>
        <w:spacing w:after="0" w:line="240" w:lineRule="auto"/>
        <w:jc w:val="center"/>
        <w:rPr>
          <w:i/>
          <w:sz w:val="20"/>
          <w:szCs w:val="20"/>
        </w:rPr>
      </w:pPr>
    </w:p>
    <w:p w:rsidR="00F56162" w:rsidRPr="00662CA6" w:rsidRDefault="00F56162" w:rsidP="00F56162">
      <w:pPr>
        <w:spacing w:after="0" w:line="240" w:lineRule="auto"/>
        <w:jc w:val="center"/>
        <w:rPr>
          <w:i/>
          <w:szCs w:val="24"/>
        </w:rPr>
      </w:pPr>
      <w:r w:rsidRPr="00662CA6">
        <w:rPr>
          <w:i/>
          <w:szCs w:val="24"/>
        </w:rPr>
        <w:t xml:space="preserve">Table </w:t>
      </w:r>
      <w:r w:rsidR="00155430">
        <w:rPr>
          <w:i/>
          <w:szCs w:val="24"/>
        </w:rPr>
        <w:t>2-</w:t>
      </w:r>
      <w:proofErr w:type="gramStart"/>
      <w:r w:rsidR="005E098D">
        <w:rPr>
          <w:i/>
          <w:szCs w:val="24"/>
        </w:rPr>
        <w:t>1</w:t>
      </w:r>
      <w:r w:rsidR="0003682D">
        <w:rPr>
          <w:i/>
          <w:szCs w:val="24"/>
        </w:rPr>
        <w:t xml:space="preserve">  </w:t>
      </w:r>
      <w:r w:rsidRPr="00662CA6">
        <w:rPr>
          <w:i/>
          <w:szCs w:val="24"/>
        </w:rPr>
        <w:t>Summary</w:t>
      </w:r>
      <w:proofErr w:type="gramEnd"/>
      <w:r w:rsidRPr="00662CA6">
        <w:rPr>
          <w:i/>
          <w:szCs w:val="24"/>
        </w:rPr>
        <w:t xml:space="preserve"> of Assets and Liabilities for Past Five </w:t>
      </w:r>
      <w:r w:rsidR="005E5A8D">
        <w:rPr>
          <w:i/>
          <w:szCs w:val="24"/>
        </w:rPr>
        <w:t>Financial</w:t>
      </w:r>
      <w:r w:rsidRPr="00662CA6">
        <w:rPr>
          <w:i/>
          <w:szCs w:val="24"/>
        </w:rPr>
        <w:t xml:space="preserve"> Periods</w:t>
      </w:r>
    </w:p>
    <w:p w:rsidR="00F56162" w:rsidRPr="00662CA6" w:rsidRDefault="00F56162" w:rsidP="00F56162">
      <w:pPr>
        <w:spacing w:after="0" w:line="240" w:lineRule="auto"/>
        <w:jc w:val="center"/>
        <w:rPr>
          <w:i/>
          <w:sz w:val="20"/>
          <w:szCs w:val="20"/>
        </w:rPr>
      </w:pPr>
      <w:bookmarkStart w:id="0" w:name="tab2_1"/>
      <w:bookmarkEnd w:id="0"/>
    </w:p>
    <w:p w:rsidR="00F56162" w:rsidRPr="00662CA6" w:rsidRDefault="00F56162" w:rsidP="00155430">
      <w:pPr>
        <w:pBdr>
          <w:top w:val="single" w:sz="4" w:space="1" w:color="auto"/>
        </w:pBdr>
        <w:spacing w:after="0" w:line="240" w:lineRule="auto"/>
        <w:rPr>
          <w:i/>
          <w:sz w:val="20"/>
          <w:szCs w:val="20"/>
        </w:rPr>
      </w:pPr>
    </w:p>
    <w:tbl>
      <w:tblPr>
        <w:tblW w:w="8928" w:type="dxa"/>
        <w:jc w:val="center"/>
        <w:tblLook w:val="04A0" w:firstRow="1" w:lastRow="0" w:firstColumn="1" w:lastColumn="0" w:noHBand="0" w:noVBand="1"/>
      </w:tblPr>
      <w:tblGrid>
        <w:gridCol w:w="2124"/>
        <w:gridCol w:w="1284"/>
        <w:gridCol w:w="1353"/>
        <w:gridCol w:w="1409"/>
        <w:gridCol w:w="1391"/>
        <w:gridCol w:w="1367"/>
      </w:tblGrid>
      <w:tr w:rsidR="00F56162" w:rsidRPr="00662CA6" w:rsidTr="00155430">
        <w:trPr>
          <w:trHeight w:val="144"/>
          <w:jc w:val="center"/>
        </w:trPr>
        <w:tc>
          <w:tcPr>
            <w:tcW w:w="1960" w:type="dxa"/>
          </w:tcPr>
          <w:p w:rsidR="00F56162" w:rsidRPr="00662CA6" w:rsidRDefault="00F56162" w:rsidP="00155430">
            <w:pPr>
              <w:spacing w:after="0" w:line="240" w:lineRule="auto"/>
              <w:jc w:val="both"/>
              <w:rPr>
                <w:b/>
              </w:rPr>
            </w:pPr>
          </w:p>
        </w:tc>
        <w:tc>
          <w:tcPr>
            <w:tcW w:w="6968" w:type="dxa"/>
            <w:gridSpan w:val="5"/>
            <w:vAlign w:val="center"/>
          </w:tcPr>
          <w:p w:rsidR="00F56162" w:rsidRPr="00662CA6" w:rsidRDefault="005E5A8D" w:rsidP="00155430">
            <w:pPr>
              <w:spacing w:after="0" w:line="240" w:lineRule="auto"/>
              <w:jc w:val="center"/>
              <w:rPr>
                <w:b/>
                <w:highlight w:val="yellow"/>
              </w:rPr>
            </w:pPr>
            <w:r>
              <w:rPr>
                <w:b/>
              </w:rPr>
              <w:t>Financial</w:t>
            </w:r>
            <w:r w:rsidR="0045454B">
              <w:rPr>
                <w:b/>
              </w:rPr>
              <w:t xml:space="preserve"> periods ended</w:t>
            </w:r>
          </w:p>
        </w:tc>
      </w:tr>
      <w:tr w:rsidR="00F56162" w:rsidRPr="00662CA6" w:rsidTr="00155430">
        <w:trPr>
          <w:trHeight w:val="144"/>
          <w:jc w:val="center"/>
        </w:trPr>
        <w:tc>
          <w:tcPr>
            <w:tcW w:w="1960" w:type="dxa"/>
            <w:tcMar>
              <w:left w:w="115" w:type="dxa"/>
              <w:bottom w:w="58" w:type="dxa"/>
              <w:right w:w="115" w:type="dxa"/>
            </w:tcMar>
          </w:tcPr>
          <w:p w:rsidR="00F56162" w:rsidRPr="00662CA6" w:rsidRDefault="00F56162" w:rsidP="00155430">
            <w:pPr>
              <w:spacing w:after="0" w:line="240" w:lineRule="auto"/>
              <w:jc w:val="both"/>
              <w:rPr>
                <w:b/>
                <w:highlight w:val="yellow"/>
              </w:rPr>
            </w:pPr>
          </w:p>
        </w:tc>
        <w:tc>
          <w:tcPr>
            <w:tcW w:w="1332" w:type="dxa"/>
            <w:tcMar>
              <w:left w:w="115" w:type="dxa"/>
              <w:bottom w:w="58" w:type="dxa"/>
              <w:right w:w="115" w:type="dxa"/>
            </w:tcMar>
            <w:vAlign w:val="bottom"/>
          </w:tcPr>
          <w:p w:rsidR="00F56162" w:rsidRPr="00662CA6" w:rsidRDefault="00F56162" w:rsidP="00155430">
            <w:pPr>
              <w:spacing w:after="0" w:line="240" w:lineRule="auto"/>
              <w:ind w:left="-73"/>
              <w:jc w:val="center"/>
              <w:rPr>
                <w:b/>
              </w:rPr>
            </w:pPr>
            <w:r w:rsidRPr="00662CA6">
              <w:rPr>
                <w:b/>
              </w:rPr>
              <w:t>31.12.2013</w:t>
            </w:r>
          </w:p>
          <w:p w:rsidR="00F56162" w:rsidRPr="00662CA6" w:rsidRDefault="00F56162" w:rsidP="00155430">
            <w:pPr>
              <w:spacing w:after="0" w:line="240" w:lineRule="auto"/>
              <w:ind w:left="-73"/>
              <w:jc w:val="center"/>
              <w:rPr>
                <w:b/>
              </w:rPr>
            </w:pPr>
            <w:r w:rsidRPr="00662CA6">
              <w:rPr>
                <w:b/>
              </w:rPr>
              <w:t>(Rs m)</w:t>
            </w:r>
          </w:p>
        </w:tc>
        <w:tc>
          <w:tcPr>
            <w:tcW w:w="1283" w:type="dxa"/>
            <w:tcMar>
              <w:left w:w="115" w:type="dxa"/>
              <w:bottom w:w="58" w:type="dxa"/>
              <w:right w:w="115" w:type="dxa"/>
            </w:tcMar>
            <w:vAlign w:val="bottom"/>
          </w:tcPr>
          <w:p w:rsidR="00F56162" w:rsidRPr="00662CA6" w:rsidRDefault="00F56162" w:rsidP="00155430">
            <w:pPr>
              <w:spacing w:after="0" w:line="240" w:lineRule="auto"/>
              <w:jc w:val="center"/>
              <w:rPr>
                <w:b/>
              </w:rPr>
            </w:pPr>
            <w:r w:rsidRPr="00662CA6">
              <w:rPr>
                <w:b/>
              </w:rPr>
              <w:t>31.12.2014</w:t>
            </w:r>
          </w:p>
          <w:p w:rsidR="00F56162" w:rsidRPr="00662CA6" w:rsidRDefault="00F56162" w:rsidP="00155430">
            <w:pPr>
              <w:spacing w:after="0" w:line="240" w:lineRule="auto"/>
              <w:jc w:val="center"/>
              <w:rPr>
                <w:b/>
              </w:rPr>
            </w:pPr>
            <w:r w:rsidRPr="00662CA6">
              <w:rPr>
                <w:b/>
              </w:rPr>
              <w:t>(Rs m)</w:t>
            </w:r>
          </w:p>
        </w:tc>
        <w:tc>
          <w:tcPr>
            <w:tcW w:w="1464" w:type="dxa"/>
            <w:tcMar>
              <w:left w:w="115" w:type="dxa"/>
              <w:bottom w:w="58" w:type="dxa"/>
              <w:right w:w="115" w:type="dxa"/>
            </w:tcMar>
            <w:vAlign w:val="bottom"/>
          </w:tcPr>
          <w:p w:rsidR="00F56162" w:rsidRPr="00662CA6" w:rsidRDefault="00F56162" w:rsidP="00155430">
            <w:pPr>
              <w:spacing w:after="0" w:line="240" w:lineRule="auto"/>
              <w:jc w:val="center"/>
              <w:rPr>
                <w:b/>
              </w:rPr>
            </w:pPr>
            <w:r w:rsidRPr="00662CA6">
              <w:rPr>
                <w:b/>
              </w:rPr>
              <w:t>30.06.2015</w:t>
            </w:r>
          </w:p>
          <w:p w:rsidR="00F56162" w:rsidRPr="00662CA6" w:rsidRDefault="00F56162" w:rsidP="00155430">
            <w:pPr>
              <w:spacing w:after="0" w:line="240" w:lineRule="auto"/>
              <w:jc w:val="center"/>
              <w:rPr>
                <w:b/>
              </w:rPr>
            </w:pPr>
            <w:r w:rsidRPr="00662CA6">
              <w:rPr>
                <w:b/>
              </w:rPr>
              <w:t>(Rs m)</w:t>
            </w:r>
          </w:p>
        </w:tc>
        <w:tc>
          <w:tcPr>
            <w:tcW w:w="1469" w:type="dxa"/>
            <w:tcMar>
              <w:left w:w="115" w:type="dxa"/>
              <w:bottom w:w="58" w:type="dxa"/>
              <w:right w:w="115" w:type="dxa"/>
            </w:tcMar>
            <w:vAlign w:val="bottom"/>
          </w:tcPr>
          <w:p w:rsidR="00F56162" w:rsidRPr="00662CA6" w:rsidRDefault="00F56162" w:rsidP="00155430">
            <w:pPr>
              <w:spacing w:after="0" w:line="240" w:lineRule="auto"/>
              <w:jc w:val="center"/>
              <w:rPr>
                <w:b/>
              </w:rPr>
            </w:pPr>
            <w:r w:rsidRPr="00662CA6">
              <w:rPr>
                <w:b/>
              </w:rPr>
              <w:t>30.06.2016 (Restated)</w:t>
            </w:r>
          </w:p>
          <w:p w:rsidR="00F56162" w:rsidRPr="00662CA6" w:rsidRDefault="00F56162" w:rsidP="00155430">
            <w:pPr>
              <w:spacing w:after="0" w:line="240" w:lineRule="auto"/>
              <w:jc w:val="center"/>
              <w:rPr>
                <w:b/>
              </w:rPr>
            </w:pPr>
            <w:r w:rsidRPr="00662CA6">
              <w:rPr>
                <w:b/>
              </w:rPr>
              <w:t>(Rs m)</w:t>
            </w:r>
          </w:p>
        </w:tc>
        <w:tc>
          <w:tcPr>
            <w:tcW w:w="1420" w:type="dxa"/>
            <w:tcMar>
              <w:left w:w="115" w:type="dxa"/>
              <w:bottom w:w="58" w:type="dxa"/>
              <w:right w:w="115" w:type="dxa"/>
            </w:tcMar>
            <w:vAlign w:val="bottom"/>
          </w:tcPr>
          <w:p w:rsidR="00F56162" w:rsidRPr="00662CA6" w:rsidRDefault="00F56162" w:rsidP="00155430">
            <w:pPr>
              <w:spacing w:after="0" w:line="240" w:lineRule="auto"/>
              <w:jc w:val="center"/>
              <w:rPr>
                <w:b/>
              </w:rPr>
            </w:pPr>
            <w:r w:rsidRPr="00662CA6">
              <w:rPr>
                <w:b/>
              </w:rPr>
              <w:t>30.06.2017</w:t>
            </w:r>
          </w:p>
          <w:p w:rsidR="00F56162" w:rsidRPr="00662CA6" w:rsidRDefault="00F56162" w:rsidP="00155430">
            <w:pPr>
              <w:spacing w:after="0" w:line="240" w:lineRule="auto"/>
              <w:jc w:val="center"/>
              <w:rPr>
                <w:b/>
              </w:rPr>
            </w:pPr>
            <w:r w:rsidRPr="00662CA6">
              <w:rPr>
                <w:b/>
              </w:rPr>
              <w:t>(Rs m)</w:t>
            </w:r>
          </w:p>
        </w:tc>
      </w:tr>
      <w:tr w:rsidR="00F56162" w:rsidRPr="00662CA6" w:rsidTr="00155430">
        <w:trPr>
          <w:trHeight w:val="144"/>
          <w:jc w:val="center"/>
        </w:trPr>
        <w:tc>
          <w:tcPr>
            <w:tcW w:w="1960" w:type="dxa"/>
            <w:tcMar>
              <w:left w:w="115" w:type="dxa"/>
              <w:bottom w:w="58" w:type="dxa"/>
              <w:right w:w="115" w:type="dxa"/>
            </w:tcMar>
            <w:vAlign w:val="bottom"/>
          </w:tcPr>
          <w:p w:rsidR="00F56162" w:rsidRPr="00662CA6" w:rsidRDefault="00F56162" w:rsidP="00155430">
            <w:pPr>
              <w:spacing w:after="0" w:line="240" w:lineRule="auto"/>
              <w:rPr>
                <w:b/>
              </w:rPr>
            </w:pPr>
            <w:r w:rsidRPr="00662CA6">
              <w:rPr>
                <w:b/>
              </w:rPr>
              <w:t>Assets</w:t>
            </w:r>
          </w:p>
        </w:tc>
        <w:tc>
          <w:tcPr>
            <w:tcW w:w="1332" w:type="dxa"/>
            <w:tcMar>
              <w:left w:w="115" w:type="dxa"/>
              <w:bottom w:w="58" w:type="dxa"/>
              <w:right w:w="115" w:type="dxa"/>
            </w:tcMar>
          </w:tcPr>
          <w:p w:rsidR="00F56162" w:rsidRPr="00662CA6" w:rsidRDefault="00F56162" w:rsidP="00155430">
            <w:pPr>
              <w:spacing w:after="0" w:line="240" w:lineRule="auto"/>
              <w:jc w:val="center"/>
              <w:rPr>
                <w:b/>
                <w:szCs w:val="24"/>
              </w:rPr>
            </w:pPr>
          </w:p>
        </w:tc>
        <w:tc>
          <w:tcPr>
            <w:tcW w:w="1283" w:type="dxa"/>
            <w:tcMar>
              <w:left w:w="115" w:type="dxa"/>
              <w:bottom w:w="58" w:type="dxa"/>
              <w:right w:w="115" w:type="dxa"/>
            </w:tcMar>
          </w:tcPr>
          <w:p w:rsidR="00F56162" w:rsidRPr="00662CA6" w:rsidRDefault="00F56162" w:rsidP="00155430">
            <w:pPr>
              <w:spacing w:after="0" w:line="240" w:lineRule="auto"/>
              <w:jc w:val="center"/>
              <w:rPr>
                <w:b/>
                <w:szCs w:val="24"/>
              </w:rPr>
            </w:pPr>
          </w:p>
        </w:tc>
        <w:tc>
          <w:tcPr>
            <w:tcW w:w="1464" w:type="dxa"/>
            <w:tcMar>
              <w:left w:w="115" w:type="dxa"/>
              <w:bottom w:w="58" w:type="dxa"/>
              <w:right w:w="115" w:type="dxa"/>
            </w:tcMar>
          </w:tcPr>
          <w:p w:rsidR="00F56162" w:rsidRPr="00662CA6" w:rsidRDefault="00F56162" w:rsidP="00155430">
            <w:pPr>
              <w:spacing w:after="0" w:line="240" w:lineRule="auto"/>
              <w:jc w:val="center"/>
              <w:rPr>
                <w:b/>
                <w:szCs w:val="24"/>
              </w:rPr>
            </w:pPr>
          </w:p>
        </w:tc>
        <w:tc>
          <w:tcPr>
            <w:tcW w:w="1469" w:type="dxa"/>
            <w:tcMar>
              <w:left w:w="115" w:type="dxa"/>
              <w:bottom w:w="58" w:type="dxa"/>
              <w:right w:w="115" w:type="dxa"/>
            </w:tcMar>
          </w:tcPr>
          <w:p w:rsidR="00F56162" w:rsidRPr="00662CA6" w:rsidRDefault="00F56162" w:rsidP="00155430">
            <w:pPr>
              <w:spacing w:after="0" w:line="240" w:lineRule="auto"/>
              <w:jc w:val="center"/>
              <w:rPr>
                <w:b/>
                <w:szCs w:val="24"/>
              </w:rPr>
            </w:pPr>
          </w:p>
        </w:tc>
        <w:tc>
          <w:tcPr>
            <w:tcW w:w="1420" w:type="dxa"/>
            <w:tcMar>
              <w:left w:w="115" w:type="dxa"/>
              <w:bottom w:w="58" w:type="dxa"/>
              <w:right w:w="115" w:type="dxa"/>
            </w:tcMar>
          </w:tcPr>
          <w:p w:rsidR="00F56162" w:rsidRPr="00662CA6" w:rsidRDefault="00F56162" w:rsidP="00155430">
            <w:pPr>
              <w:spacing w:after="0" w:line="240" w:lineRule="auto"/>
              <w:jc w:val="center"/>
              <w:rPr>
                <w:b/>
                <w:szCs w:val="24"/>
              </w:rPr>
            </w:pPr>
          </w:p>
        </w:tc>
      </w:tr>
      <w:tr w:rsidR="00F56162" w:rsidRPr="00662CA6" w:rsidTr="00155430">
        <w:trPr>
          <w:trHeight w:val="144"/>
          <w:jc w:val="center"/>
        </w:trPr>
        <w:tc>
          <w:tcPr>
            <w:tcW w:w="1960" w:type="dxa"/>
            <w:tcMar>
              <w:left w:w="115" w:type="dxa"/>
              <w:bottom w:w="58" w:type="dxa"/>
              <w:right w:w="115" w:type="dxa"/>
            </w:tcMar>
            <w:vAlign w:val="bottom"/>
          </w:tcPr>
          <w:p w:rsidR="00F56162" w:rsidRPr="00662CA6" w:rsidRDefault="00F56162" w:rsidP="00155430">
            <w:pPr>
              <w:spacing w:after="0" w:line="240" w:lineRule="auto"/>
            </w:pPr>
            <w:r w:rsidRPr="00662CA6">
              <w:t>Cash and Bank Balances</w:t>
            </w:r>
          </w:p>
        </w:tc>
        <w:tc>
          <w:tcPr>
            <w:tcW w:w="1332" w:type="dxa"/>
            <w:tcMar>
              <w:left w:w="115" w:type="dxa"/>
              <w:bottom w:w="58" w:type="dxa"/>
              <w:right w:w="115" w:type="dxa"/>
            </w:tcMar>
            <w:vAlign w:val="bottom"/>
          </w:tcPr>
          <w:p w:rsidR="00F56162" w:rsidRPr="00662CA6" w:rsidRDefault="00F56162" w:rsidP="00155430">
            <w:pPr>
              <w:spacing w:after="0" w:line="240" w:lineRule="auto"/>
              <w:ind w:left="-195" w:right="151"/>
              <w:jc w:val="right"/>
            </w:pPr>
            <w:r w:rsidRPr="00662CA6">
              <w:t>9,645.8</w:t>
            </w:r>
          </w:p>
        </w:tc>
        <w:tc>
          <w:tcPr>
            <w:tcW w:w="1283" w:type="dxa"/>
            <w:tcMar>
              <w:left w:w="115" w:type="dxa"/>
              <w:bottom w:w="58" w:type="dxa"/>
              <w:right w:w="115" w:type="dxa"/>
            </w:tcMar>
            <w:vAlign w:val="bottom"/>
          </w:tcPr>
          <w:p w:rsidR="00F56162" w:rsidRPr="00662CA6" w:rsidRDefault="00F56162" w:rsidP="00155430">
            <w:pPr>
              <w:spacing w:after="0" w:line="240" w:lineRule="auto"/>
              <w:ind w:right="123"/>
              <w:jc w:val="right"/>
            </w:pPr>
            <w:r w:rsidRPr="00662CA6">
              <w:t>17,396.7</w:t>
            </w:r>
          </w:p>
        </w:tc>
        <w:tc>
          <w:tcPr>
            <w:tcW w:w="1464" w:type="dxa"/>
            <w:tcMar>
              <w:left w:w="115" w:type="dxa"/>
              <w:bottom w:w="58" w:type="dxa"/>
              <w:right w:w="115" w:type="dxa"/>
            </w:tcMar>
            <w:vAlign w:val="bottom"/>
          </w:tcPr>
          <w:p w:rsidR="00F56162" w:rsidRPr="00662CA6" w:rsidRDefault="00F56162" w:rsidP="00155430">
            <w:pPr>
              <w:spacing w:after="0" w:line="240" w:lineRule="auto"/>
              <w:ind w:right="123"/>
              <w:jc w:val="right"/>
            </w:pPr>
            <w:r w:rsidRPr="00662CA6">
              <w:t>15,551.3</w:t>
            </w:r>
          </w:p>
        </w:tc>
        <w:tc>
          <w:tcPr>
            <w:tcW w:w="1469" w:type="dxa"/>
            <w:tcMar>
              <w:left w:w="115" w:type="dxa"/>
              <w:bottom w:w="58" w:type="dxa"/>
              <w:right w:w="115" w:type="dxa"/>
            </w:tcMar>
            <w:vAlign w:val="bottom"/>
          </w:tcPr>
          <w:p w:rsidR="00F56162" w:rsidRPr="00662CA6" w:rsidRDefault="00F56162" w:rsidP="00155430">
            <w:pPr>
              <w:spacing w:after="0" w:line="240" w:lineRule="auto"/>
              <w:ind w:right="123"/>
              <w:jc w:val="right"/>
            </w:pPr>
            <w:r w:rsidRPr="00662CA6">
              <w:t>27,854.1</w:t>
            </w:r>
          </w:p>
        </w:tc>
        <w:tc>
          <w:tcPr>
            <w:tcW w:w="1420" w:type="dxa"/>
            <w:tcMar>
              <w:left w:w="115" w:type="dxa"/>
              <w:bottom w:w="58" w:type="dxa"/>
              <w:right w:w="115" w:type="dxa"/>
            </w:tcMar>
            <w:vAlign w:val="bottom"/>
          </w:tcPr>
          <w:p w:rsidR="00F56162" w:rsidRPr="00662CA6" w:rsidRDefault="00F56162" w:rsidP="00155430">
            <w:pPr>
              <w:spacing w:after="0" w:line="240" w:lineRule="auto"/>
              <w:ind w:right="123"/>
              <w:jc w:val="right"/>
            </w:pPr>
            <w:r w:rsidRPr="00662CA6">
              <w:t>25,841.7</w:t>
            </w:r>
          </w:p>
        </w:tc>
      </w:tr>
      <w:tr w:rsidR="00F56162" w:rsidRPr="00662CA6" w:rsidTr="00155430">
        <w:trPr>
          <w:trHeight w:val="144"/>
          <w:jc w:val="center"/>
        </w:trPr>
        <w:tc>
          <w:tcPr>
            <w:tcW w:w="1960" w:type="dxa"/>
            <w:tcMar>
              <w:left w:w="115" w:type="dxa"/>
              <w:bottom w:w="58" w:type="dxa"/>
              <w:right w:w="115" w:type="dxa"/>
            </w:tcMar>
            <w:vAlign w:val="bottom"/>
          </w:tcPr>
          <w:p w:rsidR="00F56162" w:rsidRPr="00662CA6" w:rsidRDefault="00F56162" w:rsidP="00155430">
            <w:pPr>
              <w:spacing w:after="0" w:line="240" w:lineRule="auto"/>
            </w:pPr>
            <w:r w:rsidRPr="00662CA6">
              <w:t>Advances</w:t>
            </w:r>
          </w:p>
        </w:tc>
        <w:tc>
          <w:tcPr>
            <w:tcW w:w="1332" w:type="dxa"/>
            <w:tcMar>
              <w:left w:w="115" w:type="dxa"/>
              <w:bottom w:w="58" w:type="dxa"/>
              <w:right w:w="115" w:type="dxa"/>
            </w:tcMar>
            <w:vAlign w:val="bottom"/>
          </w:tcPr>
          <w:p w:rsidR="00F56162" w:rsidRPr="00662CA6" w:rsidRDefault="00F56162" w:rsidP="00155430">
            <w:pPr>
              <w:spacing w:after="0" w:line="240" w:lineRule="auto"/>
              <w:ind w:left="-195" w:right="151"/>
              <w:jc w:val="right"/>
            </w:pPr>
            <w:r w:rsidRPr="00662CA6">
              <w:t>2,424.7</w:t>
            </w:r>
          </w:p>
        </w:tc>
        <w:tc>
          <w:tcPr>
            <w:tcW w:w="1283" w:type="dxa"/>
            <w:tcMar>
              <w:left w:w="115" w:type="dxa"/>
              <w:bottom w:w="58" w:type="dxa"/>
              <w:right w:w="115" w:type="dxa"/>
            </w:tcMar>
            <w:vAlign w:val="bottom"/>
          </w:tcPr>
          <w:p w:rsidR="00F56162" w:rsidRPr="00662CA6" w:rsidRDefault="00F56162" w:rsidP="00155430">
            <w:pPr>
              <w:spacing w:after="0" w:line="240" w:lineRule="auto"/>
              <w:ind w:right="123"/>
              <w:jc w:val="right"/>
            </w:pPr>
            <w:r w:rsidRPr="00662CA6">
              <w:t>2,523.1</w:t>
            </w:r>
          </w:p>
        </w:tc>
        <w:tc>
          <w:tcPr>
            <w:tcW w:w="1464" w:type="dxa"/>
            <w:tcMar>
              <w:left w:w="115" w:type="dxa"/>
              <w:bottom w:w="58" w:type="dxa"/>
              <w:right w:w="115" w:type="dxa"/>
            </w:tcMar>
            <w:vAlign w:val="bottom"/>
          </w:tcPr>
          <w:p w:rsidR="00F56162" w:rsidRPr="00662CA6" w:rsidRDefault="00F56162" w:rsidP="00155430">
            <w:pPr>
              <w:spacing w:after="0" w:line="240" w:lineRule="auto"/>
              <w:ind w:right="123"/>
              <w:jc w:val="right"/>
            </w:pPr>
            <w:r w:rsidRPr="00662CA6">
              <w:t>2,813.3</w:t>
            </w:r>
          </w:p>
        </w:tc>
        <w:tc>
          <w:tcPr>
            <w:tcW w:w="1469" w:type="dxa"/>
            <w:tcMar>
              <w:left w:w="115" w:type="dxa"/>
              <w:bottom w:w="58" w:type="dxa"/>
              <w:right w:w="115" w:type="dxa"/>
            </w:tcMar>
            <w:vAlign w:val="bottom"/>
          </w:tcPr>
          <w:p w:rsidR="00F56162" w:rsidRPr="00662CA6" w:rsidRDefault="00F56162" w:rsidP="00155430">
            <w:pPr>
              <w:spacing w:after="0" w:line="240" w:lineRule="auto"/>
              <w:ind w:right="123"/>
              <w:jc w:val="right"/>
            </w:pPr>
            <w:r w:rsidRPr="00662CA6">
              <w:t>3,036.2</w:t>
            </w:r>
          </w:p>
        </w:tc>
        <w:tc>
          <w:tcPr>
            <w:tcW w:w="1420" w:type="dxa"/>
            <w:tcMar>
              <w:left w:w="115" w:type="dxa"/>
              <w:bottom w:w="58" w:type="dxa"/>
              <w:right w:w="115" w:type="dxa"/>
            </w:tcMar>
            <w:vAlign w:val="bottom"/>
          </w:tcPr>
          <w:p w:rsidR="00F56162" w:rsidRPr="00662CA6" w:rsidRDefault="00F56162" w:rsidP="00155430">
            <w:pPr>
              <w:spacing w:after="0" w:line="240" w:lineRule="auto"/>
              <w:ind w:right="123"/>
              <w:jc w:val="right"/>
            </w:pPr>
            <w:r w:rsidRPr="00662CA6">
              <w:t>3,450.7</w:t>
            </w:r>
          </w:p>
        </w:tc>
      </w:tr>
      <w:tr w:rsidR="00F56162" w:rsidRPr="00662CA6" w:rsidTr="00155430">
        <w:trPr>
          <w:trHeight w:val="144"/>
          <w:jc w:val="center"/>
        </w:trPr>
        <w:tc>
          <w:tcPr>
            <w:tcW w:w="1960" w:type="dxa"/>
            <w:tcMar>
              <w:left w:w="115" w:type="dxa"/>
              <w:bottom w:w="58" w:type="dxa"/>
              <w:right w:w="115" w:type="dxa"/>
            </w:tcMar>
            <w:vAlign w:val="bottom"/>
          </w:tcPr>
          <w:p w:rsidR="00F56162" w:rsidRPr="00662CA6" w:rsidRDefault="00F56162" w:rsidP="00155430">
            <w:pPr>
              <w:spacing w:after="0" w:line="240" w:lineRule="auto"/>
            </w:pPr>
            <w:r w:rsidRPr="00662CA6">
              <w:t>Investments</w:t>
            </w:r>
          </w:p>
        </w:tc>
        <w:tc>
          <w:tcPr>
            <w:tcW w:w="1332" w:type="dxa"/>
            <w:tcMar>
              <w:left w:w="115" w:type="dxa"/>
              <w:bottom w:w="58" w:type="dxa"/>
              <w:right w:w="115" w:type="dxa"/>
            </w:tcMar>
            <w:vAlign w:val="bottom"/>
          </w:tcPr>
          <w:p w:rsidR="00F56162" w:rsidRPr="00662CA6" w:rsidRDefault="00F56162" w:rsidP="00155430">
            <w:pPr>
              <w:spacing w:after="0" w:line="240" w:lineRule="auto"/>
              <w:ind w:left="-195" w:right="151"/>
              <w:jc w:val="right"/>
            </w:pPr>
            <w:r w:rsidRPr="00662CA6">
              <w:t>19,216.8</w:t>
            </w:r>
          </w:p>
        </w:tc>
        <w:tc>
          <w:tcPr>
            <w:tcW w:w="1283" w:type="dxa"/>
            <w:tcMar>
              <w:left w:w="115" w:type="dxa"/>
              <w:bottom w:w="58" w:type="dxa"/>
              <w:right w:w="115" w:type="dxa"/>
            </w:tcMar>
            <w:vAlign w:val="bottom"/>
          </w:tcPr>
          <w:p w:rsidR="00F56162" w:rsidRPr="00662CA6" w:rsidRDefault="00F56162" w:rsidP="00155430">
            <w:pPr>
              <w:spacing w:after="0" w:line="240" w:lineRule="auto"/>
              <w:ind w:right="123"/>
              <w:jc w:val="right"/>
            </w:pPr>
            <w:r w:rsidRPr="00662CA6">
              <w:t>16,380.2</w:t>
            </w:r>
          </w:p>
        </w:tc>
        <w:tc>
          <w:tcPr>
            <w:tcW w:w="1464" w:type="dxa"/>
            <w:tcMar>
              <w:left w:w="115" w:type="dxa"/>
              <w:bottom w:w="58" w:type="dxa"/>
              <w:right w:w="115" w:type="dxa"/>
            </w:tcMar>
            <w:vAlign w:val="bottom"/>
          </w:tcPr>
          <w:p w:rsidR="00F56162" w:rsidRPr="00662CA6" w:rsidRDefault="00F56162" w:rsidP="00155430">
            <w:pPr>
              <w:spacing w:after="0" w:line="240" w:lineRule="auto"/>
              <w:ind w:right="123"/>
              <w:jc w:val="right"/>
            </w:pPr>
            <w:r w:rsidRPr="00662CA6">
              <w:t>17,695.6</w:t>
            </w:r>
          </w:p>
        </w:tc>
        <w:tc>
          <w:tcPr>
            <w:tcW w:w="1469" w:type="dxa"/>
            <w:tcMar>
              <w:left w:w="115" w:type="dxa"/>
              <w:bottom w:w="58" w:type="dxa"/>
              <w:right w:w="115" w:type="dxa"/>
            </w:tcMar>
            <w:vAlign w:val="bottom"/>
          </w:tcPr>
          <w:p w:rsidR="00F56162" w:rsidRPr="00662CA6" w:rsidRDefault="00F56162" w:rsidP="00155430">
            <w:pPr>
              <w:spacing w:after="0" w:line="240" w:lineRule="auto"/>
              <w:ind w:right="123"/>
              <w:jc w:val="right"/>
            </w:pPr>
            <w:r w:rsidRPr="00662CA6">
              <w:t>17,345.9</w:t>
            </w:r>
          </w:p>
        </w:tc>
        <w:tc>
          <w:tcPr>
            <w:tcW w:w="1420" w:type="dxa"/>
            <w:tcMar>
              <w:left w:w="115" w:type="dxa"/>
              <w:bottom w:w="58" w:type="dxa"/>
              <w:right w:w="115" w:type="dxa"/>
            </w:tcMar>
            <w:vAlign w:val="bottom"/>
          </w:tcPr>
          <w:p w:rsidR="00F56162" w:rsidRPr="00662CA6" w:rsidRDefault="00F56162" w:rsidP="00155430">
            <w:pPr>
              <w:spacing w:after="0" w:line="240" w:lineRule="auto"/>
              <w:ind w:right="123"/>
              <w:jc w:val="right"/>
            </w:pPr>
            <w:r w:rsidRPr="00662CA6">
              <w:t>22,091.5</w:t>
            </w:r>
          </w:p>
        </w:tc>
      </w:tr>
      <w:tr w:rsidR="00F56162" w:rsidRPr="00662CA6" w:rsidTr="00155430">
        <w:trPr>
          <w:trHeight w:val="144"/>
          <w:jc w:val="center"/>
        </w:trPr>
        <w:tc>
          <w:tcPr>
            <w:tcW w:w="1960" w:type="dxa"/>
            <w:tcMar>
              <w:left w:w="115" w:type="dxa"/>
              <w:bottom w:w="58" w:type="dxa"/>
              <w:right w:w="115" w:type="dxa"/>
            </w:tcMar>
            <w:vAlign w:val="bottom"/>
          </w:tcPr>
          <w:p w:rsidR="00F56162" w:rsidRPr="00662CA6" w:rsidRDefault="00F56162" w:rsidP="00155430">
            <w:pPr>
              <w:spacing w:after="0" w:line="240" w:lineRule="auto"/>
            </w:pPr>
            <w:r w:rsidRPr="00662CA6">
              <w:t>Loans</w:t>
            </w:r>
          </w:p>
        </w:tc>
        <w:tc>
          <w:tcPr>
            <w:tcW w:w="1332" w:type="dxa"/>
            <w:tcMar>
              <w:left w:w="115" w:type="dxa"/>
              <w:bottom w:w="58" w:type="dxa"/>
              <w:right w:w="115" w:type="dxa"/>
            </w:tcMar>
            <w:vAlign w:val="bottom"/>
          </w:tcPr>
          <w:p w:rsidR="00F56162" w:rsidRPr="00662CA6" w:rsidRDefault="00F56162" w:rsidP="00155430">
            <w:pPr>
              <w:spacing w:after="0" w:line="240" w:lineRule="auto"/>
              <w:ind w:left="-195" w:right="151"/>
              <w:jc w:val="center"/>
            </w:pPr>
            <w:r w:rsidRPr="00662CA6">
              <w:t>-</w:t>
            </w:r>
          </w:p>
        </w:tc>
        <w:tc>
          <w:tcPr>
            <w:tcW w:w="1283" w:type="dxa"/>
            <w:tcMar>
              <w:left w:w="115" w:type="dxa"/>
              <w:bottom w:w="58" w:type="dxa"/>
              <w:right w:w="115" w:type="dxa"/>
            </w:tcMar>
            <w:vAlign w:val="bottom"/>
          </w:tcPr>
          <w:p w:rsidR="00F56162" w:rsidRPr="00662CA6" w:rsidRDefault="00F56162" w:rsidP="00155430">
            <w:pPr>
              <w:spacing w:after="0" w:line="240" w:lineRule="auto"/>
              <w:ind w:left="-195" w:right="151"/>
              <w:jc w:val="center"/>
            </w:pPr>
            <w:r w:rsidRPr="00662CA6">
              <w:t>-</w:t>
            </w:r>
          </w:p>
        </w:tc>
        <w:tc>
          <w:tcPr>
            <w:tcW w:w="1464" w:type="dxa"/>
            <w:tcMar>
              <w:left w:w="115" w:type="dxa"/>
              <w:bottom w:w="58" w:type="dxa"/>
              <w:right w:w="115" w:type="dxa"/>
            </w:tcMar>
            <w:vAlign w:val="bottom"/>
          </w:tcPr>
          <w:p w:rsidR="00F56162" w:rsidRPr="00662CA6" w:rsidRDefault="00F56162" w:rsidP="00155430">
            <w:pPr>
              <w:spacing w:after="0" w:line="240" w:lineRule="auto"/>
              <w:ind w:left="-195" w:right="151"/>
              <w:jc w:val="center"/>
            </w:pPr>
            <w:r w:rsidRPr="00662CA6">
              <w:t>-</w:t>
            </w:r>
          </w:p>
        </w:tc>
        <w:tc>
          <w:tcPr>
            <w:tcW w:w="1469" w:type="dxa"/>
            <w:tcMar>
              <w:left w:w="115" w:type="dxa"/>
              <w:bottom w:w="58" w:type="dxa"/>
              <w:right w:w="115" w:type="dxa"/>
            </w:tcMar>
            <w:vAlign w:val="bottom"/>
          </w:tcPr>
          <w:p w:rsidR="00F56162" w:rsidRPr="00662CA6" w:rsidRDefault="00F56162" w:rsidP="00155430">
            <w:pPr>
              <w:tabs>
                <w:tab w:val="left" w:pos="1071"/>
              </w:tabs>
              <w:spacing w:after="0" w:line="240" w:lineRule="auto"/>
              <w:ind w:left="-195" w:right="151"/>
              <w:jc w:val="right"/>
            </w:pPr>
            <w:r>
              <w:t>11,790.9</w:t>
            </w:r>
          </w:p>
        </w:tc>
        <w:tc>
          <w:tcPr>
            <w:tcW w:w="1420" w:type="dxa"/>
            <w:tcMar>
              <w:left w:w="115" w:type="dxa"/>
              <w:bottom w:w="58" w:type="dxa"/>
              <w:right w:w="115" w:type="dxa"/>
            </w:tcMar>
            <w:vAlign w:val="bottom"/>
          </w:tcPr>
          <w:p w:rsidR="00F56162" w:rsidRPr="00662CA6" w:rsidRDefault="00F56162" w:rsidP="00155430">
            <w:pPr>
              <w:spacing w:after="0" w:line="240" w:lineRule="auto"/>
              <w:ind w:right="123"/>
              <w:jc w:val="right"/>
            </w:pPr>
            <w:r w:rsidRPr="00662CA6">
              <w:t>11,004.8</w:t>
            </w:r>
          </w:p>
        </w:tc>
      </w:tr>
      <w:tr w:rsidR="00F56162" w:rsidRPr="00662CA6" w:rsidTr="00155430">
        <w:trPr>
          <w:trHeight w:val="144"/>
          <w:jc w:val="center"/>
        </w:trPr>
        <w:tc>
          <w:tcPr>
            <w:tcW w:w="1960" w:type="dxa"/>
            <w:tcMar>
              <w:left w:w="115" w:type="dxa"/>
              <w:bottom w:w="58" w:type="dxa"/>
              <w:right w:w="115" w:type="dxa"/>
            </w:tcMar>
            <w:vAlign w:val="bottom"/>
          </w:tcPr>
          <w:p w:rsidR="00F56162" w:rsidRPr="00662CA6" w:rsidRDefault="00F56162" w:rsidP="00155430">
            <w:pPr>
              <w:spacing w:after="0" w:line="240" w:lineRule="auto"/>
            </w:pPr>
            <w:r w:rsidRPr="00662CA6">
              <w:t>Property, Plant and Equipment</w:t>
            </w:r>
          </w:p>
        </w:tc>
        <w:tc>
          <w:tcPr>
            <w:tcW w:w="1332" w:type="dxa"/>
            <w:tcMar>
              <w:left w:w="115" w:type="dxa"/>
              <w:bottom w:w="58" w:type="dxa"/>
              <w:right w:w="115" w:type="dxa"/>
            </w:tcMar>
            <w:vAlign w:val="bottom"/>
          </w:tcPr>
          <w:p w:rsidR="00F56162" w:rsidRPr="00662CA6" w:rsidRDefault="00F56162" w:rsidP="00155430">
            <w:pPr>
              <w:spacing w:after="0" w:line="240" w:lineRule="auto"/>
              <w:ind w:left="-195" w:right="151"/>
              <w:jc w:val="center"/>
            </w:pPr>
            <w:r w:rsidRPr="00662CA6">
              <w:t>-</w:t>
            </w:r>
          </w:p>
        </w:tc>
        <w:tc>
          <w:tcPr>
            <w:tcW w:w="1283" w:type="dxa"/>
            <w:tcMar>
              <w:left w:w="115" w:type="dxa"/>
              <w:bottom w:w="58" w:type="dxa"/>
              <w:right w:w="115" w:type="dxa"/>
            </w:tcMar>
            <w:vAlign w:val="bottom"/>
          </w:tcPr>
          <w:p w:rsidR="00F56162" w:rsidRPr="00662CA6" w:rsidRDefault="00F56162" w:rsidP="00155430">
            <w:pPr>
              <w:spacing w:after="0" w:line="240" w:lineRule="auto"/>
              <w:ind w:left="-195" w:right="151"/>
              <w:jc w:val="center"/>
            </w:pPr>
            <w:r w:rsidRPr="00662CA6">
              <w:t>-</w:t>
            </w:r>
          </w:p>
        </w:tc>
        <w:tc>
          <w:tcPr>
            <w:tcW w:w="1464" w:type="dxa"/>
            <w:tcMar>
              <w:left w:w="115" w:type="dxa"/>
              <w:bottom w:w="58" w:type="dxa"/>
              <w:right w:w="115" w:type="dxa"/>
            </w:tcMar>
            <w:vAlign w:val="bottom"/>
          </w:tcPr>
          <w:p w:rsidR="00F56162" w:rsidRPr="00662CA6" w:rsidRDefault="00F56162" w:rsidP="00155430">
            <w:pPr>
              <w:spacing w:after="0" w:line="240" w:lineRule="auto"/>
              <w:ind w:left="-195" w:right="151"/>
              <w:jc w:val="center"/>
            </w:pPr>
            <w:r w:rsidRPr="00662CA6">
              <w:t>-</w:t>
            </w:r>
          </w:p>
        </w:tc>
        <w:tc>
          <w:tcPr>
            <w:tcW w:w="1469" w:type="dxa"/>
            <w:tcMar>
              <w:left w:w="115" w:type="dxa"/>
              <w:bottom w:w="58" w:type="dxa"/>
              <w:right w:w="115" w:type="dxa"/>
            </w:tcMar>
            <w:vAlign w:val="bottom"/>
          </w:tcPr>
          <w:p w:rsidR="00F56162" w:rsidRPr="00662CA6" w:rsidRDefault="00F56162" w:rsidP="00155430">
            <w:pPr>
              <w:spacing w:after="0" w:line="240" w:lineRule="auto"/>
              <w:ind w:left="-195" w:right="151"/>
              <w:jc w:val="right"/>
            </w:pPr>
            <w:r>
              <w:t>277,247.4</w:t>
            </w:r>
          </w:p>
        </w:tc>
        <w:tc>
          <w:tcPr>
            <w:tcW w:w="1420" w:type="dxa"/>
            <w:tcMar>
              <w:left w:w="115" w:type="dxa"/>
              <w:bottom w:w="58" w:type="dxa"/>
              <w:right w:w="115" w:type="dxa"/>
            </w:tcMar>
            <w:vAlign w:val="bottom"/>
          </w:tcPr>
          <w:p w:rsidR="00F56162" w:rsidRPr="00662CA6" w:rsidRDefault="00F56162" w:rsidP="00155430">
            <w:pPr>
              <w:spacing w:after="0" w:line="240" w:lineRule="auto"/>
              <w:ind w:right="123"/>
              <w:jc w:val="right"/>
            </w:pPr>
            <w:r>
              <w:t>283,010.9</w:t>
            </w:r>
          </w:p>
        </w:tc>
      </w:tr>
      <w:tr w:rsidR="00F56162" w:rsidRPr="00662CA6" w:rsidTr="00155430">
        <w:trPr>
          <w:trHeight w:val="144"/>
          <w:jc w:val="center"/>
        </w:trPr>
        <w:tc>
          <w:tcPr>
            <w:tcW w:w="1960" w:type="dxa"/>
            <w:tcMar>
              <w:left w:w="115" w:type="dxa"/>
              <w:bottom w:w="58" w:type="dxa"/>
              <w:right w:w="115" w:type="dxa"/>
            </w:tcMar>
            <w:vAlign w:val="bottom"/>
          </w:tcPr>
          <w:p w:rsidR="00F56162" w:rsidRPr="00662CA6" w:rsidRDefault="00F56162" w:rsidP="00155430">
            <w:pPr>
              <w:spacing w:after="0" w:line="240" w:lineRule="auto"/>
            </w:pPr>
            <w:r w:rsidRPr="00662CA6">
              <w:t>Intangible Assets</w:t>
            </w:r>
          </w:p>
        </w:tc>
        <w:tc>
          <w:tcPr>
            <w:tcW w:w="1332" w:type="dxa"/>
            <w:tcMar>
              <w:left w:w="115" w:type="dxa"/>
              <w:bottom w:w="58" w:type="dxa"/>
              <w:right w:w="115" w:type="dxa"/>
            </w:tcMar>
            <w:vAlign w:val="bottom"/>
          </w:tcPr>
          <w:p w:rsidR="00F56162" w:rsidRPr="00662CA6" w:rsidRDefault="00F56162" w:rsidP="00155430">
            <w:pPr>
              <w:spacing w:after="0" w:line="240" w:lineRule="auto"/>
              <w:ind w:left="-195" w:right="151"/>
              <w:jc w:val="center"/>
            </w:pPr>
            <w:r w:rsidRPr="00662CA6">
              <w:t>-</w:t>
            </w:r>
          </w:p>
        </w:tc>
        <w:tc>
          <w:tcPr>
            <w:tcW w:w="1283" w:type="dxa"/>
            <w:tcMar>
              <w:left w:w="115" w:type="dxa"/>
              <w:bottom w:w="58" w:type="dxa"/>
              <w:right w:w="115" w:type="dxa"/>
            </w:tcMar>
            <w:vAlign w:val="bottom"/>
          </w:tcPr>
          <w:p w:rsidR="00F56162" w:rsidRPr="00662CA6" w:rsidRDefault="00F56162" w:rsidP="00155430">
            <w:pPr>
              <w:spacing w:after="0" w:line="240" w:lineRule="auto"/>
              <w:ind w:left="-195" w:right="151"/>
              <w:jc w:val="center"/>
            </w:pPr>
            <w:r w:rsidRPr="00662CA6">
              <w:t>-</w:t>
            </w:r>
          </w:p>
        </w:tc>
        <w:tc>
          <w:tcPr>
            <w:tcW w:w="1464" w:type="dxa"/>
            <w:tcMar>
              <w:left w:w="115" w:type="dxa"/>
              <w:bottom w:w="58" w:type="dxa"/>
              <w:right w:w="115" w:type="dxa"/>
            </w:tcMar>
            <w:vAlign w:val="bottom"/>
          </w:tcPr>
          <w:p w:rsidR="00F56162" w:rsidRPr="00662CA6" w:rsidRDefault="00F56162" w:rsidP="00155430">
            <w:pPr>
              <w:spacing w:after="0" w:line="240" w:lineRule="auto"/>
              <w:ind w:left="-195" w:right="151"/>
              <w:jc w:val="center"/>
            </w:pPr>
            <w:r w:rsidRPr="00662CA6">
              <w:t>-</w:t>
            </w:r>
          </w:p>
        </w:tc>
        <w:tc>
          <w:tcPr>
            <w:tcW w:w="1469" w:type="dxa"/>
            <w:tcMar>
              <w:left w:w="115" w:type="dxa"/>
              <w:bottom w:w="58" w:type="dxa"/>
              <w:right w:w="115" w:type="dxa"/>
            </w:tcMar>
            <w:vAlign w:val="bottom"/>
          </w:tcPr>
          <w:p w:rsidR="00F56162" w:rsidRPr="00662CA6" w:rsidRDefault="00F56162" w:rsidP="00155430">
            <w:pPr>
              <w:spacing w:after="0" w:line="240" w:lineRule="auto"/>
              <w:ind w:left="-195" w:right="151"/>
              <w:jc w:val="right"/>
            </w:pPr>
            <w:r>
              <w:t>2,284.7</w:t>
            </w:r>
          </w:p>
        </w:tc>
        <w:tc>
          <w:tcPr>
            <w:tcW w:w="1420" w:type="dxa"/>
            <w:tcMar>
              <w:left w:w="115" w:type="dxa"/>
              <w:bottom w:w="58" w:type="dxa"/>
              <w:right w:w="115" w:type="dxa"/>
            </w:tcMar>
            <w:vAlign w:val="bottom"/>
          </w:tcPr>
          <w:p w:rsidR="00F56162" w:rsidRPr="00662CA6" w:rsidRDefault="00F56162" w:rsidP="00155430">
            <w:pPr>
              <w:spacing w:after="0" w:line="240" w:lineRule="auto"/>
              <w:ind w:right="123"/>
              <w:jc w:val="right"/>
            </w:pPr>
            <w:r w:rsidRPr="00662CA6">
              <w:t>2,480.0</w:t>
            </w:r>
          </w:p>
        </w:tc>
      </w:tr>
      <w:tr w:rsidR="00F56162" w:rsidRPr="00662CA6" w:rsidTr="00155430">
        <w:trPr>
          <w:trHeight w:val="144"/>
          <w:jc w:val="center"/>
        </w:trPr>
        <w:tc>
          <w:tcPr>
            <w:tcW w:w="1960" w:type="dxa"/>
            <w:tcMar>
              <w:left w:w="115" w:type="dxa"/>
              <w:bottom w:w="58" w:type="dxa"/>
              <w:right w:w="115" w:type="dxa"/>
            </w:tcMar>
            <w:vAlign w:val="bottom"/>
          </w:tcPr>
          <w:p w:rsidR="00F56162" w:rsidRPr="00662CA6" w:rsidRDefault="00F56162" w:rsidP="00155430">
            <w:pPr>
              <w:spacing w:after="0" w:line="240" w:lineRule="auto"/>
            </w:pPr>
            <w:r w:rsidRPr="00662CA6">
              <w:t>IMF-SDR Deposit</w:t>
            </w:r>
          </w:p>
        </w:tc>
        <w:tc>
          <w:tcPr>
            <w:tcW w:w="1332" w:type="dxa"/>
            <w:tcMar>
              <w:left w:w="115" w:type="dxa"/>
              <w:bottom w:w="58" w:type="dxa"/>
              <w:right w:w="115" w:type="dxa"/>
            </w:tcMar>
            <w:vAlign w:val="bottom"/>
          </w:tcPr>
          <w:p w:rsidR="00F56162" w:rsidRPr="00662CA6" w:rsidRDefault="00F56162" w:rsidP="00155430">
            <w:pPr>
              <w:spacing w:after="0" w:line="240" w:lineRule="auto"/>
              <w:ind w:left="-195" w:right="151"/>
              <w:jc w:val="right"/>
            </w:pPr>
            <w:r w:rsidRPr="00662CA6">
              <w:t>3,762.2</w:t>
            </w:r>
          </w:p>
        </w:tc>
        <w:tc>
          <w:tcPr>
            <w:tcW w:w="1283" w:type="dxa"/>
            <w:tcMar>
              <w:left w:w="115" w:type="dxa"/>
              <w:bottom w:w="58" w:type="dxa"/>
              <w:right w:w="115" w:type="dxa"/>
            </w:tcMar>
            <w:vAlign w:val="bottom"/>
          </w:tcPr>
          <w:p w:rsidR="00F56162" w:rsidRPr="00662CA6" w:rsidRDefault="00F56162" w:rsidP="00155430">
            <w:pPr>
              <w:spacing w:after="0" w:line="240" w:lineRule="auto"/>
              <w:ind w:right="123"/>
              <w:jc w:val="right"/>
            </w:pPr>
            <w:r w:rsidRPr="00662CA6">
              <w:t>3,725.1</w:t>
            </w:r>
          </w:p>
        </w:tc>
        <w:tc>
          <w:tcPr>
            <w:tcW w:w="1464" w:type="dxa"/>
            <w:tcMar>
              <w:left w:w="115" w:type="dxa"/>
              <w:bottom w:w="58" w:type="dxa"/>
              <w:right w:w="115" w:type="dxa"/>
            </w:tcMar>
            <w:vAlign w:val="bottom"/>
          </w:tcPr>
          <w:p w:rsidR="00F56162" w:rsidRPr="00662CA6" w:rsidRDefault="00F56162" w:rsidP="00155430">
            <w:pPr>
              <w:spacing w:after="0" w:line="240" w:lineRule="auto"/>
              <w:ind w:right="123"/>
              <w:jc w:val="right"/>
            </w:pPr>
            <w:r w:rsidRPr="00662CA6">
              <w:t>3,998.6</w:t>
            </w:r>
          </w:p>
        </w:tc>
        <w:tc>
          <w:tcPr>
            <w:tcW w:w="1469" w:type="dxa"/>
            <w:tcMar>
              <w:left w:w="115" w:type="dxa"/>
              <w:bottom w:w="58" w:type="dxa"/>
              <w:right w:w="115" w:type="dxa"/>
            </w:tcMar>
            <w:vAlign w:val="bottom"/>
          </w:tcPr>
          <w:p w:rsidR="00F56162" w:rsidRPr="00662CA6" w:rsidRDefault="00F56162" w:rsidP="00155430">
            <w:pPr>
              <w:spacing w:after="0" w:line="240" w:lineRule="auto"/>
              <w:ind w:right="151"/>
              <w:jc w:val="right"/>
            </w:pPr>
            <w:r w:rsidRPr="00662CA6">
              <w:t>3,518.7</w:t>
            </w:r>
          </w:p>
        </w:tc>
        <w:tc>
          <w:tcPr>
            <w:tcW w:w="1420" w:type="dxa"/>
            <w:tcMar>
              <w:left w:w="115" w:type="dxa"/>
              <w:bottom w:w="58" w:type="dxa"/>
              <w:right w:w="115" w:type="dxa"/>
            </w:tcMar>
            <w:vAlign w:val="bottom"/>
          </w:tcPr>
          <w:p w:rsidR="00F56162" w:rsidRPr="00662CA6" w:rsidRDefault="00F56162" w:rsidP="00155430">
            <w:pPr>
              <w:spacing w:after="0" w:line="240" w:lineRule="auto"/>
              <w:ind w:right="123"/>
              <w:jc w:val="right"/>
            </w:pPr>
            <w:r>
              <w:t>3,398.7</w:t>
            </w:r>
          </w:p>
        </w:tc>
      </w:tr>
      <w:tr w:rsidR="00F56162" w:rsidRPr="00662CA6" w:rsidTr="00155430">
        <w:trPr>
          <w:trHeight w:val="144"/>
          <w:jc w:val="center"/>
        </w:trPr>
        <w:tc>
          <w:tcPr>
            <w:tcW w:w="1960" w:type="dxa"/>
            <w:tcMar>
              <w:left w:w="115" w:type="dxa"/>
              <w:bottom w:w="58" w:type="dxa"/>
              <w:right w:w="115" w:type="dxa"/>
            </w:tcMar>
            <w:vAlign w:val="bottom"/>
          </w:tcPr>
          <w:p w:rsidR="00F56162" w:rsidRPr="00662CA6" w:rsidRDefault="00F56162" w:rsidP="00155430">
            <w:pPr>
              <w:spacing w:after="0" w:line="240" w:lineRule="auto"/>
            </w:pPr>
            <w:r w:rsidRPr="00662CA6">
              <w:t>IMF-Reserve Tranche Position</w:t>
            </w:r>
          </w:p>
        </w:tc>
        <w:tc>
          <w:tcPr>
            <w:tcW w:w="1332" w:type="dxa"/>
            <w:tcMar>
              <w:left w:w="115" w:type="dxa"/>
              <w:bottom w:w="58" w:type="dxa"/>
              <w:right w:w="115" w:type="dxa"/>
            </w:tcMar>
            <w:vAlign w:val="bottom"/>
          </w:tcPr>
          <w:p w:rsidR="00F56162" w:rsidRPr="00662CA6" w:rsidRDefault="00F56162" w:rsidP="00155430">
            <w:pPr>
              <w:spacing w:after="0" w:line="240" w:lineRule="auto"/>
              <w:jc w:val="center"/>
            </w:pPr>
            <w:r w:rsidRPr="00662CA6">
              <w:t>-</w:t>
            </w:r>
          </w:p>
        </w:tc>
        <w:tc>
          <w:tcPr>
            <w:tcW w:w="1283" w:type="dxa"/>
            <w:tcMar>
              <w:left w:w="115" w:type="dxa"/>
              <w:bottom w:w="58" w:type="dxa"/>
              <w:right w:w="115" w:type="dxa"/>
            </w:tcMar>
            <w:vAlign w:val="bottom"/>
          </w:tcPr>
          <w:p w:rsidR="00F56162" w:rsidRPr="00662CA6" w:rsidRDefault="00F56162" w:rsidP="00155430">
            <w:pPr>
              <w:spacing w:after="0" w:line="240" w:lineRule="auto"/>
              <w:ind w:right="123"/>
              <w:jc w:val="right"/>
            </w:pPr>
            <w:r w:rsidRPr="00662CA6">
              <w:t>1,767.6</w:t>
            </w:r>
          </w:p>
        </w:tc>
        <w:tc>
          <w:tcPr>
            <w:tcW w:w="1464" w:type="dxa"/>
            <w:tcMar>
              <w:left w:w="115" w:type="dxa"/>
              <w:bottom w:w="58" w:type="dxa"/>
              <w:right w:w="115" w:type="dxa"/>
            </w:tcMar>
            <w:vAlign w:val="bottom"/>
          </w:tcPr>
          <w:p w:rsidR="00F56162" w:rsidRPr="00662CA6" w:rsidRDefault="00F56162" w:rsidP="00155430">
            <w:pPr>
              <w:spacing w:after="0" w:line="240" w:lineRule="auto"/>
              <w:ind w:right="123"/>
              <w:jc w:val="right"/>
            </w:pPr>
            <w:r w:rsidRPr="00662CA6">
              <w:t>1,586.3</w:t>
            </w:r>
          </w:p>
        </w:tc>
        <w:tc>
          <w:tcPr>
            <w:tcW w:w="1469" w:type="dxa"/>
            <w:tcMar>
              <w:left w:w="115" w:type="dxa"/>
              <w:bottom w:w="58" w:type="dxa"/>
              <w:right w:w="115" w:type="dxa"/>
            </w:tcMar>
            <w:vAlign w:val="bottom"/>
          </w:tcPr>
          <w:p w:rsidR="00F56162" w:rsidRPr="00662CA6" w:rsidRDefault="00F56162" w:rsidP="00155430">
            <w:pPr>
              <w:spacing w:after="0" w:line="240" w:lineRule="auto"/>
              <w:ind w:right="123"/>
              <w:jc w:val="right"/>
            </w:pPr>
            <w:r w:rsidRPr="00662CA6">
              <w:t>2,036.4</w:t>
            </w:r>
          </w:p>
        </w:tc>
        <w:tc>
          <w:tcPr>
            <w:tcW w:w="1420" w:type="dxa"/>
            <w:tcMar>
              <w:left w:w="115" w:type="dxa"/>
              <w:bottom w:w="58" w:type="dxa"/>
              <w:right w:w="115" w:type="dxa"/>
            </w:tcMar>
            <w:vAlign w:val="bottom"/>
          </w:tcPr>
          <w:p w:rsidR="00F56162" w:rsidRPr="00662CA6" w:rsidRDefault="00F56162" w:rsidP="00155430">
            <w:pPr>
              <w:spacing w:after="0" w:line="240" w:lineRule="auto"/>
              <w:ind w:right="123"/>
              <w:jc w:val="right"/>
            </w:pPr>
            <w:r w:rsidRPr="00662CA6">
              <w:t>1,205.6</w:t>
            </w:r>
          </w:p>
        </w:tc>
      </w:tr>
      <w:tr w:rsidR="00F56162" w:rsidRPr="00662CA6" w:rsidTr="00155430">
        <w:trPr>
          <w:trHeight w:val="144"/>
          <w:jc w:val="center"/>
        </w:trPr>
        <w:tc>
          <w:tcPr>
            <w:tcW w:w="1960" w:type="dxa"/>
            <w:tcMar>
              <w:left w:w="115" w:type="dxa"/>
              <w:bottom w:w="58" w:type="dxa"/>
              <w:right w:w="115" w:type="dxa"/>
            </w:tcMar>
            <w:vAlign w:val="bottom"/>
          </w:tcPr>
          <w:p w:rsidR="00F56162" w:rsidRPr="00662CA6" w:rsidRDefault="00F56162" w:rsidP="00155430">
            <w:pPr>
              <w:spacing w:after="0" w:line="240" w:lineRule="auto"/>
              <w:rPr>
                <w:b/>
              </w:rPr>
            </w:pPr>
            <w:r w:rsidRPr="00662CA6">
              <w:rPr>
                <w:b/>
              </w:rPr>
              <w:t>Total Assets</w:t>
            </w:r>
          </w:p>
        </w:tc>
        <w:tc>
          <w:tcPr>
            <w:tcW w:w="1332" w:type="dxa"/>
            <w:tcMar>
              <w:left w:w="115" w:type="dxa"/>
              <w:bottom w:w="58" w:type="dxa"/>
              <w:right w:w="115" w:type="dxa"/>
            </w:tcMar>
            <w:vAlign w:val="bottom"/>
          </w:tcPr>
          <w:p w:rsidR="00F56162" w:rsidRPr="00662CA6" w:rsidRDefault="00F56162" w:rsidP="00155430">
            <w:pPr>
              <w:spacing w:after="0" w:line="240" w:lineRule="auto"/>
              <w:ind w:left="-195" w:right="151"/>
              <w:jc w:val="right"/>
              <w:rPr>
                <w:b/>
              </w:rPr>
            </w:pPr>
            <w:r w:rsidRPr="00662CA6">
              <w:rPr>
                <w:b/>
              </w:rPr>
              <w:t>35,049.5</w:t>
            </w:r>
          </w:p>
        </w:tc>
        <w:tc>
          <w:tcPr>
            <w:tcW w:w="1283" w:type="dxa"/>
            <w:tcMar>
              <w:left w:w="115" w:type="dxa"/>
              <w:bottom w:w="58" w:type="dxa"/>
              <w:right w:w="115" w:type="dxa"/>
            </w:tcMar>
            <w:vAlign w:val="bottom"/>
          </w:tcPr>
          <w:p w:rsidR="00F56162" w:rsidRPr="00662CA6" w:rsidRDefault="00F56162" w:rsidP="00155430">
            <w:pPr>
              <w:spacing w:after="0" w:line="240" w:lineRule="auto"/>
              <w:ind w:right="123"/>
              <w:jc w:val="right"/>
              <w:rPr>
                <w:b/>
              </w:rPr>
            </w:pPr>
            <w:r w:rsidRPr="00662CA6">
              <w:rPr>
                <w:b/>
              </w:rPr>
              <w:t>41,792.7</w:t>
            </w:r>
          </w:p>
        </w:tc>
        <w:tc>
          <w:tcPr>
            <w:tcW w:w="1464" w:type="dxa"/>
            <w:tcMar>
              <w:left w:w="115" w:type="dxa"/>
              <w:bottom w:w="58" w:type="dxa"/>
              <w:right w:w="115" w:type="dxa"/>
            </w:tcMar>
            <w:vAlign w:val="bottom"/>
          </w:tcPr>
          <w:p w:rsidR="00F56162" w:rsidRPr="00662CA6" w:rsidRDefault="00F56162" w:rsidP="00155430">
            <w:pPr>
              <w:spacing w:after="0" w:line="240" w:lineRule="auto"/>
              <w:ind w:right="123"/>
              <w:jc w:val="right"/>
              <w:rPr>
                <w:b/>
              </w:rPr>
            </w:pPr>
            <w:r w:rsidRPr="00662CA6">
              <w:rPr>
                <w:b/>
              </w:rPr>
              <w:t>41,645.1</w:t>
            </w:r>
          </w:p>
        </w:tc>
        <w:tc>
          <w:tcPr>
            <w:tcW w:w="1469" w:type="dxa"/>
            <w:tcMar>
              <w:left w:w="115" w:type="dxa"/>
              <w:bottom w:w="58" w:type="dxa"/>
              <w:right w:w="115" w:type="dxa"/>
            </w:tcMar>
            <w:vAlign w:val="bottom"/>
          </w:tcPr>
          <w:p w:rsidR="00F56162" w:rsidRPr="00662CA6" w:rsidRDefault="00F56162" w:rsidP="00155430">
            <w:pPr>
              <w:spacing w:after="0" w:line="240" w:lineRule="auto"/>
              <w:ind w:right="123"/>
              <w:jc w:val="right"/>
              <w:rPr>
                <w:b/>
              </w:rPr>
            </w:pPr>
            <w:r>
              <w:rPr>
                <w:b/>
              </w:rPr>
              <w:t>345,114.3</w:t>
            </w:r>
          </w:p>
        </w:tc>
        <w:tc>
          <w:tcPr>
            <w:tcW w:w="1420" w:type="dxa"/>
            <w:tcMar>
              <w:left w:w="115" w:type="dxa"/>
              <w:bottom w:w="58" w:type="dxa"/>
              <w:right w:w="115" w:type="dxa"/>
            </w:tcMar>
            <w:vAlign w:val="bottom"/>
          </w:tcPr>
          <w:p w:rsidR="00F56162" w:rsidRPr="00662CA6" w:rsidRDefault="00F56162" w:rsidP="00155430">
            <w:pPr>
              <w:spacing w:after="0" w:line="240" w:lineRule="auto"/>
              <w:ind w:right="123"/>
              <w:jc w:val="right"/>
              <w:rPr>
                <w:b/>
              </w:rPr>
            </w:pPr>
            <w:r>
              <w:rPr>
                <w:b/>
              </w:rPr>
              <w:t>352,483.9</w:t>
            </w:r>
          </w:p>
        </w:tc>
      </w:tr>
      <w:tr w:rsidR="00F56162" w:rsidRPr="00662CA6" w:rsidTr="00155430">
        <w:trPr>
          <w:trHeight w:val="144"/>
          <w:jc w:val="center"/>
        </w:trPr>
        <w:tc>
          <w:tcPr>
            <w:tcW w:w="1960" w:type="dxa"/>
            <w:tcMar>
              <w:left w:w="115" w:type="dxa"/>
              <w:bottom w:w="58" w:type="dxa"/>
              <w:right w:w="115" w:type="dxa"/>
            </w:tcMar>
            <w:vAlign w:val="bottom"/>
          </w:tcPr>
          <w:p w:rsidR="00F56162" w:rsidRPr="00662CA6" w:rsidRDefault="00F56162" w:rsidP="00155430">
            <w:pPr>
              <w:spacing w:after="0" w:line="240" w:lineRule="auto"/>
              <w:rPr>
                <w:b/>
              </w:rPr>
            </w:pPr>
            <w:r w:rsidRPr="00662CA6">
              <w:rPr>
                <w:b/>
              </w:rPr>
              <w:t>Liabilities</w:t>
            </w:r>
          </w:p>
        </w:tc>
        <w:tc>
          <w:tcPr>
            <w:tcW w:w="1332" w:type="dxa"/>
            <w:tcMar>
              <w:left w:w="115" w:type="dxa"/>
              <w:bottom w:w="58" w:type="dxa"/>
              <w:right w:w="115" w:type="dxa"/>
            </w:tcMar>
            <w:vAlign w:val="bottom"/>
          </w:tcPr>
          <w:p w:rsidR="00F56162" w:rsidRPr="00662CA6" w:rsidRDefault="00F56162" w:rsidP="00155430">
            <w:pPr>
              <w:spacing w:after="0" w:line="240" w:lineRule="auto"/>
              <w:ind w:left="-195" w:right="151"/>
              <w:jc w:val="right"/>
            </w:pPr>
          </w:p>
        </w:tc>
        <w:tc>
          <w:tcPr>
            <w:tcW w:w="1283" w:type="dxa"/>
            <w:tcMar>
              <w:left w:w="115" w:type="dxa"/>
              <w:bottom w:w="58" w:type="dxa"/>
              <w:right w:w="115" w:type="dxa"/>
            </w:tcMar>
            <w:vAlign w:val="bottom"/>
          </w:tcPr>
          <w:p w:rsidR="00F56162" w:rsidRPr="00662CA6" w:rsidRDefault="00F56162" w:rsidP="00155430">
            <w:pPr>
              <w:spacing w:after="0" w:line="240" w:lineRule="auto"/>
              <w:ind w:right="123"/>
              <w:jc w:val="right"/>
            </w:pPr>
          </w:p>
        </w:tc>
        <w:tc>
          <w:tcPr>
            <w:tcW w:w="1464" w:type="dxa"/>
            <w:tcMar>
              <w:left w:w="115" w:type="dxa"/>
              <w:bottom w:w="58" w:type="dxa"/>
              <w:right w:w="115" w:type="dxa"/>
            </w:tcMar>
            <w:vAlign w:val="bottom"/>
          </w:tcPr>
          <w:p w:rsidR="00F56162" w:rsidRPr="00662CA6" w:rsidRDefault="00F56162" w:rsidP="00155430">
            <w:pPr>
              <w:spacing w:after="0" w:line="240" w:lineRule="auto"/>
              <w:ind w:right="123"/>
              <w:jc w:val="right"/>
            </w:pPr>
          </w:p>
        </w:tc>
        <w:tc>
          <w:tcPr>
            <w:tcW w:w="1469" w:type="dxa"/>
            <w:tcMar>
              <w:left w:w="115" w:type="dxa"/>
              <w:bottom w:w="58" w:type="dxa"/>
              <w:right w:w="115" w:type="dxa"/>
            </w:tcMar>
            <w:vAlign w:val="bottom"/>
          </w:tcPr>
          <w:p w:rsidR="00F56162" w:rsidRPr="00662CA6" w:rsidRDefault="00F56162" w:rsidP="00155430">
            <w:pPr>
              <w:spacing w:after="0" w:line="240" w:lineRule="auto"/>
              <w:ind w:right="123"/>
              <w:jc w:val="right"/>
            </w:pPr>
          </w:p>
        </w:tc>
        <w:tc>
          <w:tcPr>
            <w:tcW w:w="1420" w:type="dxa"/>
            <w:tcMar>
              <w:left w:w="115" w:type="dxa"/>
              <w:bottom w:w="58" w:type="dxa"/>
              <w:right w:w="115" w:type="dxa"/>
            </w:tcMar>
            <w:vAlign w:val="bottom"/>
          </w:tcPr>
          <w:p w:rsidR="00F56162" w:rsidRPr="00662CA6" w:rsidRDefault="00F56162" w:rsidP="00155430">
            <w:pPr>
              <w:spacing w:after="0" w:line="240" w:lineRule="auto"/>
              <w:ind w:right="123"/>
              <w:jc w:val="right"/>
            </w:pPr>
          </w:p>
        </w:tc>
      </w:tr>
      <w:tr w:rsidR="00F56162" w:rsidRPr="00662CA6" w:rsidTr="00155430">
        <w:trPr>
          <w:trHeight w:val="144"/>
          <w:jc w:val="center"/>
        </w:trPr>
        <w:tc>
          <w:tcPr>
            <w:tcW w:w="1960" w:type="dxa"/>
            <w:tcMar>
              <w:left w:w="115" w:type="dxa"/>
              <w:bottom w:w="58" w:type="dxa"/>
              <w:right w:w="115" w:type="dxa"/>
            </w:tcMar>
            <w:vAlign w:val="bottom"/>
          </w:tcPr>
          <w:p w:rsidR="00F56162" w:rsidRPr="00662CA6" w:rsidRDefault="00F56162" w:rsidP="00155430">
            <w:pPr>
              <w:spacing w:after="0" w:line="240" w:lineRule="auto"/>
            </w:pPr>
            <w:r w:rsidRPr="00662CA6">
              <w:t>Accounts Payable</w:t>
            </w:r>
          </w:p>
        </w:tc>
        <w:tc>
          <w:tcPr>
            <w:tcW w:w="1332" w:type="dxa"/>
            <w:tcMar>
              <w:left w:w="115" w:type="dxa"/>
              <w:bottom w:w="58" w:type="dxa"/>
              <w:right w:w="115" w:type="dxa"/>
            </w:tcMar>
            <w:vAlign w:val="bottom"/>
          </w:tcPr>
          <w:p w:rsidR="00F56162" w:rsidRPr="00662CA6" w:rsidRDefault="00F56162" w:rsidP="00155430">
            <w:pPr>
              <w:spacing w:after="0" w:line="240" w:lineRule="auto"/>
              <w:ind w:left="-195" w:right="151"/>
              <w:jc w:val="right"/>
            </w:pPr>
            <w:r w:rsidRPr="00662CA6">
              <w:t>4,406.9</w:t>
            </w:r>
          </w:p>
        </w:tc>
        <w:tc>
          <w:tcPr>
            <w:tcW w:w="1283" w:type="dxa"/>
            <w:tcMar>
              <w:left w:w="115" w:type="dxa"/>
              <w:bottom w:w="58" w:type="dxa"/>
              <w:right w:w="115" w:type="dxa"/>
            </w:tcMar>
            <w:vAlign w:val="bottom"/>
          </w:tcPr>
          <w:p w:rsidR="00F56162" w:rsidRPr="00662CA6" w:rsidRDefault="00F56162" w:rsidP="00155430">
            <w:pPr>
              <w:spacing w:after="0" w:line="240" w:lineRule="auto"/>
              <w:ind w:right="123"/>
              <w:jc w:val="right"/>
            </w:pPr>
            <w:r w:rsidRPr="00662CA6">
              <w:t>4,603.1</w:t>
            </w:r>
          </w:p>
        </w:tc>
        <w:tc>
          <w:tcPr>
            <w:tcW w:w="1464" w:type="dxa"/>
            <w:tcMar>
              <w:left w:w="115" w:type="dxa"/>
              <w:bottom w:w="58" w:type="dxa"/>
              <w:right w:w="115" w:type="dxa"/>
            </w:tcMar>
            <w:vAlign w:val="bottom"/>
          </w:tcPr>
          <w:p w:rsidR="00F56162" w:rsidRPr="00662CA6" w:rsidRDefault="00F56162" w:rsidP="00155430">
            <w:pPr>
              <w:spacing w:after="0" w:line="240" w:lineRule="auto"/>
              <w:ind w:right="123"/>
              <w:jc w:val="right"/>
            </w:pPr>
            <w:r w:rsidRPr="00662CA6">
              <w:t>4,431.6</w:t>
            </w:r>
          </w:p>
        </w:tc>
        <w:tc>
          <w:tcPr>
            <w:tcW w:w="1469" w:type="dxa"/>
            <w:tcMar>
              <w:left w:w="115" w:type="dxa"/>
              <w:bottom w:w="58" w:type="dxa"/>
              <w:right w:w="115" w:type="dxa"/>
            </w:tcMar>
            <w:vAlign w:val="bottom"/>
          </w:tcPr>
          <w:p w:rsidR="00F56162" w:rsidRPr="00662CA6" w:rsidRDefault="00F56162" w:rsidP="00155430">
            <w:pPr>
              <w:spacing w:after="0" w:line="240" w:lineRule="auto"/>
              <w:ind w:right="123"/>
              <w:jc w:val="right"/>
            </w:pPr>
            <w:r w:rsidRPr="00662CA6">
              <w:t>4,528.9</w:t>
            </w:r>
          </w:p>
        </w:tc>
        <w:tc>
          <w:tcPr>
            <w:tcW w:w="1420" w:type="dxa"/>
            <w:tcMar>
              <w:left w:w="115" w:type="dxa"/>
              <w:bottom w:w="58" w:type="dxa"/>
              <w:right w:w="115" w:type="dxa"/>
            </w:tcMar>
            <w:vAlign w:val="bottom"/>
          </w:tcPr>
          <w:p w:rsidR="00F56162" w:rsidRPr="00662CA6" w:rsidRDefault="00F56162" w:rsidP="00155430">
            <w:pPr>
              <w:spacing w:after="0" w:line="240" w:lineRule="auto"/>
              <w:ind w:right="123"/>
              <w:jc w:val="right"/>
            </w:pPr>
            <w:r w:rsidRPr="00662CA6">
              <w:t>4,968.6</w:t>
            </w:r>
          </w:p>
        </w:tc>
      </w:tr>
      <w:tr w:rsidR="00F56162" w:rsidRPr="00662CA6" w:rsidTr="00155430">
        <w:trPr>
          <w:trHeight w:val="144"/>
          <w:jc w:val="center"/>
        </w:trPr>
        <w:tc>
          <w:tcPr>
            <w:tcW w:w="1960" w:type="dxa"/>
            <w:tcMar>
              <w:left w:w="115" w:type="dxa"/>
              <w:bottom w:w="58" w:type="dxa"/>
              <w:right w:w="115" w:type="dxa"/>
            </w:tcMar>
            <w:vAlign w:val="bottom"/>
          </w:tcPr>
          <w:p w:rsidR="00F56162" w:rsidRPr="00662CA6" w:rsidRDefault="00F56162" w:rsidP="00155430">
            <w:pPr>
              <w:spacing w:after="0" w:line="240" w:lineRule="auto"/>
            </w:pPr>
            <w:r w:rsidRPr="00662CA6">
              <w:t>Government Debt</w:t>
            </w:r>
          </w:p>
        </w:tc>
        <w:tc>
          <w:tcPr>
            <w:tcW w:w="1332" w:type="dxa"/>
            <w:tcMar>
              <w:left w:w="115" w:type="dxa"/>
              <w:bottom w:w="58" w:type="dxa"/>
              <w:right w:w="115" w:type="dxa"/>
            </w:tcMar>
            <w:vAlign w:val="bottom"/>
          </w:tcPr>
          <w:p w:rsidR="00F56162" w:rsidRPr="00662CA6" w:rsidRDefault="00F56162" w:rsidP="00155430">
            <w:pPr>
              <w:spacing w:after="0" w:line="240" w:lineRule="auto"/>
              <w:ind w:left="-195" w:right="151"/>
              <w:jc w:val="right"/>
            </w:pPr>
            <w:r w:rsidRPr="00662CA6">
              <w:t>68,683.1</w:t>
            </w:r>
          </w:p>
        </w:tc>
        <w:tc>
          <w:tcPr>
            <w:tcW w:w="1283" w:type="dxa"/>
            <w:tcMar>
              <w:left w:w="115" w:type="dxa"/>
              <w:bottom w:w="58" w:type="dxa"/>
              <w:right w:w="115" w:type="dxa"/>
            </w:tcMar>
            <w:vAlign w:val="bottom"/>
          </w:tcPr>
          <w:p w:rsidR="00F56162" w:rsidRPr="00662CA6" w:rsidRDefault="00F56162" w:rsidP="00155430">
            <w:pPr>
              <w:spacing w:after="0" w:line="240" w:lineRule="auto"/>
              <w:ind w:right="123"/>
              <w:jc w:val="right"/>
            </w:pPr>
            <w:r w:rsidRPr="00662CA6">
              <w:t>75,519.1</w:t>
            </w:r>
          </w:p>
        </w:tc>
        <w:tc>
          <w:tcPr>
            <w:tcW w:w="1464" w:type="dxa"/>
            <w:tcMar>
              <w:left w:w="115" w:type="dxa"/>
              <w:bottom w:w="58" w:type="dxa"/>
              <w:right w:w="115" w:type="dxa"/>
            </w:tcMar>
            <w:vAlign w:val="bottom"/>
          </w:tcPr>
          <w:p w:rsidR="00F56162" w:rsidRPr="00662CA6" w:rsidRDefault="00F56162" w:rsidP="00155430">
            <w:pPr>
              <w:spacing w:after="0" w:line="240" w:lineRule="auto"/>
              <w:ind w:right="123"/>
              <w:jc w:val="right"/>
            </w:pPr>
            <w:r w:rsidRPr="00662CA6">
              <w:t>76,304.1</w:t>
            </w:r>
          </w:p>
        </w:tc>
        <w:tc>
          <w:tcPr>
            <w:tcW w:w="1469" w:type="dxa"/>
            <w:tcMar>
              <w:left w:w="115" w:type="dxa"/>
              <w:bottom w:w="58" w:type="dxa"/>
              <w:right w:w="115" w:type="dxa"/>
            </w:tcMar>
            <w:vAlign w:val="bottom"/>
          </w:tcPr>
          <w:p w:rsidR="00F56162" w:rsidRPr="00662CA6" w:rsidRDefault="00F56162" w:rsidP="00155430">
            <w:pPr>
              <w:spacing w:after="0" w:line="240" w:lineRule="auto"/>
              <w:ind w:right="123"/>
              <w:jc w:val="right"/>
            </w:pPr>
            <w:r w:rsidRPr="00662CA6">
              <w:t>242,608.6</w:t>
            </w:r>
          </w:p>
        </w:tc>
        <w:tc>
          <w:tcPr>
            <w:tcW w:w="1420" w:type="dxa"/>
            <w:tcMar>
              <w:left w:w="115" w:type="dxa"/>
              <w:bottom w:w="58" w:type="dxa"/>
              <w:right w:w="115" w:type="dxa"/>
            </w:tcMar>
            <w:vAlign w:val="bottom"/>
          </w:tcPr>
          <w:p w:rsidR="00F56162" w:rsidRPr="00662CA6" w:rsidRDefault="00F56162" w:rsidP="00155430">
            <w:pPr>
              <w:spacing w:after="0" w:line="240" w:lineRule="auto"/>
              <w:ind w:right="123"/>
              <w:jc w:val="right"/>
            </w:pPr>
            <w:r w:rsidRPr="00662CA6">
              <w:t>256,668.8</w:t>
            </w:r>
          </w:p>
        </w:tc>
      </w:tr>
      <w:tr w:rsidR="00F56162" w:rsidRPr="00662CA6" w:rsidTr="00155430">
        <w:trPr>
          <w:trHeight w:val="144"/>
          <w:jc w:val="center"/>
        </w:trPr>
        <w:tc>
          <w:tcPr>
            <w:tcW w:w="1960" w:type="dxa"/>
            <w:tcMar>
              <w:left w:w="115" w:type="dxa"/>
              <w:bottom w:w="58" w:type="dxa"/>
              <w:right w:w="115" w:type="dxa"/>
            </w:tcMar>
            <w:vAlign w:val="bottom"/>
          </w:tcPr>
          <w:p w:rsidR="00F56162" w:rsidRPr="00662CA6" w:rsidRDefault="00F56162" w:rsidP="00155430">
            <w:pPr>
              <w:spacing w:after="0" w:line="240" w:lineRule="auto"/>
            </w:pPr>
            <w:r w:rsidRPr="00662CA6">
              <w:t>Deposits and Deferred Income</w:t>
            </w:r>
          </w:p>
        </w:tc>
        <w:tc>
          <w:tcPr>
            <w:tcW w:w="1332" w:type="dxa"/>
            <w:tcMar>
              <w:left w:w="115" w:type="dxa"/>
              <w:bottom w:w="58" w:type="dxa"/>
              <w:right w:w="115" w:type="dxa"/>
            </w:tcMar>
            <w:vAlign w:val="bottom"/>
          </w:tcPr>
          <w:p w:rsidR="00F56162" w:rsidRPr="00662CA6" w:rsidRDefault="00F56162" w:rsidP="00155430">
            <w:pPr>
              <w:spacing w:after="0" w:line="240" w:lineRule="auto"/>
              <w:ind w:left="-195" w:right="151"/>
              <w:jc w:val="right"/>
            </w:pPr>
            <w:r w:rsidRPr="00662CA6">
              <w:t>1,408.2</w:t>
            </w:r>
          </w:p>
        </w:tc>
        <w:tc>
          <w:tcPr>
            <w:tcW w:w="1283" w:type="dxa"/>
            <w:tcMar>
              <w:left w:w="115" w:type="dxa"/>
              <w:bottom w:w="58" w:type="dxa"/>
              <w:right w:w="115" w:type="dxa"/>
            </w:tcMar>
            <w:vAlign w:val="bottom"/>
          </w:tcPr>
          <w:p w:rsidR="00F56162" w:rsidRPr="00662CA6" w:rsidRDefault="00F56162" w:rsidP="00155430">
            <w:pPr>
              <w:spacing w:after="0" w:line="240" w:lineRule="auto"/>
              <w:ind w:right="123"/>
              <w:jc w:val="right"/>
            </w:pPr>
            <w:r w:rsidRPr="00662CA6">
              <w:t>1,369.0</w:t>
            </w:r>
          </w:p>
        </w:tc>
        <w:tc>
          <w:tcPr>
            <w:tcW w:w="1464" w:type="dxa"/>
            <w:tcMar>
              <w:left w:w="115" w:type="dxa"/>
              <w:bottom w:w="58" w:type="dxa"/>
              <w:right w:w="115" w:type="dxa"/>
            </w:tcMar>
            <w:vAlign w:val="bottom"/>
          </w:tcPr>
          <w:p w:rsidR="00F56162" w:rsidRPr="00662CA6" w:rsidRDefault="00F56162" w:rsidP="00155430">
            <w:pPr>
              <w:spacing w:after="0" w:line="240" w:lineRule="auto"/>
              <w:ind w:right="123"/>
              <w:jc w:val="right"/>
            </w:pPr>
            <w:r w:rsidRPr="00662CA6">
              <w:t>1,458.5</w:t>
            </w:r>
          </w:p>
        </w:tc>
        <w:tc>
          <w:tcPr>
            <w:tcW w:w="1469" w:type="dxa"/>
            <w:tcMar>
              <w:left w:w="115" w:type="dxa"/>
              <w:bottom w:w="58" w:type="dxa"/>
              <w:right w:w="115" w:type="dxa"/>
            </w:tcMar>
            <w:vAlign w:val="bottom"/>
          </w:tcPr>
          <w:p w:rsidR="00F56162" w:rsidRPr="00662CA6" w:rsidRDefault="00F56162" w:rsidP="00155430">
            <w:pPr>
              <w:spacing w:after="0" w:line="240" w:lineRule="auto"/>
              <w:ind w:right="123"/>
              <w:jc w:val="right"/>
            </w:pPr>
            <w:r w:rsidRPr="00662CA6">
              <w:t>1,790.0</w:t>
            </w:r>
          </w:p>
        </w:tc>
        <w:tc>
          <w:tcPr>
            <w:tcW w:w="1420" w:type="dxa"/>
            <w:tcMar>
              <w:left w:w="115" w:type="dxa"/>
              <w:bottom w:w="58" w:type="dxa"/>
              <w:right w:w="115" w:type="dxa"/>
            </w:tcMar>
            <w:vAlign w:val="bottom"/>
          </w:tcPr>
          <w:p w:rsidR="00F56162" w:rsidRPr="00662CA6" w:rsidRDefault="00F56162" w:rsidP="00155430">
            <w:pPr>
              <w:spacing w:after="0" w:line="240" w:lineRule="auto"/>
              <w:ind w:right="123"/>
              <w:jc w:val="right"/>
            </w:pPr>
            <w:r w:rsidRPr="00662CA6">
              <w:t>2,171.8</w:t>
            </w:r>
          </w:p>
        </w:tc>
      </w:tr>
      <w:tr w:rsidR="00F56162" w:rsidRPr="00662CA6" w:rsidTr="00155430">
        <w:trPr>
          <w:trHeight w:val="144"/>
          <w:jc w:val="center"/>
        </w:trPr>
        <w:tc>
          <w:tcPr>
            <w:tcW w:w="1960" w:type="dxa"/>
            <w:tcMar>
              <w:left w:w="115" w:type="dxa"/>
              <w:bottom w:w="58" w:type="dxa"/>
              <w:right w:w="115" w:type="dxa"/>
            </w:tcMar>
            <w:vAlign w:val="bottom"/>
          </w:tcPr>
          <w:p w:rsidR="00F56162" w:rsidRPr="00662CA6" w:rsidRDefault="00F56162" w:rsidP="00155430">
            <w:pPr>
              <w:spacing w:after="0" w:line="240" w:lineRule="auto"/>
            </w:pPr>
            <w:r w:rsidRPr="00662CA6">
              <w:t>IMF-SDR Allocations</w:t>
            </w:r>
          </w:p>
        </w:tc>
        <w:tc>
          <w:tcPr>
            <w:tcW w:w="1332" w:type="dxa"/>
            <w:tcMar>
              <w:left w:w="115" w:type="dxa"/>
              <w:bottom w:w="58" w:type="dxa"/>
              <w:right w:w="115" w:type="dxa"/>
            </w:tcMar>
            <w:vAlign w:val="bottom"/>
          </w:tcPr>
          <w:p w:rsidR="00F56162" w:rsidRPr="00662CA6" w:rsidRDefault="00F56162" w:rsidP="00155430">
            <w:pPr>
              <w:spacing w:after="0" w:line="240" w:lineRule="auto"/>
              <w:ind w:left="-195" w:right="151"/>
              <w:jc w:val="right"/>
            </w:pPr>
            <w:r w:rsidRPr="00662CA6">
              <w:t>4,492.9</w:t>
            </w:r>
          </w:p>
        </w:tc>
        <w:tc>
          <w:tcPr>
            <w:tcW w:w="1283" w:type="dxa"/>
            <w:tcMar>
              <w:left w:w="115" w:type="dxa"/>
              <w:bottom w:w="58" w:type="dxa"/>
              <w:right w:w="115" w:type="dxa"/>
            </w:tcMar>
            <w:vAlign w:val="bottom"/>
          </w:tcPr>
          <w:p w:rsidR="00F56162" w:rsidRPr="00662CA6" w:rsidRDefault="00F56162" w:rsidP="00155430">
            <w:pPr>
              <w:spacing w:after="0" w:line="240" w:lineRule="auto"/>
              <w:ind w:right="123"/>
              <w:jc w:val="right"/>
            </w:pPr>
            <w:r w:rsidRPr="00662CA6">
              <w:t>4,448.6</w:t>
            </w:r>
          </w:p>
        </w:tc>
        <w:tc>
          <w:tcPr>
            <w:tcW w:w="1464" w:type="dxa"/>
            <w:tcMar>
              <w:left w:w="115" w:type="dxa"/>
              <w:bottom w:w="58" w:type="dxa"/>
              <w:right w:w="115" w:type="dxa"/>
            </w:tcMar>
            <w:vAlign w:val="bottom"/>
          </w:tcPr>
          <w:p w:rsidR="00F56162" w:rsidRPr="00662CA6" w:rsidRDefault="00F56162" w:rsidP="00155430">
            <w:pPr>
              <w:spacing w:after="0" w:line="240" w:lineRule="auto"/>
              <w:ind w:right="123"/>
              <w:jc w:val="right"/>
            </w:pPr>
            <w:r w:rsidRPr="00662CA6">
              <w:t>4,775.3</w:t>
            </w:r>
          </w:p>
        </w:tc>
        <w:tc>
          <w:tcPr>
            <w:tcW w:w="1469" w:type="dxa"/>
            <w:tcMar>
              <w:left w:w="115" w:type="dxa"/>
              <w:bottom w:w="58" w:type="dxa"/>
              <w:right w:w="115" w:type="dxa"/>
            </w:tcMar>
            <w:vAlign w:val="bottom"/>
          </w:tcPr>
          <w:p w:rsidR="00F56162" w:rsidRPr="00662CA6" w:rsidRDefault="00F56162" w:rsidP="00155430">
            <w:pPr>
              <w:spacing w:after="0" w:line="240" w:lineRule="auto"/>
              <w:ind w:right="123"/>
              <w:jc w:val="right"/>
            </w:pPr>
            <w:r>
              <w:t>4,803.7</w:t>
            </w:r>
          </w:p>
        </w:tc>
        <w:tc>
          <w:tcPr>
            <w:tcW w:w="1420" w:type="dxa"/>
            <w:tcMar>
              <w:left w:w="115" w:type="dxa"/>
              <w:bottom w:w="58" w:type="dxa"/>
              <w:right w:w="115" w:type="dxa"/>
            </w:tcMar>
            <w:vAlign w:val="bottom"/>
          </w:tcPr>
          <w:p w:rsidR="00F56162" w:rsidRPr="00662CA6" w:rsidRDefault="00F56162" w:rsidP="00155430">
            <w:pPr>
              <w:spacing w:after="0" w:line="240" w:lineRule="auto"/>
              <w:ind w:right="123"/>
              <w:jc w:val="right"/>
            </w:pPr>
            <w:r>
              <w:t>4,639.8</w:t>
            </w:r>
          </w:p>
        </w:tc>
      </w:tr>
      <w:tr w:rsidR="00F56162" w:rsidRPr="00662CA6" w:rsidTr="00155430">
        <w:trPr>
          <w:trHeight w:val="144"/>
          <w:jc w:val="center"/>
        </w:trPr>
        <w:tc>
          <w:tcPr>
            <w:tcW w:w="1960" w:type="dxa"/>
            <w:tcMar>
              <w:left w:w="115" w:type="dxa"/>
              <w:bottom w:w="58" w:type="dxa"/>
              <w:right w:w="115" w:type="dxa"/>
            </w:tcMar>
            <w:vAlign w:val="bottom"/>
          </w:tcPr>
          <w:p w:rsidR="00F56162" w:rsidRPr="00662CA6" w:rsidRDefault="00F56162" w:rsidP="00155430">
            <w:pPr>
              <w:spacing w:after="0" w:line="240" w:lineRule="auto"/>
              <w:rPr>
                <w:b/>
              </w:rPr>
            </w:pPr>
            <w:r w:rsidRPr="00662CA6">
              <w:rPr>
                <w:b/>
              </w:rPr>
              <w:t>Total Liabilities</w:t>
            </w:r>
          </w:p>
        </w:tc>
        <w:tc>
          <w:tcPr>
            <w:tcW w:w="1332" w:type="dxa"/>
            <w:tcMar>
              <w:left w:w="115" w:type="dxa"/>
              <w:bottom w:w="58" w:type="dxa"/>
              <w:right w:w="115" w:type="dxa"/>
            </w:tcMar>
            <w:vAlign w:val="bottom"/>
          </w:tcPr>
          <w:p w:rsidR="00F56162" w:rsidRPr="00662CA6" w:rsidRDefault="00F56162" w:rsidP="00155430">
            <w:pPr>
              <w:spacing w:after="0" w:line="240" w:lineRule="auto"/>
              <w:ind w:left="-195" w:right="151"/>
              <w:jc w:val="right"/>
              <w:rPr>
                <w:b/>
              </w:rPr>
            </w:pPr>
            <w:r w:rsidRPr="00662CA6">
              <w:rPr>
                <w:b/>
              </w:rPr>
              <w:t>78,991.1</w:t>
            </w:r>
          </w:p>
        </w:tc>
        <w:tc>
          <w:tcPr>
            <w:tcW w:w="1283" w:type="dxa"/>
            <w:tcMar>
              <w:left w:w="115" w:type="dxa"/>
              <w:bottom w:w="58" w:type="dxa"/>
              <w:right w:w="115" w:type="dxa"/>
            </w:tcMar>
            <w:vAlign w:val="bottom"/>
          </w:tcPr>
          <w:p w:rsidR="00F56162" w:rsidRPr="00662CA6" w:rsidRDefault="00F56162" w:rsidP="00155430">
            <w:pPr>
              <w:spacing w:after="0" w:line="240" w:lineRule="auto"/>
              <w:ind w:right="123"/>
              <w:jc w:val="right"/>
              <w:rPr>
                <w:b/>
              </w:rPr>
            </w:pPr>
            <w:r w:rsidRPr="00662CA6">
              <w:rPr>
                <w:b/>
              </w:rPr>
              <w:t>85,939.8</w:t>
            </w:r>
          </w:p>
        </w:tc>
        <w:tc>
          <w:tcPr>
            <w:tcW w:w="1464" w:type="dxa"/>
            <w:tcMar>
              <w:left w:w="115" w:type="dxa"/>
              <w:bottom w:w="58" w:type="dxa"/>
              <w:right w:w="115" w:type="dxa"/>
            </w:tcMar>
            <w:vAlign w:val="bottom"/>
          </w:tcPr>
          <w:p w:rsidR="00F56162" w:rsidRPr="00662CA6" w:rsidRDefault="00F56162" w:rsidP="00155430">
            <w:pPr>
              <w:spacing w:after="0" w:line="240" w:lineRule="auto"/>
              <w:ind w:right="123"/>
              <w:jc w:val="right"/>
              <w:rPr>
                <w:b/>
              </w:rPr>
            </w:pPr>
            <w:r w:rsidRPr="00662CA6">
              <w:rPr>
                <w:b/>
              </w:rPr>
              <w:t>86,969.5</w:t>
            </w:r>
          </w:p>
        </w:tc>
        <w:tc>
          <w:tcPr>
            <w:tcW w:w="1469" w:type="dxa"/>
            <w:tcMar>
              <w:left w:w="115" w:type="dxa"/>
              <w:bottom w:w="58" w:type="dxa"/>
              <w:right w:w="115" w:type="dxa"/>
            </w:tcMar>
            <w:vAlign w:val="bottom"/>
          </w:tcPr>
          <w:p w:rsidR="00F56162" w:rsidRPr="00662CA6" w:rsidRDefault="00F56162" w:rsidP="00155430">
            <w:pPr>
              <w:spacing w:after="0" w:line="240" w:lineRule="auto"/>
              <w:ind w:right="123"/>
              <w:jc w:val="right"/>
              <w:rPr>
                <w:b/>
              </w:rPr>
            </w:pPr>
            <w:r>
              <w:rPr>
                <w:b/>
              </w:rPr>
              <w:t>253,731.2</w:t>
            </w:r>
          </w:p>
        </w:tc>
        <w:tc>
          <w:tcPr>
            <w:tcW w:w="1420" w:type="dxa"/>
            <w:tcMar>
              <w:left w:w="115" w:type="dxa"/>
              <w:bottom w:w="58" w:type="dxa"/>
              <w:right w:w="115" w:type="dxa"/>
            </w:tcMar>
            <w:vAlign w:val="bottom"/>
          </w:tcPr>
          <w:p w:rsidR="00F56162" w:rsidRPr="00662CA6" w:rsidRDefault="00F56162" w:rsidP="00155430">
            <w:pPr>
              <w:spacing w:after="0" w:line="240" w:lineRule="auto"/>
              <w:ind w:right="123"/>
              <w:jc w:val="right"/>
              <w:rPr>
                <w:b/>
              </w:rPr>
            </w:pPr>
            <w:r>
              <w:rPr>
                <w:b/>
              </w:rPr>
              <w:t>268,449.0</w:t>
            </w:r>
          </w:p>
        </w:tc>
      </w:tr>
      <w:tr w:rsidR="00F56162" w:rsidRPr="00662CA6" w:rsidTr="00155430">
        <w:trPr>
          <w:trHeight w:val="234"/>
          <w:jc w:val="center"/>
        </w:trPr>
        <w:tc>
          <w:tcPr>
            <w:tcW w:w="1960" w:type="dxa"/>
            <w:tcMar>
              <w:left w:w="115" w:type="dxa"/>
              <w:bottom w:w="72" w:type="dxa"/>
              <w:right w:w="115" w:type="dxa"/>
            </w:tcMar>
            <w:vAlign w:val="bottom"/>
          </w:tcPr>
          <w:p w:rsidR="00F56162" w:rsidRPr="00662CA6" w:rsidRDefault="00F56162" w:rsidP="00155430">
            <w:pPr>
              <w:spacing w:after="0" w:line="240" w:lineRule="auto"/>
              <w:rPr>
                <w:b/>
              </w:rPr>
            </w:pPr>
            <w:r w:rsidRPr="00662CA6">
              <w:rPr>
                <w:b/>
              </w:rPr>
              <w:t>Net (Liabilities)</w:t>
            </w:r>
            <w:r>
              <w:rPr>
                <w:b/>
              </w:rPr>
              <w:t>/Asse</w:t>
            </w:r>
            <w:r w:rsidRPr="00662CA6">
              <w:rPr>
                <w:b/>
              </w:rPr>
              <w:t>ts</w:t>
            </w:r>
          </w:p>
        </w:tc>
        <w:tc>
          <w:tcPr>
            <w:tcW w:w="1332" w:type="dxa"/>
            <w:tcMar>
              <w:left w:w="115" w:type="dxa"/>
              <w:bottom w:w="72" w:type="dxa"/>
              <w:right w:w="115" w:type="dxa"/>
            </w:tcMar>
            <w:vAlign w:val="bottom"/>
          </w:tcPr>
          <w:p w:rsidR="00F56162" w:rsidRPr="00662CA6" w:rsidRDefault="00F56162" w:rsidP="000706EB">
            <w:pPr>
              <w:tabs>
                <w:tab w:val="left" w:pos="896"/>
              </w:tabs>
              <w:spacing w:after="0" w:line="240" w:lineRule="auto"/>
              <w:ind w:left="-195" w:right="151"/>
              <w:jc w:val="right"/>
              <w:rPr>
                <w:b/>
              </w:rPr>
            </w:pPr>
            <w:r w:rsidRPr="00662CA6">
              <w:rPr>
                <w:b/>
              </w:rPr>
              <w:t>(43,941.6)</w:t>
            </w:r>
          </w:p>
        </w:tc>
        <w:tc>
          <w:tcPr>
            <w:tcW w:w="1283" w:type="dxa"/>
            <w:tcMar>
              <w:left w:w="115" w:type="dxa"/>
              <w:bottom w:w="72" w:type="dxa"/>
              <w:right w:w="115" w:type="dxa"/>
            </w:tcMar>
            <w:vAlign w:val="bottom"/>
          </w:tcPr>
          <w:p w:rsidR="00F56162" w:rsidRPr="00662CA6" w:rsidRDefault="00F56162" w:rsidP="00155430">
            <w:pPr>
              <w:spacing w:after="0" w:line="240" w:lineRule="auto"/>
              <w:ind w:right="123"/>
              <w:jc w:val="right"/>
              <w:rPr>
                <w:b/>
              </w:rPr>
            </w:pPr>
            <w:r w:rsidRPr="00662CA6">
              <w:rPr>
                <w:b/>
              </w:rPr>
              <w:t>(44,147.1)</w:t>
            </w:r>
          </w:p>
        </w:tc>
        <w:tc>
          <w:tcPr>
            <w:tcW w:w="1464" w:type="dxa"/>
            <w:tcMar>
              <w:left w:w="115" w:type="dxa"/>
              <w:bottom w:w="72" w:type="dxa"/>
              <w:right w:w="115" w:type="dxa"/>
            </w:tcMar>
            <w:vAlign w:val="bottom"/>
          </w:tcPr>
          <w:p w:rsidR="00F56162" w:rsidRPr="00662CA6" w:rsidRDefault="00F56162" w:rsidP="00155430">
            <w:pPr>
              <w:spacing w:after="0" w:line="240" w:lineRule="auto"/>
              <w:ind w:right="123"/>
              <w:jc w:val="right"/>
              <w:rPr>
                <w:b/>
              </w:rPr>
            </w:pPr>
            <w:r w:rsidRPr="00662CA6">
              <w:rPr>
                <w:b/>
              </w:rPr>
              <w:t>(45,324.4)</w:t>
            </w:r>
          </w:p>
        </w:tc>
        <w:tc>
          <w:tcPr>
            <w:tcW w:w="1469" w:type="dxa"/>
            <w:tcMar>
              <w:left w:w="115" w:type="dxa"/>
              <w:bottom w:w="72" w:type="dxa"/>
              <w:right w:w="115" w:type="dxa"/>
            </w:tcMar>
            <w:vAlign w:val="bottom"/>
          </w:tcPr>
          <w:p w:rsidR="00F56162" w:rsidRPr="00662CA6" w:rsidRDefault="00F56162" w:rsidP="00155430">
            <w:pPr>
              <w:spacing w:after="0" w:line="240" w:lineRule="auto"/>
              <w:ind w:right="123"/>
              <w:jc w:val="right"/>
              <w:rPr>
                <w:b/>
              </w:rPr>
            </w:pPr>
            <w:r>
              <w:rPr>
                <w:b/>
              </w:rPr>
              <w:t>91,383.1</w:t>
            </w:r>
          </w:p>
        </w:tc>
        <w:tc>
          <w:tcPr>
            <w:tcW w:w="1420" w:type="dxa"/>
            <w:tcMar>
              <w:left w:w="115" w:type="dxa"/>
              <w:bottom w:w="72" w:type="dxa"/>
              <w:right w:w="115" w:type="dxa"/>
            </w:tcMar>
            <w:vAlign w:val="bottom"/>
          </w:tcPr>
          <w:p w:rsidR="00F56162" w:rsidRPr="00662CA6" w:rsidRDefault="00F56162" w:rsidP="00155430">
            <w:pPr>
              <w:spacing w:after="0" w:line="240" w:lineRule="auto"/>
              <w:ind w:right="123"/>
              <w:jc w:val="right"/>
              <w:rPr>
                <w:b/>
              </w:rPr>
            </w:pPr>
            <w:r>
              <w:rPr>
                <w:b/>
              </w:rPr>
              <w:t>84,034.9</w:t>
            </w:r>
          </w:p>
        </w:tc>
      </w:tr>
      <w:tr w:rsidR="00F56162" w:rsidRPr="00662CA6" w:rsidTr="00155430">
        <w:trPr>
          <w:trHeight w:val="144"/>
          <w:jc w:val="center"/>
        </w:trPr>
        <w:tc>
          <w:tcPr>
            <w:tcW w:w="1960" w:type="dxa"/>
            <w:tcMar>
              <w:left w:w="115" w:type="dxa"/>
              <w:bottom w:w="0" w:type="dxa"/>
              <w:right w:w="115" w:type="dxa"/>
            </w:tcMar>
            <w:vAlign w:val="bottom"/>
          </w:tcPr>
          <w:p w:rsidR="00F56162" w:rsidRPr="00662CA6" w:rsidRDefault="00F56162" w:rsidP="00155430">
            <w:pPr>
              <w:spacing w:after="0" w:line="240" w:lineRule="auto"/>
              <w:rPr>
                <w:b/>
              </w:rPr>
            </w:pPr>
            <w:r w:rsidRPr="00662CA6">
              <w:rPr>
                <w:b/>
              </w:rPr>
              <w:t>Represented by:</w:t>
            </w:r>
          </w:p>
        </w:tc>
        <w:tc>
          <w:tcPr>
            <w:tcW w:w="1332" w:type="dxa"/>
            <w:tcMar>
              <w:left w:w="115" w:type="dxa"/>
              <w:bottom w:w="0" w:type="dxa"/>
              <w:right w:w="115" w:type="dxa"/>
            </w:tcMar>
            <w:vAlign w:val="bottom"/>
          </w:tcPr>
          <w:p w:rsidR="00F56162" w:rsidRPr="00662CA6" w:rsidRDefault="00F56162" w:rsidP="00155430">
            <w:pPr>
              <w:spacing w:after="0" w:line="240" w:lineRule="auto"/>
              <w:ind w:right="151" w:hanging="272"/>
              <w:jc w:val="right"/>
              <w:rPr>
                <w:b/>
                <w:highlight w:val="yellow"/>
              </w:rPr>
            </w:pPr>
          </w:p>
        </w:tc>
        <w:tc>
          <w:tcPr>
            <w:tcW w:w="1283" w:type="dxa"/>
            <w:tcMar>
              <w:left w:w="115" w:type="dxa"/>
              <w:bottom w:w="0" w:type="dxa"/>
              <w:right w:w="115" w:type="dxa"/>
            </w:tcMar>
            <w:vAlign w:val="bottom"/>
          </w:tcPr>
          <w:p w:rsidR="00F56162" w:rsidRPr="00662CA6" w:rsidRDefault="00F56162" w:rsidP="00155430">
            <w:pPr>
              <w:spacing w:after="0" w:line="240" w:lineRule="auto"/>
              <w:ind w:right="123"/>
              <w:jc w:val="right"/>
              <w:rPr>
                <w:b/>
              </w:rPr>
            </w:pPr>
          </w:p>
        </w:tc>
        <w:tc>
          <w:tcPr>
            <w:tcW w:w="1464" w:type="dxa"/>
            <w:tcMar>
              <w:left w:w="115" w:type="dxa"/>
              <w:bottom w:w="0" w:type="dxa"/>
              <w:right w:w="115" w:type="dxa"/>
            </w:tcMar>
            <w:vAlign w:val="bottom"/>
          </w:tcPr>
          <w:p w:rsidR="00F56162" w:rsidRPr="00662CA6" w:rsidRDefault="00F56162" w:rsidP="00155430">
            <w:pPr>
              <w:spacing w:after="0" w:line="240" w:lineRule="auto"/>
              <w:ind w:right="123"/>
              <w:jc w:val="right"/>
              <w:rPr>
                <w:b/>
              </w:rPr>
            </w:pPr>
          </w:p>
        </w:tc>
        <w:tc>
          <w:tcPr>
            <w:tcW w:w="1469" w:type="dxa"/>
            <w:tcMar>
              <w:left w:w="115" w:type="dxa"/>
              <w:bottom w:w="0" w:type="dxa"/>
              <w:right w:w="115" w:type="dxa"/>
            </w:tcMar>
            <w:vAlign w:val="bottom"/>
          </w:tcPr>
          <w:p w:rsidR="00F56162" w:rsidRPr="00662CA6" w:rsidRDefault="00F56162" w:rsidP="00155430">
            <w:pPr>
              <w:spacing w:after="0" w:line="240" w:lineRule="auto"/>
              <w:ind w:right="123"/>
              <w:jc w:val="right"/>
              <w:rPr>
                <w:b/>
              </w:rPr>
            </w:pPr>
          </w:p>
        </w:tc>
        <w:tc>
          <w:tcPr>
            <w:tcW w:w="1420" w:type="dxa"/>
            <w:tcMar>
              <w:left w:w="115" w:type="dxa"/>
              <w:bottom w:w="0" w:type="dxa"/>
              <w:right w:w="115" w:type="dxa"/>
            </w:tcMar>
            <w:vAlign w:val="bottom"/>
          </w:tcPr>
          <w:p w:rsidR="00F56162" w:rsidRPr="00662CA6" w:rsidRDefault="00F56162" w:rsidP="00155430">
            <w:pPr>
              <w:spacing w:after="0" w:line="240" w:lineRule="auto"/>
              <w:ind w:right="123"/>
              <w:jc w:val="right"/>
              <w:rPr>
                <w:b/>
              </w:rPr>
            </w:pPr>
          </w:p>
        </w:tc>
      </w:tr>
      <w:tr w:rsidR="00F56162" w:rsidRPr="00662CA6" w:rsidTr="00155430">
        <w:trPr>
          <w:trHeight w:val="144"/>
          <w:jc w:val="center"/>
        </w:trPr>
        <w:tc>
          <w:tcPr>
            <w:tcW w:w="1960" w:type="dxa"/>
            <w:tcMar>
              <w:left w:w="115" w:type="dxa"/>
              <w:bottom w:w="72" w:type="dxa"/>
              <w:right w:w="115" w:type="dxa"/>
            </w:tcMar>
            <w:vAlign w:val="bottom"/>
          </w:tcPr>
          <w:p w:rsidR="00F56162" w:rsidRPr="00662CA6" w:rsidRDefault="00F56162" w:rsidP="00155430">
            <w:pPr>
              <w:spacing w:after="0" w:line="240" w:lineRule="auto"/>
            </w:pPr>
            <w:r w:rsidRPr="00662CA6">
              <w:t>Special Funds</w:t>
            </w:r>
          </w:p>
        </w:tc>
        <w:tc>
          <w:tcPr>
            <w:tcW w:w="1332" w:type="dxa"/>
            <w:tcMar>
              <w:left w:w="115" w:type="dxa"/>
              <w:bottom w:w="72" w:type="dxa"/>
              <w:right w:w="115" w:type="dxa"/>
            </w:tcMar>
            <w:vAlign w:val="bottom"/>
          </w:tcPr>
          <w:p w:rsidR="00F56162" w:rsidRPr="00662CA6" w:rsidRDefault="00F56162" w:rsidP="00155430">
            <w:pPr>
              <w:spacing w:after="0" w:line="240" w:lineRule="auto"/>
              <w:ind w:right="151" w:hanging="272"/>
              <w:jc w:val="right"/>
            </w:pPr>
            <w:r w:rsidRPr="00662CA6">
              <w:t>10,963.8</w:t>
            </w:r>
          </w:p>
        </w:tc>
        <w:tc>
          <w:tcPr>
            <w:tcW w:w="1283" w:type="dxa"/>
            <w:tcMar>
              <w:left w:w="115" w:type="dxa"/>
              <w:bottom w:w="72" w:type="dxa"/>
              <w:right w:w="115" w:type="dxa"/>
            </w:tcMar>
            <w:vAlign w:val="bottom"/>
          </w:tcPr>
          <w:p w:rsidR="00F56162" w:rsidRPr="00662CA6" w:rsidRDefault="00F56162" w:rsidP="00155430">
            <w:pPr>
              <w:spacing w:after="0" w:line="240" w:lineRule="auto"/>
              <w:ind w:right="123"/>
              <w:jc w:val="right"/>
            </w:pPr>
            <w:r w:rsidRPr="00662CA6">
              <w:t>7,783.0</w:t>
            </w:r>
          </w:p>
        </w:tc>
        <w:tc>
          <w:tcPr>
            <w:tcW w:w="1464" w:type="dxa"/>
            <w:tcMar>
              <w:left w:w="115" w:type="dxa"/>
              <w:bottom w:w="72" w:type="dxa"/>
              <w:right w:w="115" w:type="dxa"/>
            </w:tcMar>
            <w:vAlign w:val="bottom"/>
          </w:tcPr>
          <w:p w:rsidR="00F56162" w:rsidRPr="00662CA6" w:rsidRDefault="00F56162" w:rsidP="00155430">
            <w:pPr>
              <w:spacing w:after="0" w:line="240" w:lineRule="auto"/>
              <w:ind w:right="123"/>
              <w:jc w:val="right"/>
            </w:pPr>
            <w:r w:rsidRPr="00662CA6">
              <w:t>7,480.8</w:t>
            </w:r>
          </w:p>
        </w:tc>
        <w:tc>
          <w:tcPr>
            <w:tcW w:w="1469" w:type="dxa"/>
            <w:tcMar>
              <w:left w:w="115" w:type="dxa"/>
              <w:bottom w:w="72" w:type="dxa"/>
              <w:right w:w="115" w:type="dxa"/>
            </w:tcMar>
            <w:vAlign w:val="bottom"/>
          </w:tcPr>
          <w:p w:rsidR="00F56162" w:rsidRPr="00662CA6" w:rsidRDefault="00F56162" w:rsidP="00155430">
            <w:pPr>
              <w:spacing w:after="0" w:line="240" w:lineRule="auto"/>
              <w:ind w:right="123"/>
              <w:jc w:val="right"/>
            </w:pPr>
            <w:r w:rsidRPr="00662CA6">
              <w:t>7,099.8</w:t>
            </w:r>
          </w:p>
        </w:tc>
        <w:tc>
          <w:tcPr>
            <w:tcW w:w="1420" w:type="dxa"/>
            <w:tcMar>
              <w:left w:w="115" w:type="dxa"/>
              <w:bottom w:w="72" w:type="dxa"/>
              <w:right w:w="115" w:type="dxa"/>
            </w:tcMar>
            <w:vAlign w:val="bottom"/>
          </w:tcPr>
          <w:p w:rsidR="00F56162" w:rsidRPr="00662CA6" w:rsidRDefault="00F56162" w:rsidP="00155430">
            <w:pPr>
              <w:spacing w:after="0" w:line="240" w:lineRule="auto"/>
              <w:ind w:right="123"/>
              <w:jc w:val="right"/>
            </w:pPr>
            <w:r w:rsidRPr="00662CA6">
              <w:t>7,739.9</w:t>
            </w:r>
          </w:p>
        </w:tc>
      </w:tr>
      <w:tr w:rsidR="00F56162" w:rsidRPr="00662CA6" w:rsidTr="00155430">
        <w:trPr>
          <w:trHeight w:val="144"/>
          <w:jc w:val="center"/>
        </w:trPr>
        <w:tc>
          <w:tcPr>
            <w:tcW w:w="1960" w:type="dxa"/>
            <w:vAlign w:val="bottom"/>
          </w:tcPr>
          <w:p w:rsidR="00F56162" w:rsidRPr="00662CA6" w:rsidRDefault="00F56162" w:rsidP="00155430">
            <w:pPr>
              <w:spacing w:after="0" w:line="240" w:lineRule="auto"/>
            </w:pPr>
            <w:r w:rsidRPr="00662CA6">
              <w:t>Consolidated Fund</w:t>
            </w:r>
          </w:p>
        </w:tc>
        <w:tc>
          <w:tcPr>
            <w:tcW w:w="1332" w:type="dxa"/>
            <w:vAlign w:val="bottom"/>
          </w:tcPr>
          <w:p w:rsidR="00F56162" w:rsidRPr="00662CA6" w:rsidRDefault="00F56162" w:rsidP="00155430">
            <w:pPr>
              <w:spacing w:after="0" w:line="240" w:lineRule="auto"/>
              <w:ind w:right="151" w:hanging="272"/>
              <w:jc w:val="right"/>
            </w:pPr>
            <w:r w:rsidRPr="00662CA6">
              <w:t>(54,905.4)</w:t>
            </w:r>
          </w:p>
        </w:tc>
        <w:tc>
          <w:tcPr>
            <w:tcW w:w="1283" w:type="dxa"/>
            <w:vAlign w:val="bottom"/>
          </w:tcPr>
          <w:p w:rsidR="00F56162" w:rsidRPr="00662CA6" w:rsidRDefault="00F56162" w:rsidP="00155430">
            <w:pPr>
              <w:spacing w:after="0" w:line="240" w:lineRule="auto"/>
              <w:ind w:right="123"/>
              <w:jc w:val="right"/>
            </w:pPr>
            <w:r w:rsidRPr="00662CA6">
              <w:t>(51,930.1)</w:t>
            </w:r>
          </w:p>
        </w:tc>
        <w:tc>
          <w:tcPr>
            <w:tcW w:w="1464" w:type="dxa"/>
            <w:vAlign w:val="bottom"/>
          </w:tcPr>
          <w:p w:rsidR="00F56162" w:rsidRPr="00662CA6" w:rsidRDefault="00F56162" w:rsidP="00155430">
            <w:pPr>
              <w:spacing w:after="0" w:line="240" w:lineRule="auto"/>
              <w:ind w:right="123"/>
              <w:jc w:val="right"/>
            </w:pPr>
            <w:r w:rsidRPr="00662CA6">
              <w:t>(52,805.2)</w:t>
            </w:r>
          </w:p>
        </w:tc>
        <w:tc>
          <w:tcPr>
            <w:tcW w:w="1469" w:type="dxa"/>
            <w:vAlign w:val="bottom"/>
          </w:tcPr>
          <w:p w:rsidR="00F56162" w:rsidRPr="00662CA6" w:rsidRDefault="00F56162" w:rsidP="00155430">
            <w:pPr>
              <w:spacing w:after="0" w:line="240" w:lineRule="auto"/>
              <w:ind w:right="123"/>
              <w:jc w:val="right"/>
            </w:pPr>
            <w:r>
              <w:t>84,283.3</w:t>
            </w:r>
          </w:p>
        </w:tc>
        <w:tc>
          <w:tcPr>
            <w:tcW w:w="1420" w:type="dxa"/>
            <w:vAlign w:val="bottom"/>
          </w:tcPr>
          <w:p w:rsidR="00F56162" w:rsidRPr="00662CA6" w:rsidRDefault="00F56162" w:rsidP="00155430">
            <w:pPr>
              <w:spacing w:after="0" w:line="240" w:lineRule="auto"/>
              <w:ind w:right="123"/>
              <w:jc w:val="right"/>
            </w:pPr>
            <w:r>
              <w:t>76,295.0</w:t>
            </w:r>
          </w:p>
        </w:tc>
      </w:tr>
    </w:tbl>
    <w:p w:rsidR="00F56162" w:rsidRPr="00662CA6" w:rsidRDefault="00F56162" w:rsidP="00F56162">
      <w:pPr>
        <w:pBdr>
          <w:bottom w:val="single" w:sz="4" w:space="1" w:color="auto"/>
        </w:pBdr>
        <w:spacing w:after="0" w:line="240" w:lineRule="auto"/>
        <w:jc w:val="both"/>
        <w:rPr>
          <w:i/>
          <w:sz w:val="18"/>
          <w:szCs w:val="18"/>
        </w:rPr>
      </w:pPr>
    </w:p>
    <w:p w:rsidR="00F56162" w:rsidRDefault="00F56162" w:rsidP="00F56162">
      <w:pPr>
        <w:spacing w:after="0" w:line="240" w:lineRule="auto"/>
        <w:jc w:val="both"/>
        <w:rPr>
          <w:i/>
          <w:szCs w:val="24"/>
        </w:rPr>
      </w:pPr>
      <w:r w:rsidRPr="0041683C">
        <w:rPr>
          <w:i/>
          <w:sz w:val="20"/>
          <w:szCs w:val="20"/>
        </w:rPr>
        <w:t xml:space="preserve">Source: Statement A </w:t>
      </w:r>
      <w:r>
        <w:rPr>
          <w:i/>
          <w:sz w:val="20"/>
          <w:szCs w:val="20"/>
        </w:rPr>
        <w:t>- Statements of Assets and L</w:t>
      </w:r>
      <w:r w:rsidRPr="0041683C">
        <w:rPr>
          <w:i/>
          <w:sz w:val="20"/>
          <w:szCs w:val="20"/>
        </w:rPr>
        <w:t>iabilities</w:t>
      </w:r>
      <w:r>
        <w:rPr>
          <w:i/>
          <w:sz w:val="20"/>
          <w:szCs w:val="20"/>
        </w:rPr>
        <w:t>/</w:t>
      </w:r>
      <w:r w:rsidRPr="0041683C">
        <w:rPr>
          <w:i/>
          <w:sz w:val="20"/>
          <w:szCs w:val="20"/>
        </w:rPr>
        <w:t xml:space="preserve"> Financial Position</w:t>
      </w:r>
    </w:p>
    <w:p w:rsidR="00481072" w:rsidRDefault="00481072">
      <w:pPr>
        <w:rPr>
          <w:i/>
          <w:szCs w:val="24"/>
        </w:rPr>
      </w:pPr>
      <w:r>
        <w:rPr>
          <w:i/>
          <w:szCs w:val="24"/>
        </w:rPr>
        <w:br w:type="page"/>
      </w:r>
    </w:p>
    <w:p w:rsidR="00F56162" w:rsidRPr="00C06627" w:rsidRDefault="00155430" w:rsidP="00F56162">
      <w:pPr>
        <w:pStyle w:val="ListParagraph"/>
        <w:spacing w:after="0" w:line="240" w:lineRule="auto"/>
        <w:ind w:left="567" w:hanging="567"/>
        <w:jc w:val="both"/>
        <w:rPr>
          <w:b/>
          <w:i/>
          <w:szCs w:val="24"/>
        </w:rPr>
      </w:pPr>
      <w:r>
        <w:rPr>
          <w:b/>
          <w:i/>
          <w:szCs w:val="24"/>
        </w:rPr>
        <w:lastRenderedPageBreak/>
        <w:t>2.</w:t>
      </w:r>
      <w:r w:rsidR="00F56162">
        <w:rPr>
          <w:b/>
          <w:i/>
          <w:szCs w:val="24"/>
        </w:rPr>
        <w:t>2.2</w:t>
      </w:r>
      <w:r w:rsidR="00F56162">
        <w:rPr>
          <w:b/>
          <w:i/>
          <w:szCs w:val="24"/>
        </w:rPr>
        <w:tab/>
      </w:r>
      <w:r w:rsidR="00F56162" w:rsidRPr="00C06627">
        <w:rPr>
          <w:b/>
          <w:i/>
          <w:szCs w:val="24"/>
        </w:rPr>
        <w:t>Consolidated Fund</w:t>
      </w:r>
    </w:p>
    <w:p w:rsidR="00F56162" w:rsidRPr="00662CA6" w:rsidRDefault="00F56162" w:rsidP="00F56162">
      <w:pPr>
        <w:pStyle w:val="ListParagraph"/>
        <w:spacing w:after="0" w:line="240" w:lineRule="auto"/>
        <w:jc w:val="both"/>
        <w:rPr>
          <w:i/>
          <w:szCs w:val="24"/>
        </w:rPr>
      </w:pPr>
    </w:p>
    <w:p w:rsidR="00F56162" w:rsidRPr="00662CA6" w:rsidRDefault="00F56162" w:rsidP="00F56162">
      <w:pPr>
        <w:spacing w:after="0" w:line="240" w:lineRule="auto"/>
        <w:jc w:val="both"/>
        <w:rPr>
          <w:szCs w:val="24"/>
        </w:rPr>
      </w:pPr>
      <w:r w:rsidRPr="00662CA6">
        <w:rPr>
          <w:szCs w:val="24"/>
        </w:rPr>
        <w:t>The Consolidated Fund was established by Section 103 of the Constitution of the Republic of Mauritius.</w:t>
      </w:r>
    </w:p>
    <w:p w:rsidR="00F56162" w:rsidRPr="00662CA6" w:rsidRDefault="00F56162" w:rsidP="00F56162">
      <w:pPr>
        <w:spacing w:after="0" w:line="240" w:lineRule="auto"/>
        <w:jc w:val="both"/>
        <w:rPr>
          <w:szCs w:val="24"/>
        </w:rPr>
      </w:pPr>
    </w:p>
    <w:p w:rsidR="00F56162" w:rsidRPr="00662CA6" w:rsidRDefault="00F56162" w:rsidP="00F56162">
      <w:pPr>
        <w:spacing w:after="0" w:line="240" w:lineRule="auto"/>
        <w:jc w:val="both"/>
        <w:rPr>
          <w:szCs w:val="24"/>
        </w:rPr>
      </w:pPr>
      <w:r w:rsidRPr="00662CA6">
        <w:rPr>
          <w:szCs w:val="24"/>
        </w:rPr>
        <w:t xml:space="preserve">In accordance with Section 3 of </w:t>
      </w:r>
      <w:r>
        <w:rPr>
          <w:szCs w:val="24"/>
        </w:rPr>
        <w:t xml:space="preserve">the Finance and Audit Act, </w:t>
      </w:r>
      <w:r w:rsidRPr="00662CA6">
        <w:rPr>
          <w:szCs w:val="24"/>
        </w:rPr>
        <w:t xml:space="preserve">the Consolidated Fund was credited with all revenues collected on behalf of Government </w:t>
      </w:r>
      <w:r w:rsidRPr="005A331E">
        <w:rPr>
          <w:szCs w:val="24"/>
        </w:rPr>
        <w:t>and all other monies properly accruing to it, and charged with expense</w:t>
      </w:r>
      <w:r w:rsidRPr="00662CA6">
        <w:rPr>
          <w:szCs w:val="24"/>
        </w:rPr>
        <w:t xml:space="preserve">s on the authority of warrant issued by the Minister </w:t>
      </w:r>
      <w:r w:rsidR="00A12DD7">
        <w:rPr>
          <w:szCs w:val="24"/>
        </w:rPr>
        <w:t>to whom the responsibility for the subject of f</w:t>
      </w:r>
      <w:r w:rsidRPr="00662CA6">
        <w:rPr>
          <w:szCs w:val="24"/>
        </w:rPr>
        <w:t>inance</w:t>
      </w:r>
      <w:r w:rsidR="00A12DD7">
        <w:rPr>
          <w:szCs w:val="24"/>
        </w:rPr>
        <w:t xml:space="preserve"> is assigned</w:t>
      </w:r>
      <w:r w:rsidRPr="00662CA6">
        <w:rPr>
          <w:szCs w:val="24"/>
        </w:rPr>
        <w:t>.</w:t>
      </w:r>
    </w:p>
    <w:p w:rsidR="00F56162" w:rsidRPr="00662CA6" w:rsidRDefault="00F56162" w:rsidP="00F56162">
      <w:pPr>
        <w:spacing w:after="0" w:line="240" w:lineRule="auto"/>
        <w:jc w:val="both"/>
        <w:rPr>
          <w:szCs w:val="24"/>
        </w:rPr>
      </w:pPr>
    </w:p>
    <w:p w:rsidR="00F56162" w:rsidRPr="00A80793" w:rsidRDefault="00F56162" w:rsidP="00F56162">
      <w:pPr>
        <w:spacing w:after="0" w:line="240" w:lineRule="auto"/>
        <w:jc w:val="both"/>
        <w:rPr>
          <w:szCs w:val="24"/>
        </w:rPr>
      </w:pPr>
      <w:r w:rsidRPr="00A80793">
        <w:rPr>
          <w:bCs/>
          <w:szCs w:val="24"/>
        </w:rPr>
        <w:t xml:space="preserve">The Consolidated Fund, which showed accumulated deficits </w:t>
      </w:r>
      <w:r w:rsidRPr="00A821C2">
        <w:rPr>
          <w:bCs/>
          <w:szCs w:val="24"/>
        </w:rPr>
        <w:t xml:space="preserve">as at 31 December 2013, </w:t>
      </w:r>
      <w:r w:rsidR="006C63F0">
        <w:rPr>
          <w:bCs/>
          <w:szCs w:val="24"/>
        </w:rPr>
        <w:br/>
      </w:r>
      <w:r w:rsidRPr="00A821C2">
        <w:rPr>
          <w:bCs/>
          <w:szCs w:val="24"/>
        </w:rPr>
        <w:t xml:space="preserve">31 December 2014, 30 June 2015 and 30 June 2016, recorded accumulated surplus of </w:t>
      </w:r>
      <w:r w:rsidR="006C63F0">
        <w:rPr>
          <w:bCs/>
          <w:szCs w:val="24"/>
        </w:rPr>
        <w:br/>
      </w:r>
      <w:r w:rsidRPr="00A821C2">
        <w:rPr>
          <w:bCs/>
          <w:szCs w:val="24"/>
        </w:rPr>
        <w:t>Rs 7</w:t>
      </w:r>
      <w:r w:rsidR="000706EB">
        <w:rPr>
          <w:bCs/>
          <w:szCs w:val="24"/>
        </w:rPr>
        <w:t>6,295</w:t>
      </w:r>
      <w:r w:rsidRPr="00A821C2">
        <w:rPr>
          <w:bCs/>
          <w:szCs w:val="24"/>
        </w:rPr>
        <w:t xml:space="preserve"> million as at 30 June 2017, with the first time recognition </w:t>
      </w:r>
      <w:r w:rsidRPr="00A80793">
        <w:rPr>
          <w:bCs/>
          <w:szCs w:val="24"/>
        </w:rPr>
        <w:t>of L</w:t>
      </w:r>
      <w:r w:rsidRPr="00A80793">
        <w:rPr>
          <w:szCs w:val="24"/>
        </w:rPr>
        <w:t xml:space="preserve">oans, Property, Plant and Equipment, Intangible Assets and Long Term Borrowings. </w:t>
      </w:r>
    </w:p>
    <w:p w:rsidR="00F56162" w:rsidRPr="00A80793" w:rsidRDefault="00F56162" w:rsidP="00F56162">
      <w:pPr>
        <w:spacing w:after="0" w:line="240" w:lineRule="auto"/>
        <w:ind w:left="284" w:hanging="284"/>
        <w:jc w:val="both"/>
        <w:rPr>
          <w:szCs w:val="24"/>
        </w:rPr>
      </w:pPr>
    </w:p>
    <w:p w:rsidR="00F56162" w:rsidRPr="0082634E" w:rsidRDefault="00F56162" w:rsidP="00F56162">
      <w:pPr>
        <w:spacing w:after="0" w:line="240" w:lineRule="auto"/>
        <w:jc w:val="both"/>
        <w:rPr>
          <w:szCs w:val="24"/>
        </w:rPr>
      </w:pPr>
      <w:r w:rsidRPr="00A80793">
        <w:rPr>
          <w:szCs w:val="24"/>
        </w:rPr>
        <w:t xml:space="preserve">Furthermore, the accumulated deficit in the Consolidated Fund as at 30 June 2016 amounting to Rs 48,439.7 million has been restated at a surplus of </w:t>
      </w:r>
      <w:r w:rsidRPr="00A821C2">
        <w:rPr>
          <w:szCs w:val="24"/>
        </w:rPr>
        <w:t>Rs 84,283.3</w:t>
      </w:r>
      <w:r w:rsidRPr="00A80793">
        <w:rPr>
          <w:szCs w:val="24"/>
        </w:rPr>
        <w:t xml:space="preserve"> million, with the recognition of </w:t>
      </w:r>
      <w:r w:rsidRPr="00A80793">
        <w:rPr>
          <w:bCs/>
          <w:szCs w:val="24"/>
        </w:rPr>
        <w:t>L</w:t>
      </w:r>
      <w:r w:rsidRPr="00A80793">
        <w:rPr>
          <w:szCs w:val="24"/>
        </w:rPr>
        <w:t>oans, Property, Plant and Equipment, Intangible Assets and Lo</w:t>
      </w:r>
      <w:r w:rsidR="00A12DD7">
        <w:rPr>
          <w:szCs w:val="24"/>
        </w:rPr>
        <w:t xml:space="preserve">ng Term Borrowings as from </w:t>
      </w:r>
      <w:r w:rsidR="005E5A8D">
        <w:rPr>
          <w:szCs w:val="24"/>
        </w:rPr>
        <w:t>financial</w:t>
      </w:r>
      <w:r w:rsidRPr="00A80793">
        <w:rPr>
          <w:szCs w:val="24"/>
        </w:rPr>
        <w:t xml:space="preserve"> year</w:t>
      </w:r>
      <w:r w:rsidR="00A12DD7">
        <w:rPr>
          <w:szCs w:val="24"/>
        </w:rPr>
        <w:t xml:space="preserve"> 2015-16</w:t>
      </w:r>
      <w:r w:rsidRPr="00A80793">
        <w:rPr>
          <w:szCs w:val="24"/>
        </w:rPr>
        <w:t>.</w:t>
      </w:r>
    </w:p>
    <w:p w:rsidR="00F56162" w:rsidRPr="00662CA6" w:rsidRDefault="00F56162" w:rsidP="00F56162">
      <w:pPr>
        <w:autoSpaceDE w:val="0"/>
        <w:autoSpaceDN w:val="0"/>
        <w:adjustRightInd w:val="0"/>
        <w:spacing w:after="0" w:line="240" w:lineRule="auto"/>
        <w:jc w:val="both"/>
        <w:rPr>
          <w:bCs/>
          <w:szCs w:val="24"/>
        </w:rPr>
      </w:pPr>
    </w:p>
    <w:p w:rsidR="00F56162" w:rsidRPr="00155430" w:rsidRDefault="00F56162" w:rsidP="00155430">
      <w:pPr>
        <w:pStyle w:val="ListParagraph"/>
        <w:numPr>
          <w:ilvl w:val="2"/>
          <w:numId w:val="14"/>
        </w:numPr>
        <w:autoSpaceDE w:val="0"/>
        <w:autoSpaceDN w:val="0"/>
        <w:adjustRightInd w:val="0"/>
        <w:spacing w:after="0" w:line="240" w:lineRule="auto"/>
        <w:jc w:val="both"/>
        <w:rPr>
          <w:b/>
          <w:bCs/>
          <w:i/>
          <w:szCs w:val="24"/>
        </w:rPr>
      </w:pPr>
      <w:r w:rsidRPr="00155430">
        <w:rPr>
          <w:b/>
          <w:bCs/>
          <w:i/>
          <w:szCs w:val="24"/>
        </w:rPr>
        <w:t>Property, Plant and Equipment</w:t>
      </w:r>
    </w:p>
    <w:p w:rsidR="00F56162" w:rsidRPr="00155430" w:rsidRDefault="00F56162" w:rsidP="00155430">
      <w:pPr>
        <w:autoSpaceDE w:val="0"/>
        <w:autoSpaceDN w:val="0"/>
        <w:adjustRightInd w:val="0"/>
        <w:spacing w:after="0" w:line="240" w:lineRule="auto"/>
        <w:jc w:val="both"/>
        <w:rPr>
          <w:b/>
          <w:bCs/>
          <w:i/>
          <w:szCs w:val="24"/>
        </w:rPr>
      </w:pPr>
    </w:p>
    <w:p w:rsidR="00F56162" w:rsidRDefault="00F56162" w:rsidP="00155430">
      <w:pPr>
        <w:spacing w:after="0" w:line="240" w:lineRule="auto"/>
        <w:jc w:val="both"/>
        <w:rPr>
          <w:szCs w:val="24"/>
        </w:rPr>
      </w:pPr>
      <w:r>
        <w:rPr>
          <w:szCs w:val="24"/>
        </w:rPr>
        <w:t xml:space="preserve">Property, Plant and Equipment (PPE) owned by Government have </w:t>
      </w:r>
      <w:r w:rsidR="000706EB">
        <w:rPr>
          <w:szCs w:val="24"/>
        </w:rPr>
        <w:t>been recognised at some Rs 283</w:t>
      </w:r>
      <w:r>
        <w:rPr>
          <w:szCs w:val="24"/>
        </w:rPr>
        <w:t xml:space="preserve"> billion, for the first time in the Statement of Financial Position as at </w:t>
      </w:r>
      <w:r w:rsidR="006C63F0">
        <w:rPr>
          <w:szCs w:val="24"/>
        </w:rPr>
        <w:br/>
      </w:r>
      <w:r>
        <w:rPr>
          <w:szCs w:val="24"/>
        </w:rPr>
        <w:t>30 June 2017.</w:t>
      </w:r>
    </w:p>
    <w:p w:rsidR="00F56162" w:rsidRDefault="00F56162" w:rsidP="00155430">
      <w:pPr>
        <w:spacing w:after="0" w:line="240" w:lineRule="auto"/>
        <w:jc w:val="both"/>
        <w:rPr>
          <w:szCs w:val="24"/>
        </w:rPr>
      </w:pPr>
    </w:p>
    <w:p w:rsidR="00F56162" w:rsidRDefault="00F56162" w:rsidP="00155430">
      <w:pPr>
        <w:spacing w:after="0" w:line="240" w:lineRule="auto"/>
        <w:jc w:val="both"/>
        <w:rPr>
          <w:szCs w:val="24"/>
        </w:rPr>
      </w:pPr>
      <w:r>
        <w:rPr>
          <w:szCs w:val="24"/>
        </w:rPr>
        <w:t>The accounting policies adopted by the Treasury for the accounting of PPE have been based on the historic cost concept, except for State Lands which have been recognised at the va</w:t>
      </w:r>
      <w:r w:rsidR="00A12DD7">
        <w:rPr>
          <w:szCs w:val="24"/>
        </w:rPr>
        <w:t xml:space="preserve">lue estimated by the </w:t>
      </w:r>
      <w:r>
        <w:rPr>
          <w:szCs w:val="24"/>
        </w:rPr>
        <w:t xml:space="preserve">Valuation Department. </w:t>
      </w:r>
    </w:p>
    <w:p w:rsidR="00F56162" w:rsidRDefault="00F56162" w:rsidP="00155430">
      <w:pPr>
        <w:spacing w:after="0" w:line="240" w:lineRule="auto"/>
        <w:jc w:val="both"/>
        <w:rPr>
          <w:szCs w:val="24"/>
        </w:rPr>
      </w:pPr>
    </w:p>
    <w:p w:rsidR="00F56162" w:rsidRPr="0046748E" w:rsidRDefault="00F56162" w:rsidP="00155430">
      <w:pPr>
        <w:spacing w:after="0" w:line="240" w:lineRule="auto"/>
        <w:jc w:val="both"/>
        <w:rPr>
          <w:bCs/>
          <w:szCs w:val="24"/>
        </w:rPr>
      </w:pPr>
      <w:r w:rsidRPr="0046748E">
        <w:rPr>
          <w:szCs w:val="24"/>
        </w:rPr>
        <w:t>As per the IMF Report issued in December 2016</w:t>
      </w:r>
      <w:r>
        <w:rPr>
          <w:szCs w:val="24"/>
        </w:rPr>
        <w:t>,</w:t>
      </w:r>
      <w:r w:rsidRPr="0046748E">
        <w:rPr>
          <w:szCs w:val="24"/>
        </w:rPr>
        <w:t xml:space="preserve"> a </w:t>
      </w:r>
      <w:r w:rsidRPr="0046748E">
        <w:rPr>
          <w:bCs/>
          <w:szCs w:val="24"/>
        </w:rPr>
        <w:t xml:space="preserve">road map for implementation of accrual accounting in accordance with IPSAS, and Asset Register was identified. The road map has been systematically designed and caters for a well-structured and methodic way of proceeding. </w:t>
      </w:r>
    </w:p>
    <w:p w:rsidR="00F56162" w:rsidRDefault="00F56162" w:rsidP="00155430">
      <w:pPr>
        <w:pStyle w:val="ListParagraph"/>
        <w:spacing w:after="0" w:line="240" w:lineRule="auto"/>
        <w:ind w:left="360"/>
        <w:jc w:val="both"/>
        <w:rPr>
          <w:bCs/>
          <w:szCs w:val="24"/>
        </w:rPr>
      </w:pPr>
    </w:p>
    <w:p w:rsidR="00F56162" w:rsidRPr="0046748E" w:rsidRDefault="00F56162" w:rsidP="00155430">
      <w:pPr>
        <w:spacing w:after="0" w:line="240" w:lineRule="auto"/>
        <w:jc w:val="both"/>
        <w:rPr>
          <w:szCs w:val="24"/>
        </w:rPr>
      </w:pPr>
      <w:r w:rsidRPr="0046748E">
        <w:rPr>
          <w:szCs w:val="24"/>
        </w:rPr>
        <w:t>As such, reporting of assets figures in the financial statements has been set for the year 2018-19. Nevertheless, the Treasury proceeded with the implementation of the recognition of</w:t>
      </w:r>
      <w:r>
        <w:rPr>
          <w:szCs w:val="24"/>
        </w:rPr>
        <w:t xml:space="preserve"> PPE as from 2016-17 without giving due consideration to the completeness, valuation and existence of the PPE.</w:t>
      </w:r>
    </w:p>
    <w:p w:rsidR="00F56162" w:rsidRDefault="00F56162" w:rsidP="00155430">
      <w:pPr>
        <w:spacing w:after="0" w:line="240" w:lineRule="auto"/>
        <w:jc w:val="both"/>
        <w:rPr>
          <w:szCs w:val="24"/>
        </w:rPr>
      </w:pPr>
    </w:p>
    <w:p w:rsidR="000A1750" w:rsidRPr="000A1750" w:rsidRDefault="000A1750" w:rsidP="000A1750">
      <w:pPr>
        <w:spacing w:after="0" w:line="240" w:lineRule="auto"/>
        <w:contextualSpacing/>
        <w:rPr>
          <w:i/>
          <w:szCs w:val="24"/>
          <w:lang w:val="en-GB"/>
        </w:rPr>
      </w:pPr>
      <w:r w:rsidRPr="000A1750">
        <w:rPr>
          <w:i/>
          <w:szCs w:val="24"/>
          <w:lang w:val="en-GB"/>
        </w:rPr>
        <w:t>Completeness</w:t>
      </w:r>
    </w:p>
    <w:p w:rsidR="000A1750" w:rsidRPr="000A1750" w:rsidRDefault="000A1750" w:rsidP="000A1750">
      <w:pPr>
        <w:spacing w:after="0" w:line="240" w:lineRule="auto"/>
        <w:ind w:left="851"/>
        <w:contextualSpacing/>
        <w:rPr>
          <w:i/>
          <w:szCs w:val="24"/>
          <w:lang w:val="en-GB"/>
        </w:rPr>
      </w:pPr>
    </w:p>
    <w:p w:rsidR="000A1750" w:rsidRPr="000A1750" w:rsidRDefault="000A1750" w:rsidP="000A1750">
      <w:pPr>
        <w:spacing w:after="0" w:line="240" w:lineRule="auto"/>
        <w:rPr>
          <w:szCs w:val="24"/>
        </w:rPr>
      </w:pPr>
      <w:r w:rsidRPr="000A1750">
        <w:rPr>
          <w:szCs w:val="24"/>
        </w:rPr>
        <w:t>The PPE figure did not include all the assets owned by Government as detailed below:</w:t>
      </w:r>
    </w:p>
    <w:p w:rsidR="000A1750" w:rsidRPr="000A1750" w:rsidRDefault="000A1750" w:rsidP="000A1750">
      <w:pPr>
        <w:spacing w:after="0" w:line="240" w:lineRule="auto"/>
        <w:rPr>
          <w:i/>
          <w:szCs w:val="24"/>
        </w:rPr>
      </w:pPr>
      <w:r w:rsidRPr="000A1750">
        <w:rPr>
          <w:szCs w:val="24"/>
        </w:rPr>
        <w:tab/>
      </w:r>
    </w:p>
    <w:p w:rsidR="000A1750" w:rsidRPr="000A1750" w:rsidRDefault="000A1750" w:rsidP="000A1750">
      <w:pPr>
        <w:numPr>
          <w:ilvl w:val="0"/>
          <w:numId w:val="4"/>
        </w:numPr>
        <w:spacing w:after="0" w:line="240" w:lineRule="auto"/>
        <w:ind w:left="360" w:hanging="360"/>
        <w:contextualSpacing/>
        <w:jc w:val="both"/>
        <w:rPr>
          <w:szCs w:val="24"/>
          <w:lang w:val="en-GB"/>
        </w:rPr>
      </w:pPr>
      <w:r w:rsidRPr="000A1750">
        <w:rPr>
          <w:szCs w:val="24"/>
          <w:lang w:val="en-GB"/>
        </w:rPr>
        <w:t>All acquisition values for assets from a defined period of time as disclosed in Notes 7(a) and (b) to the Accounts</w:t>
      </w:r>
      <w:r w:rsidRPr="000A1750">
        <w:rPr>
          <w:b/>
          <w:color w:val="FF0000"/>
          <w:szCs w:val="24"/>
          <w:lang w:val="en-GB"/>
        </w:rPr>
        <w:t xml:space="preserve"> </w:t>
      </w:r>
      <w:r w:rsidRPr="000A1750">
        <w:rPr>
          <w:szCs w:val="24"/>
          <w:lang w:val="en-GB"/>
        </w:rPr>
        <w:t xml:space="preserve">have been captured and aggregated (for example Infrastructure Assets as from 1 July 1990, Ships/Vessels as from 1 July 1992, Aircrafts/Helicopters as from 1 July 1997, Other Vehicles as from 1 July 2007 and Other Machinery and Equipment as from 1 July 2007), and the assets were categorised. As regards existing assets at the level of Ministries/Departments outside </w:t>
      </w:r>
      <w:r w:rsidRPr="000A1750">
        <w:rPr>
          <w:szCs w:val="24"/>
          <w:lang w:val="en-GB"/>
        </w:rPr>
        <w:lastRenderedPageBreak/>
        <w:t xml:space="preserve">the defined range, no identification and valuation were made, and were not included as PPE or Intangible Assets in the annual statements; </w:t>
      </w:r>
    </w:p>
    <w:p w:rsidR="000A1750" w:rsidRPr="000A1750" w:rsidRDefault="000A1750" w:rsidP="000A1750">
      <w:pPr>
        <w:spacing w:after="0" w:line="240" w:lineRule="auto"/>
        <w:ind w:left="360" w:hanging="360"/>
        <w:contextualSpacing/>
        <w:jc w:val="both"/>
        <w:rPr>
          <w:szCs w:val="24"/>
          <w:lang w:val="en-GB"/>
        </w:rPr>
      </w:pPr>
    </w:p>
    <w:p w:rsidR="000A1750" w:rsidRPr="000A1750" w:rsidRDefault="000A1750" w:rsidP="000A1750">
      <w:pPr>
        <w:numPr>
          <w:ilvl w:val="0"/>
          <w:numId w:val="4"/>
        </w:numPr>
        <w:autoSpaceDE w:val="0"/>
        <w:autoSpaceDN w:val="0"/>
        <w:adjustRightInd w:val="0"/>
        <w:spacing w:after="0" w:line="240" w:lineRule="auto"/>
        <w:ind w:left="360" w:hanging="360"/>
        <w:contextualSpacing/>
        <w:jc w:val="both"/>
        <w:rPr>
          <w:szCs w:val="24"/>
          <w:lang w:val="en-GB"/>
        </w:rPr>
      </w:pPr>
      <w:r w:rsidRPr="000A1750">
        <w:rPr>
          <w:szCs w:val="24"/>
          <w:lang w:val="en-GB"/>
        </w:rPr>
        <w:t>The value of State Lands was estimated at Rs 202.1 billion by the Valuation Department. This figure did not represent the value of whole extent of State Lands owned by Government, but comprised the values of the different categories of lands as disclosed at Note 7 (b) to the Accounts.  Among the various categories of State Lands accounted for, commercial and residential sites were not included;</w:t>
      </w:r>
    </w:p>
    <w:p w:rsidR="000A1750" w:rsidRPr="000A1750" w:rsidRDefault="000A1750" w:rsidP="000A1750">
      <w:pPr>
        <w:spacing w:after="0" w:line="240" w:lineRule="auto"/>
        <w:ind w:left="360" w:hanging="360"/>
        <w:contextualSpacing/>
        <w:rPr>
          <w:szCs w:val="24"/>
          <w:lang w:val="en-GB"/>
        </w:rPr>
      </w:pPr>
    </w:p>
    <w:p w:rsidR="000A1750" w:rsidRPr="000A1750" w:rsidRDefault="000A1750" w:rsidP="000A1750">
      <w:pPr>
        <w:numPr>
          <w:ilvl w:val="0"/>
          <w:numId w:val="4"/>
        </w:numPr>
        <w:autoSpaceDE w:val="0"/>
        <w:autoSpaceDN w:val="0"/>
        <w:adjustRightInd w:val="0"/>
        <w:spacing w:after="0" w:line="240" w:lineRule="auto"/>
        <w:ind w:left="360" w:hanging="360"/>
        <w:contextualSpacing/>
        <w:jc w:val="both"/>
        <w:rPr>
          <w:szCs w:val="24"/>
          <w:lang w:val="en-GB"/>
        </w:rPr>
      </w:pPr>
      <w:r w:rsidRPr="000A1750">
        <w:rPr>
          <w:szCs w:val="24"/>
          <w:lang w:val="en-GB"/>
        </w:rPr>
        <w:t>Assets received as do</w:t>
      </w:r>
      <w:r w:rsidR="008E0400">
        <w:rPr>
          <w:szCs w:val="24"/>
          <w:lang w:val="en-GB"/>
        </w:rPr>
        <w:t>nation were not accounted for.</w:t>
      </w:r>
    </w:p>
    <w:p w:rsidR="000A1750" w:rsidRPr="000A1750" w:rsidRDefault="000A1750" w:rsidP="000A1750">
      <w:pPr>
        <w:spacing w:after="0" w:line="240" w:lineRule="auto"/>
        <w:ind w:left="360" w:hanging="360"/>
        <w:jc w:val="both"/>
        <w:rPr>
          <w:szCs w:val="24"/>
        </w:rPr>
      </w:pPr>
    </w:p>
    <w:p w:rsidR="000A1750" w:rsidRPr="000A1750" w:rsidRDefault="000A1750" w:rsidP="000A1750">
      <w:pPr>
        <w:spacing w:after="0" w:line="240" w:lineRule="auto"/>
        <w:ind w:left="360" w:hanging="360"/>
        <w:jc w:val="both"/>
        <w:rPr>
          <w:i/>
          <w:szCs w:val="24"/>
        </w:rPr>
      </w:pPr>
      <w:r w:rsidRPr="000A1750">
        <w:rPr>
          <w:i/>
          <w:szCs w:val="24"/>
        </w:rPr>
        <w:t>Valuation</w:t>
      </w:r>
    </w:p>
    <w:p w:rsidR="000A1750" w:rsidRPr="000A1750" w:rsidRDefault="000A1750" w:rsidP="000A1750">
      <w:pPr>
        <w:spacing w:after="0" w:line="240" w:lineRule="auto"/>
        <w:ind w:left="360" w:hanging="360"/>
        <w:jc w:val="both"/>
        <w:rPr>
          <w:i/>
          <w:szCs w:val="24"/>
        </w:rPr>
      </w:pPr>
    </w:p>
    <w:p w:rsidR="000A1750" w:rsidRPr="000A1750" w:rsidRDefault="000A1750" w:rsidP="000A1750">
      <w:pPr>
        <w:numPr>
          <w:ilvl w:val="0"/>
          <w:numId w:val="2"/>
        </w:numPr>
        <w:spacing w:after="0" w:line="240" w:lineRule="auto"/>
        <w:ind w:left="360"/>
        <w:contextualSpacing/>
        <w:jc w:val="both"/>
        <w:rPr>
          <w:szCs w:val="24"/>
          <w:lang w:val="en-GB"/>
        </w:rPr>
      </w:pPr>
      <w:r w:rsidRPr="000A1750">
        <w:rPr>
          <w:szCs w:val="24"/>
          <w:lang w:val="en-GB"/>
        </w:rPr>
        <w:t xml:space="preserve">All assets (except specific State Lands) have been stated at the original cost/purchase price, and have not been depreciated; </w:t>
      </w:r>
    </w:p>
    <w:p w:rsidR="000A1750" w:rsidRPr="000A1750" w:rsidRDefault="000A1750" w:rsidP="000A1750">
      <w:pPr>
        <w:spacing w:after="0" w:line="240" w:lineRule="auto"/>
        <w:ind w:left="360" w:hanging="360"/>
        <w:contextualSpacing/>
        <w:jc w:val="both"/>
        <w:rPr>
          <w:szCs w:val="24"/>
          <w:lang w:val="en-GB"/>
        </w:rPr>
      </w:pPr>
      <w:r w:rsidRPr="000A1750">
        <w:rPr>
          <w:szCs w:val="24"/>
          <w:lang w:val="en-GB"/>
        </w:rPr>
        <w:t xml:space="preserve"> </w:t>
      </w:r>
    </w:p>
    <w:p w:rsidR="000A1750" w:rsidRPr="000A1750" w:rsidRDefault="000A1750" w:rsidP="000A1750">
      <w:pPr>
        <w:numPr>
          <w:ilvl w:val="0"/>
          <w:numId w:val="2"/>
        </w:numPr>
        <w:spacing w:after="0" w:line="240" w:lineRule="auto"/>
        <w:ind w:left="360"/>
        <w:contextualSpacing/>
        <w:jc w:val="both"/>
        <w:rPr>
          <w:szCs w:val="24"/>
          <w:lang w:val="en-GB"/>
        </w:rPr>
      </w:pPr>
      <w:r w:rsidRPr="000A1750">
        <w:rPr>
          <w:szCs w:val="24"/>
          <w:lang w:val="en-GB"/>
        </w:rPr>
        <w:t xml:space="preserve"> No depreciation has been charged on the assets; </w:t>
      </w:r>
    </w:p>
    <w:p w:rsidR="000A1750" w:rsidRPr="000A1750" w:rsidRDefault="000A1750" w:rsidP="000A1750">
      <w:pPr>
        <w:spacing w:after="0" w:line="240" w:lineRule="auto"/>
        <w:ind w:left="360" w:hanging="360"/>
        <w:contextualSpacing/>
        <w:rPr>
          <w:szCs w:val="24"/>
          <w:lang w:val="en-GB"/>
        </w:rPr>
      </w:pPr>
    </w:p>
    <w:p w:rsidR="000A1750" w:rsidRPr="000A1750" w:rsidRDefault="000A1750" w:rsidP="000A1750">
      <w:pPr>
        <w:numPr>
          <w:ilvl w:val="0"/>
          <w:numId w:val="24"/>
        </w:numPr>
        <w:spacing w:after="0" w:line="240" w:lineRule="auto"/>
        <w:contextualSpacing/>
        <w:jc w:val="both"/>
        <w:rPr>
          <w:szCs w:val="24"/>
          <w:lang w:val="en-GB"/>
        </w:rPr>
      </w:pPr>
      <w:r w:rsidRPr="000A1750">
        <w:rPr>
          <w:szCs w:val="24"/>
          <w:lang w:val="en-GB"/>
        </w:rPr>
        <w:t>The Valuation Department provided the indicative values of the State Lands based on the assumption that the properties were in vacant possession and free from encumbrances and charges. The valuation exercise was also subject to limitations as it had been carried out based on the lists provided by the Ministry of Housing and Lands, and the properties had not been inspected. Any improvement on the sites were excluded in the value.</w:t>
      </w:r>
    </w:p>
    <w:p w:rsidR="000A1750" w:rsidRPr="000A1750" w:rsidRDefault="000A1750" w:rsidP="000A1750">
      <w:pPr>
        <w:spacing w:after="0" w:line="240" w:lineRule="auto"/>
        <w:ind w:left="360" w:hanging="360"/>
        <w:rPr>
          <w:szCs w:val="24"/>
        </w:rPr>
      </w:pPr>
    </w:p>
    <w:p w:rsidR="000A1750" w:rsidRPr="000A1750" w:rsidRDefault="000A1750" w:rsidP="000A1750">
      <w:pPr>
        <w:spacing w:after="0" w:line="240" w:lineRule="auto"/>
        <w:ind w:left="360" w:hanging="360"/>
        <w:rPr>
          <w:b/>
          <w:szCs w:val="24"/>
          <w:u w:val="single"/>
        </w:rPr>
      </w:pPr>
      <w:r w:rsidRPr="000A1750">
        <w:rPr>
          <w:i/>
          <w:szCs w:val="24"/>
        </w:rPr>
        <w:t>Existence</w:t>
      </w:r>
    </w:p>
    <w:p w:rsidR="000A1750" w:rsidRPr="000A1750" w:rsidRDefault="000A1750" w:rsidP="000A1750">
      <w:pPr>
        <w:spacing w:after="0" w:line="240" w:lineRule="auto"/>
        <w:ind w:left="360" w:hanging="360"/>
        <w:rPr>
          <w:b/>
          <w:szCs w:val="24"/>
          <w:u w:val="single"/>
        </w:rPr>
      </w:pPr>
    </w:p>
    <w:p w:rsidR="000A1750" w:rsidRPr="000A1750" w:rsidRDefault="000A1750" w:rsidP="000A1750">
      <w:pPr>
        <w:numPr>
          <w:ilvl w:val="0"/>
          <w:numId w:val="6"/>
        </w:numPr>
        <w:spacing w:after="0" w:line="240" w:lineRule="auto"/>
        <w:contextualSpacing/>
        <w:jc w:val="both"/>
        <w:rPr>
          <w:szCs w:val="24"/>
          <w:lang w:val="en-GB"/>
        </w:rPr>
      </w:pPr>
      <w:r w:rsidRPr="000A1750">
        <w:rPr>
          <w:szCs w:val="24"/>
          <w:lang w:val="en-GB"/>
        </w:rPr>
        <w:t>Existence of the reported assets could not be ascertained as a reconciliation exercise between acquisition and actual physical existence was not carried out. There may be the risk that assets acquired since the defined periods are no more in use, obsolete and even stolen/lost;</w:t>
      </w:r>
    </w:p>
    <w:p w:rsidR="000A1750" w:rsidRPr="000A1750" w:rsidRDefault="000A1750" w:rsidP="000A1750">
      <w:pPr>
        <w:spacing w:after="0" w:line="240" w:lineRule="auto"/>
        <w:ind w:left="360" w:hanging="360"/>
        <w:contextualSpacing/>
        <w:jc w:val="both"/>
        <w:rPr>
          <w:szCs w:val="24"/>
          <w:lang w:val="en-GB"/>
        </w:rPr>
      </w:pPr>
    </w:p>
    <w:p w:rsidR="000A1750" w:rsidRPr="000A1750" w:rsidRDefault="000A1750" w:rsidP="000A1750">
      <w:pPr>
        <w:numPr>
          <w:ilvl w:val="0"/>
          <w:numId w:val="6"/>
        </w:numPr>
        <w:spacing w:after="0" w:line="240" w:lineRule="auto"/>
        <w:contextualSpacing/>
        <w:jc w:val="both"/>
        <w:rPr>
          <w:szCs w:val="24"/>
          <w:lang w:val="en-GB"/>
        </w:rPr>
      </w:pPr>
      <w:r w:rsidRPr="000A1750">
        <w:rPr>
          <w:szCs w:val="24"/>
          <w:lang w:val="en-GB"/>
        </w:rPr>
        <w:t>For State Lands, the Valuation Department provided the indicative value without all location plans, zoning status, lease agreements and other details regarding the above sites made available to it.</w:t>
      </w:r>
    </w:p>
    <w:p w:rsidR="000A1750" w:rsidRPr="000A1750" w:rsidRDefault="000A1750" w:rsidP="000A1750">
      <w:pPr>
        <w:autoSpaceDE w:val="0"/>
        <w:autoSpaceDN w:val="0"/>
        <w:adjustRightInd w:val="0"/>
        <w:spacing w:after="0" w:line="240" w:lineRule="auto"/>
        <w:jc w:val="both"/>
        <w:rPr>
          <w:bCs/>
          <w:szCs w:val="24"/>
        </w:rPr>
      </w:pPr>
    </w:p>
    <w:p w:rsidR="000A1750" w:rsidRDefault="000A1750" w:rsidP="000A1750">
      <w:pPr>
        <w:spacing w:after="0" w:line="240" w:lineRule="auto"/>
        <w:jc w:val="both"/>
        <w:rPr>
          <w:szCs w:val="24"/>
        </w:rPr>
      </w:pPr>
      <w:r w:rsidRPr="000A1750">
        <w:rPr>
          <w:szCs w:val="24"/>
        </w:rPr>
        <w:t>The above assumption and limitations could have a material impact on the indicative value as provided by the Valuation Department.</w:t>
      </w:r>
    </w:p>
    <w:p w:rsidR="00F56162" w:rsidRDefault="00F56162" w:rsidP="00F56162">
      <w:pPr>
        <w:autoSpaceDE w:val="0"/>
        <w:autoSpaceDN w:val="0"/>
        <w:adjustRightInd w:val="0"/>
        <w:spacing w:after="0" w:line="240" w:lineRule="auto"/>
        <w:jc w:val="both"/>
        <w:rPr>
          <w:bCs/>
          <w:szCs w:val="24"/>
        </w:rPr>
      </w:pPr>
    </w:p>
    <w:p w:rsidR="001E455F" w:rsidRPr="001E455F" w:rsidRDefault="001E455F" w:rsidP="00F56162">
      <w:pPr>
        <w:autoSpaceDE w:val="0"/>
        <w:autoSpaceDN w:val="0"/>
        <w:adjustRightInd w:val="0"/>
        <w:spacing w:after="0" w:line="240" w:lineRule="auto"/>
        <w:jc w:val="both"/>
        <w:rPr>
          <w:b/>
          <w:bCs/>
          <w:i/>
          <w:szCs w:val="24"/>
        </w:rPr>
      </w:pPr>
      <w:r w:rsidRPr="001E455F">
        <w:rPr>
          <w:b/>
          <w:bCs/>
          <w:i/>
          <w:szCs w:val="24"/>
        </w:rPr>
        <w:t>Department’s Reply</w:t>
      </w:r>
    </w:p>
    <w:p w:rsidR="001E455F" w:rsidRDefault="001E455F" w:rsidP="00F56162">
      <w:pPr>
        <w:autoSpaceDE w:val="0"/>
        <w:autoSpaceDN w:val="0"/>
        <w:adjustRightInd w:val="0"/>
        <w:spacing w:after="0" w:line="240" w:lineRule="auto"/>
        <w:jc w:val="both"/>
        <w:rPr>
          <w:bCs/>
          <w:szCs w:val="24"/>
        </w:rPr>
      </w:pPr>
    </w:p>
    <w:p w:rsidR="001E455F" w:rsidRDefault="001E455F" w:rsidP="00F56162">
      <w:pPr>
        <w:autoSpaceDE w:val="0"/>
        <w:autoSpaceDN w:val="0"/>
        <w:adjustRightInd w:val="0"/>
        <w:spacing w:after="0" w:line="240" w:lineRule="auto"/>
        <w:jc w:val="both"/>
        <w:rPr>
          <w:bCs/>
          <w:szCs w:val="24"/>
        </w:rPr>
      </w:pPr>
      <w:r>
        <w:rPr>
          <w:bCs/>
          <w:szCs w:val="24"/>
        </w:rPr>
        <w:t>We are in the very first phase of implementing the new accounting system, which includes the recognition of Property, Plant and Equipment</w:t>
      </w:r>
      <w:r w:rsidR="00875151">
        <w:rPr>
          <w:bCs/>
          <w:szCs w:val="24"/>
        </w:rPr>
        <w:t xml:space="preserve"> owned by Government.  The figure recognised in the Statement of Financial Position for the </w:t>
      </w:r>
      <w:r w:rsidR="005E5A8D">
        <w:rPr>
          <w:bCs/>
          <w:szCs w:val="24"/>
        </w:rPr>
        <w:t>financial</w:t>
      </w:r>
      <w:r w:rsidR="00875151">
        <w:rPr>
          <w:bCs/>
          <w:szCs w:val="24"/>
        </w:rPr>
        <w:t xml:space="preserve"> year ended </w:t>
      </w:r>
      <w:r w:rsidR="00EA1E15">
        <w:rPr>
          <w:bCs/>
          <w:szCs w:val="24"/>
        </w:rPr>
        <w:br/>
      </w:r>
      <w:r w:rsidR="00875151">
        <w:rPr>
          <w:bCs/>
          <w:szCs w:val="24"/>
        </w:rPr>
        <w:t>30 June 2017 has been based on t</w:t>
      </w:r>
      <w:r w:rsidR="00EA1E15">
        <w:rPr>
          <w:bCs/>
          <w:szCs w:val="24"/>
        </w:rPr>
        <w:t xml:space="preserve">he best available information. </w:t>
      </w:r>
      <w:r w:rsidR="00875151">
        <w:rPr>
          <w:bCs/>
          <w:szCs w:val="24"/>
        </w:rPr>
        <w:t xml:space="preserve">It is expected that, with the recording of the stock of existing assets in the Government Assets Register by Ministries and Departments, coupled with a more precise inspection and valuation of assets, this figure will gradually be firmed up in the following </w:t>
      </w:r>
      <w:r w:rsidR="005E5A8D">
        <w:rPr>
          <w:bCs/>
          <w:szCs w:val="24"/>
        </w:rPr>
        <w:t>financial</w:t>
      </w:r>
      <w:r w:rsidR="00875151">
        <w:rPr>
          <w:bCs/>
          <w:szCs w:val="24"/>
        </w:rPr>
        <w:t xml:space="preserve"> years.</w:t>
      </w:r>
    </w:p>
    <w:p w:rsidR="00AC48B9" w:rsidRDefault="00AC48B9" w:rsidP="00F56162">
      <w:pPr>
        <w:autoSpaceDE w:val="0"/>
        <w:autoSpaceDN w:val="0"/>
        <w:adjustRightInd w:val="0"/>
        <w:spacing w:after="0" w:line="240" w:lineRule="auto"/>
        <w:jc w:val="both"/>
        <w:rPr>
          <w:bCs/>
          <w:szCs w:val="24"/>
        </w:rPr>
      </w:pPr>
    </w:p>
    <w:p w:rsidR="00AC48B9" w:rsidRDefault="00AC48B9" w:rsidP="00F56162">
      <w:pPr>
        <w:autoSpaceDE w:val="0"/>
        <w:autoSpaceDN w:val="0"/>
        <w:adjustRightInd w:val="0"/>
        <w:spacing w:after="0" w:line="240" w:lineRule="auto"/>
        <w:jc w:val="both"/>
        <w:rPr>
          <w:bCs/>
          <w:szCs w:val="24"/>
        </w:rPr>
      </w:pPr>
      <w:r>
        <w:rPr>
          <w:bCs/>
          <w:szCs w:val="24"/>
        </w:rPr>
        <w:lastRenderedPageBreak/>
        <w:t>The aim of recognizing Property, Plant and Equipment in 2016-17 instead of 2018-19 was to set the basis for the recognition of non-financial as</w:t>
      </w:r>
      <w:r w:rsidR="00A12DD7">
        <w:rPr>
          <w:bCs/>
          <w:szCs w:val="24"/>
        </w:rPr>
        <w:t>sets at an early stage and pave</w:t>
      </w:r>
      <w:r>
        <w:rPr>
          <w:bCs/>
          <w:szCs w:val="24"/>
        </w:rPr>
        <w:t xml:space="preserve"> the way for gradual improvement so as to meet the target of moving to full accrual based IPSAS in 2022-23.</w:t>
      </w:r>
    </w:p>
    <w:p w:rsidR="001E455F" w:rsidRPr="00A9700D" w:rsidRDefault="001E455F" w:rsidP="00F56162">
      <w:pPr>
        <w:autoSpaceDE w:val="0"/>
        <w:autoSpaceDN w:val="0"/>
        <w:adjustRightInd w:val="0"/>
        <w:spacing w:after="0" w:line="240" w:lineRule="auto"/>
        <w:jc w:val="both"/>
        <w:rPr>
          <w:bCs/>
          <w:szCs w:val="24"/>
        </w:rPr>
      </w:pPr>
    </w:p>
    <w:p w:rsidR="00F56162" w:rsidRPr="00A80793" w:rsidRDefault="00DA44C3" w:rsidP="00F56162">
      <w:pPr>
        <w:spacing w:after="0" w:line="240" w:lineRule="auto"/>
        <w:jc w:val="both"/>
        <w:rPr>
          <w:i/>
          <w:szCs w:val="24"/>
        </w:rPr>
      </w:pPr>
      <w:r>
        <w:rPr>
          <w:b/>
          <w:i/>
          <w:szCs w:val="24"/>
        </w:rPr>
        <w:t>2.</w:t>
      </w:r>
      <w:r w:rsidR="00F56162" w:rsidRPr="00367502">
        <w:rPr>
          <w:b/>
          <w:i/>
          <w:szCs w:val="24"/>
        </w:rPr>
        <w:t>2.4</w:t>
      </w:r>
      <w:r w:rsidR="00F56162">
        <w:rPr>
          <w:i/>
          <w:szCs w:val="24"/>
        </w:rPr>
        <w:tab/>
      </w:r>
      <w:r w:rsidR="00F56162" w:rsidRPr="00A80793">
        <w:rPr>
          <w:b/>
          <w:i/>
          <w:szCs w:val="24"/>
        </w:rPr>
        <w:t>Government Debt - Rs 256,668,767,016</w:t>
      </w:r>
    </w:p>
    <w:p w:rsidR="00F56162" w:rsidRPr="00A80793" w:rsidRDefault="00F56162" w:rsidP="00F56162">
      <w:pPr>
        <w:spacing w:after="0" w:line="240" w:lineRule="auto"/>
        <w:jc w:val="both"/>
        <w:rPr>
          <w:szCs w:val="24"/>
        </w:rPr>
      </w:pPr>
    </w:p>
    <w:p w:rsidR="00F56162" w:rsidRPr="00A80793" w:rsidRDefault="00F56162" w:rsidP="00F56162">
      <w:pPr>
        <w:spacing w:after="0" w:line="240" w:lineRule="auto"/>
        <w:jc w:val="both"/>
        <w:rPr>
          <w:szCs w:val="24"/>
        </w:rPr>
      </w:pPr>
      <w:r w:rsidRPr="00A80793">
        <w:rPr>
          <w:szCs w:val="24"/>
        </w:rPr>
        <w:t>No appropriate disclosures with regard to risk management for Government debt</w:t>
      </w:r>
      <w:r>
        <w:rPr>
          <w:szCs w:val="24"/>
        </w:rPr>
        <w:t xml:space="preserve">, such </w:t>
      </w:r>
      <w:r w:rsidR="006C63F0">
        <w:rPr>
          <w:szCs w:val="24"/>
        </w:rPr>
        <w:t xml:space="preserve">as </w:t>
      </w:r>
      <w:r w:rsidR="006C63F0" w:rsidRPr="00A80793">
        <w:rPr>
          <w:szCs w:val="24"/>
        </w:rPr>
        <w:t>risks</w:t>
      </w:r>
      <w:r w:rsidRPr="00A80793">
        <w:rPr>
          <w:szCs w:val="24"/>
        </w:rPr>
        <w:t xml:space="preserve"> pertaining to liquidity, interest rate, currency, rollover and market risks have been made in Notes to the Account.</w:t>
      </w:r>
    </w:p>
    <w:p w:rsidR="00F56162" w:rsidRDefault="00F56162" w:rsidP="00F56162">
      <w:pPr>
        <w:spacing w:after="0" w:line="240" w:lineRule="auto"/>
        <w:jc w:val="both"/>
        <w:rPr>
          <w:b/>
          <w:szCs w:val="24"/>
        </w:rPr>
      </w:pPr>
    </w:p>
    <w:p w:rsidR="004E4EB4" w:rsidRDefault="004E4EB4" w:rsidP="00FE5B1F">
      <w:pPr>
        <w:spacing w:after="0" w:line="240" w:lineRule="auto"/>
        <w:rPr>
          <w:b/>
          <w:szCs w:val="24"/>
        </w:rPr>
      </w:pPr>
    </w:p>
    <w:p w:rsidR="00F56162" w:rsidRPr="000E674B" w:rsidRDefault="00DA44C3" w:rsidP="007F3A31">
      <w:pPr>
        <w:tabs>
          <w:tab w:val="left" w:pos="567"/>
        </w:tabs>
        <w:spacing w:after="0" w:line="240" w:lineRule="auto"/>
        <w:ind w:left="567" w:hanging="567"/>
        <w:jc w:val="both"/>
        <w:rPr>
          <w:b/>
          <w:szCs w:val="24"/>
        </w:rPr>
      </w:pPr>
      <w:r>
        <w:rPr>
          <w:b/>
          <w:szCs w:val="24"/>
        </w:rPr>
        <w:t>2.3</w:t>
      </w:r>
      <w:r w:rsidR="00F56162">
        <w:rPr>
          <w:b/>
          <w:szCs w:val="24"/>
        </w:rPr>
        <w:tab/>
      </w:r>
      <w:r w:rsidR="00F56162" w:rsidRPr="000E674B">
        <w:rPr>
          <w:b/>
          <w:szCs w:val="24"/>
        </w:rPr>
        <w:t xml:space="preserve">Statement B - Abstract Account of Revenue and Expenditure of the Consolidated Fund </w:t>
      </w:r>
    </w:p>
    <w:p w:rsidR="00FE5B1F" w:rsidRDefault="00FE5B1F" w:rsidP="00F56162">
      <w:pPr>
        <w:spacing w:after="0" w:line="240" w:lineRule="auto"/>
        <w:jc w:val="both"/>
        <w:rPr>
          <w:szCs w:val="24"/>
        </w:rPr>
      </w:pPr>
    </w:p>
    <w:p w:rsidR="00F56162" w:rsidRDefault="00F56162" w:rsidP="00F56162">
      <w:pPr>
        <w:spacing w:after="0" w:line="240" w:lineRule="auto"/>
        <w:jc w:val="both"/>
        <w:rPr>
          <w:szCs w:val="24"/>
        </w:rPr>
      </w:pPr>
      <w:r w:rsidRPr="00662CA6">
        <w:rPr>
          <w:szCs w:val="24"/>
        </w:rPr>
        <w:t xml:space="preserve">The transactions for the </w:t>
      </w:r>
      <w:r w:rsidR="005E5A8D">
        <w:rPr>
          <w:szCs w:val="24"/>
        </w:rPr>
        <w:t>financial</w:t>
      </w:r>
      <w:r w:rsidRPr="00662CA6">
        <w:rPr>
          <w:szCs w:val="24"/>
        </w:rPr>
        <w:t xml:space="preserve"> year ended 30 June 2017 closed with a </w:t>
      </w:r>
      <w:r>
        <w:rPr>
          <w:szCs w:val="24"/>
        </w:rPr>
        <w:t xml:space="preserve">deficit of </w:t>
      </w:r>
      <w:r w:rsidR="006C63F0">
        <w:rPr>
          <w:szCs w:val="24"/>
        </w:rPr>
        <w:br/>
      </w:r>
      <w:r>
        <w:rPr>
          <w:szCs w:val="24"/>
        </w:rPr>
        <w:t>Rs 7,447,788,349 compared to a surplus of Rs 1,</w:t>
      </w:r>
      <w:r w:rsidRPr="00662CA6">
        <w:rPr>
          <w:szCs w:val="24"/>
        </w:rPr>
        <w:t>9</w:t>
      </w:r>
      <w:r>
        <w:rPr>
          <w:szCs w:val="24"/>
        </w:rPr>
        <w:t xml:space="preserve">19,613,281 for </w:t>
      </w:r>
      <w:r w:rsidR="005E5A8D">
        <w:rPr>
          <w:szCs w:val="24"/>
        </w:rPr>
        <w:t>financial</w:t>
      </w:r>
      <w:r>
        <w:rPr>
          <w:szCs w:val="24"/>
        </w:rPr>
        <w:t xml:space="preserve"> year </w:t>
      </w:r>
      <w:r w:rsidR="00E54990">
        <w:rPr>
          <w:szCs w:val="24"/>
        </w:rPr>
        <w:t>ended</w:t>
      </w:r>
      <w:r>
        <w:rPr>
          <w:szCs w:val="24"/>
        </w:rPr>
        <w:t xml:space="preserve"> </w:t>
      </w:r>
      <w:r w:rsidR="006C63F0">
        <w:rPr>
          <w:szCs w:val="24"/>
        </w:rPr>
        <w:br/>
      </w:r>
      <w:r>
        <w:rPr>
          <w:szCs w:val="24"/>
        </w:rPr>
        <w:t>30 June 2016</w:t>
      </w:r>
      <w:r w:rsidRPr="00662CA6">
        <w:rPr>
          <w:szCs w:val="24"/>
        </w:rPr>
        <w:t xml:space="preserve">. </w:t>
      </w:r>
    </w:p>
    <w:p w:rsidR="00F56162" w:rsidRDefault="00F56162" w:rsidP="00F56162">
      <w:pPr>
        <w:spacing w:after="0" w:line="240" w:lineRule="auto"/>
        <w:jc w:val="both"/>
        <w:rPr>
          <w:szCs w:val="24"/>
        </w:rPr>
      </w:pPr>
    </w:p>
    <w:p w:rsidR="00F56162" w:rsidRPr="00662CA6" w:rsidRDefault="00F56162" w:rsidP="00F56162">
      <w:pPr>
        <w:spacing w:after="0" w:line="240" w:lineRule="auto"/>
        <w:jc w:val="both"/>
        <w:rPr>
          <w:szCs w:val="24"/>
        </w:rPr>
      </w:pPr>
      <w:r w:rsidRPr="00662CA6">
        <w:rPr>
          <w:szCs w:val="24"/>
        </w:rPr>
        <w:t>Table</w:t>
      </w:r>
      <w:r w:rsidR="00E46B53">
        <w:rPr>
          <w:szCs w:val="24"/>
        </w:rPr>
        <w:t xml:space="preserve"> </w:t>
      </w:r>
      <w:r w:rsidR="00DA44C3">
        <w:rPr>
          <w:szCs w:val="24"/>
        </w:rPr>
        <w:t>2-</w:t>
      </w:r>
      <w:r w:rsidRPr="00662CA6">
        <w:rPr>
          <w:szCs w:val="24"/>
        </w:rPr>
        <w:t xml:space="preserve">2 shows the revenue and expenditure for the past five </w:t>
      </w:r>
      <w:r w:rsidR="005E5A8D">
        <w:rPr>
          <w:szCs w:val="24"/>
        </w:rPr>
        <w:t>financial</w:t>
      </w:r>
      <w:r w:rsidRPr="00662CA6">
        <w:rPr>
          <w:szCs w:val="24"/>
        </w:rPr>
        <w:t xml:space="preserve"> periods.</w:t>
      </w:r>
    </w:p>
    <w:p w:rsidR="00F56162" w:rsidRPr="00662CA6" w:rsidRDefault="00F56162" w:rsidP="00F56162">
      <w:pPr>
        <w:spacing w:after="0" w:line="240" w:lineRule="auto"/>
        <w:jc w:val="both"/>
        <w:rPr>
          <w:i/>
          <w:szCs w:val="24"/>
        </w:rPr>
      </w:pPr>
    </w:p>
    <w:p w:rsidR="00F56162" w:rsidRDefault="00F56162" w:rsidP="00F56162">
      <w:pPr>
        <w:spacing w:after="0" w:line="240" w:lineRule="auto"/>
        <w:jc w:val="center"/>
        <w:rPr>
          <w:i/>
          <w:szCs w:val="24"/>
        </w:rPr>
      </w:pPr>
      <w:r w:rsidRPr="00662CA6">
        <w:rPr>
          <w:i/>
          <w:szCs w:val="24"/>
        </w:rPr>
        <w:t xml:space="preserve">Table </w:t>
      </w:r>
      <w:bookmarkStart w:id="1" w:name="_Hlk426364579"/>
      <w:bookmarkStart w:id="2" w:name="_Hlk426364849"/>
      <w:r w:rsidR="00DA44C3">
        <w:rPr>
          <w:i/>
          <w:szCs w:val="24"/>
        </w:rPr>
        <w:t>2-</w:t>
      </w:r>
      <w:proofErr w:type="gramStart"/>
      <w:r>
        <w:rPr>
          <w:i/>
          <w:szCs w:val="24"/>
        </w:rPr>
        <w:t>2</w:t>
      </w:r>
      <w:r w:rsidR="00E46B53">
        <w:rPr>
          <w:i/>
          <w:szCs w:val="24"/>
        </w:rPr>
        <w:t xml:space="preserve">  </w:t>
      </w:r>
      <w:r w:rsidRPr="00662CA6">
        <w:rPr>
          <w:i/>
          <w:szCs w:val="24"/>
        </w:rPr>
        <w:t>Revenue</w:t>
      </w:r>
      <w:proofErr w:type="gramEnd"/>
      <w:r w:rsidRPr="00662CA6">
        <w:rPr>
          <w:i/>
          <w:szCs w:val="24"/>
        </w:rPr>
        <w:t xml:space="preserve"> and Expenditure</w:t>
      </w:r>
      <w:bookmarkEnd w:id="1"/>
      <w:r>
        <w:rPr>
          <w:i/>
          <w:szCs w:val="24"/>
        </w:rPr>
        <w:t xml:space="preserve"> for the Past Five </w:t>
      </w:r>
      <w:r w:rsidR="005E5A8D">
        <w:rPr>
          <w:i/>
          <w:szCs w:val="24"/>
        </w:rPr>
        <w:t>Financial</w:t>
      </w:r>
      <w:r>
        <w:rPr>
          <w:i/>
          <w:szCs w:val="24"/>
        </w:rPr>
        <w:t xml:space="preserve"> Periods</w:t>
      </w:r>
    </w:p>
    <w:p w:rsidR="00F56162" w:rsidRPr="00662CA6" w:rsidRDefault="00F56162" w:rsidP="00F56162">
      <w:pPr>
        <w:spacing w:after="0" w:line="240" w:lineRule="auto"/>
        <w:jc w:val="center"/>
        <w:rPr>
          <w:i/>
          <w:szCs w:val="24"/>
        </w:rPr>
      </w:pPr>
    </w:p>
    <w:bookmarkEnd w:id="2"/>
    <w:p w:rsidR="00F56162" w:rsidRPr="00662CA6" w:rsidRDefault="00F56162" w:rsidP="00F56162">
      <w:pPr>
        <w:pBdr>
          <w:top w:val="single" w:sz="2" w:space="1" w:color="auto"/>
        </w:pBdr>
        <w:spacing w:after="0" w:line="240" w:lineRule="auto"/>
        <w:jc w:val="both"/>
        <w:rPr>
          <w:szCs w:val="24"/>
        </w:rPr>
      </w:pPr>
    </w:p>
    <w:tbl>
      <w:tblPr>
        <w:tblW w:w="0" w:type="auto"/>
        <w:jc w:val="center"/>
        <w:tblLook w:val="04A0" w:firstRow="1" w:lastRow="0" w:firstColumn="1" w:lastColumn="0" w:noHBand="0" w:noVBand="1"/>
      </w:tblPr>
      <w:tblGrid>
        <w:gridCol w:w="2525"/>
        <w:gridCol w:w="1915"/>
        <w:gridCol w:w="1915"/>
        <w:gridCol w:w="1923"/>
      </w:tblGrid>
      <w:tr w:rsidR="00F56162" w:rsidRPr="00662CA6" w:rsidTr="006C63F0">
        <w:trPr>
          <w:trHeight w:val="782"/>
          <w:jc w:val="center"/>
        </w:trPr>
        <w:tc>
          <w:tcPr>
            <w:tcW w:w="2525" w:type="dxa"/>
            <w:vAlign w:val="center"/>
          </w:tcPr>
          <w:p w:rsidR="00F56162" w:rsidRPr="00662CA6" w:rsidRDefault="00F56162" w:rsidP="00155430">
            <w:pPr>
              <w:spacing w:after="0" w:line="240" w:lineRule="auto"/>
              <w:jc w:val="center"/>
              <w:rPr>
                <w:b/>
                <w:szCs w:val="24"/>
              </w:rPr>
            </w:pPr>
            <w:r>
              <w:rPr>
                <w:b/>
                <w:szCs w:val="24"/>
              </w:rPr>
              <w:t>Period</w:t>
            </w:r>
          </w:p>
        </w:tc>
        <w:tc>
          <w:tcPr>
            <w:tcW w:w="1915" w:type="dxa"/>
            <w:vAlign w:val="center"/>
          </w:tcPr>
          <w:p w:rsidR="00F56162" w:rsidRPr="00662CA6" w:rsidRDefault="00F56162" w:rsidP="00155430">
            <w:pPr>
              <w:spacing w:after="0" w:line="240" w:lineRule="auto"/>
              <w:jc w:val="center"/>
              <w:rPr>
                <w:b/>
                <w:szCs w:val="24"/>
              </w:rPr>
            </w:pPr>
            <w:r w:rsidRPr="00662CA6">
              <w:rPr>
                <w:b/>
                <w:szCs w:val="24"/>
              </w:rPr>
              <w:t>Revenue</w:t>
            </w:r>
          </w:p>
          <w:p w:rsidR="00F56162" w:rsidRPr="00662CA6" w:rsidRDefault="00F56162" w:rsidP="00155430">
            <w:pPr>
              <w:spacing w:after="0" w:line="240" w:lineRule="auto"/>
              <w:jc w:val="center"/>
              <w:rPr>
                <w:b/>
                <w:szCs w:val="24"/>
              </w:rPr>
            </w:pPr>
            <w:r w:rsidRPr="00662CA6">
              <w:rPr>
                <w:b/>
                <w:szCs w:val="24"/>
              </w:rPr>
              <w:t>(Rs)</w:t>
            </w:r>
          </w:p>
        </w:tc>
        <w:tc>
          <w:tcPr>
            <w:tcW w:w="1915" w:type="dxa"/>
            <w:vAlign w:val="center"/>
          </w:tcPr>
          <w:p w:rsidR="00F56162" w:rsidRPr="00662CA6" w:rsidRDefault="00F56162" w:rsidP="00155430">
            <w:pPr>
              <w:spacing w:after="0" w:line="240" w:lineRule="auto"/>
              <w:jc w:val="center"/>
              <w:rPr>
                <w:b/>
                <w:szCs w:val="24"/>
              </w:rPr>
            </w:pPr>
            <w:r w:rsidRPr="00662CA6">
              <w:rPr>
                <w:b/>
                <w:szCs w:val="24"/>
              </w:rPr>
              <w:t>Expenditure</w:t>
            </w:r>
          </w:p>
          <w:p w:rsidR="00F56162" w:rsidRPr="00662CA6" w:rsidRDefault="00F56162" w:rsidP="00155430">
            <w:pPr>
              <w:spacing w:after="0" w:line="240" w:lineRule="auto"/>
              <w:jc w:val="center"/>
              <w:rPr>
                <w:b/>
                <w:szCs w:val="24"/>
              </w:rPr>
            </w:pPr>
            <w:r w:rsidRPr="00662CA6">
              <w:rPr>
                <w:b/>
                <w:szCs w:val="24"/>
              </w:rPr>
              <w:t>(Rs)</w:t>
            </w:r>
          </w:p>
        </w:tc>
        <w:tc>
          <w:tcPr>
            <w:tcW w:w="1923" w:type="dxa"/>
            <w:vAlign w:val="center"/>
          </w:tcPr>
          <w:p w:rsidR="00F56162" w:rsidRPr="00662CA6" w:rsidRDefault="00F56162" w:rsidP="00155430">
            <w:pPr>
              <w:spacing w:after="0" w:line="240" w:lineRule="auto"/>
              <w:jc w:val="center"/>
              <w:rPr>
                <w:b/>
                <w:szCs w:val="24"/>
              </w:rPr>
            </w:pPr>
            <w:r w:rsidRPr="00662CA6">
              <w:rPr>
                <w:b/>
                <w:szCs w:val="24"/>
              </w:rPr>
              <w:t>Surplus/(Deficit)</w:t>
            </w:r>
          </w:p>
          <w:p w:rsidR="00F56162" w:rsidRPr="00662CA6" w:rsidRDefault="00F56162" w:rsidP="00155430">
            <w:pPr>
              <w:spacing w:after="0" w:line="240" w:lineRule="auto"/>
              <w:jc w:val="center"/>
              <w:rPr>
                <w:b/>
                <w:szCs w:val="24"/>
              </w:rPr>
            </w:pPr>
            <w:r w:rsidRPr="00662CA6">
              <w:rPr>
                <w:b/>
                <w:szCs w:val="24"/>
              </w:rPr>
              <w:t>(Rs)</w:t>
            </w:r>
          </w:p>
        </w:tc>
      </w:tr>
      <w:tr w:rsidR="00F56162" w:rsidRPr="00662CA6" w:rsidTr="006C63F0">
        <w:trPr>
          <w:trHeight w:val="504"/>
          <w:jc w:val="center"/>
        </w:trPr>
        <w:tc>
          <w:tcPr>
            <w:tcW w:w="2525" w:type="dxa"/>
            <w:vAlign w:val="center"/>
          </w:tcPr>
          <w:p w:rsidR="00F56162" w:rsidRPr="00662CA6" w:rsidRDefault="00F56162" w:rsidP="006C63F0">
            <w:pPr>
              <w:spacing w:after="0" w:line="240" w:lineRule="auto"/>
              <w:rPr>
                <w:szCs w:val="24"/>
              </w:rPr>
            </w:pPr>
            <w:r>
              <w:rPr>
                <w:szCs w:val="24"/>
              </w:rPr>
              <w:t xml:space="preserve">Year </w:t>
            </w:r>
            <w:r w:rsidRPr="00662CA6">
              <w:rPr>
                <w:szCs w:val="24"/>
              </w:rPr>
              <w:t>2013</w:t>
            </w:r>
          </w:p>
        </w:tc>
        <w:tc>
          <w:tcPr>
            <w:tcW w:w="1915" w:type="dxa"/>
            <w:vAlign w:val="center"/>
          </w:tcPr>
          <w:p w:rsidR="00F56162" w:rsidRPr="00662CA6" w:rsidRDefault="00F56162" w:rsidP="00155430">
            <w:pPr>
              <w:spacing w:after="0" w:line="240" w:lineRule="auto"/>
              <w:jc w:val="right"/>
              <w:rPr>
                <w:szCs w:val="24"/>
              </w:rPr>
            </w:pPr>
            <w:r w:rsidRPr="00662CA6">
              <w:rPr>
                <w:szCs w:val="24"/>
              </w:rPr>
              <w:t>105,033,770,981</w:t>
            </w:r>
          </w:p>
        </w:tc>
        <w:tc>
          <w:tcPr>
            <w:tcW w:w="1915" w:type="dxa"/>
            <w:vAlign w:val="center"/>
          </w:tcPr>
          <w:p w:rsidR="00F56162" w:rsidRPr="00662CA6" w:rsidRDefault="00F56162" w:rsidP="00155430">
            <w:pPr>
              <w:spacing w:after="0" w:line="240" w:lineRule="auto"/>
              <w:jc w:val="right"/>
              <w:rPr>
                <w:szCs w:val="24"/>
              </w:rPr>
            </w:pPr>
            <w:r w:rsidRPr="00662CA6">
              <w:rPr>
                <w:szCs w:val="24"/>
              </w:rPr>
              <w:t>102,924,073,475</w:t>
            </w:r>
          </w:p>
        </w:tc>
        <w:tc>
          <w:tcPr>
            <w:tcW w:w="1923" w:type="dxa"/>
            <w:vAlign w:val="center"/>
          </w:tcPr>
          <w:p w:rsidR="00F56162" w:rsidRPr="00662CA6" w:rsidRDefault="00F56162" w:rsidP="00155430">
            <w:pPr>
              <w:spacing w:after="0" w:line="240" w:lineRule="auto"/>
              <w:jc w:val="right"/>
              <w:rPr>
                <w:szCs w:val="24"/>
              </w:rPr>
            </w:pPr>
            <w:r w:rsidRPr="00662CA6">
              <w:rPr>
                <w:szCs w:val="24"/>
              </w:rPr>
              <w:t>2,109,697,506</w:t>
            </w:r>
          </w:p>
        </w:tc>
      </w:tr>
      <w:tr w:rsidR="00F56162" w:rsidRPr="00662CA6" w:rsidTr="006C63F0">
        <w:trPr>
          <w:trHeight w:val="504"/>
          <w:jc w:val="center"/>
        </w:trPr>
        <w:tc>
          <w:tcPr>
            <w:tcW w:w="2525" w:type="dxa"/>
            <w:vAlign w:val="center"/>
          </w:tcPr>
          <w:p w:rsidR="00F56162" w:rsidRPr="00662CA6" w:rsidRDefault="00F56162" w:rsidP="006C63F0">
            <w:pPr>
              <w:spacing w:after="0" w:line="240" w:lineRule="auto"/>
              <w:rPr>
                <w:szCs w:val="24"/>
              </w:rPr>
            </w:pPr>
            <w:r>
              <w:rPr>
                <w:szCs w:val="24"/>
              </w:rPr>
              <w:t xml:space="preserve">Year </w:t>
            </w:r>
            <w:r w:rsidRPr="00662CA6">
              <w:rPr>
                <w:szCs w:val="24"/>
              </w:rPr>
              <w:t>2014</w:t>
            </w:r>
          </w:p>
        </w:tc>
        <w:tc>
          <w:tcPr>
            <w:tcW w:w="1915" w:type="dxa"/>
            <w:vAlign w:val="center"/>
          </w:tcPr>
          <w:p w:rsidR="00F56162" w:rsidRPr="00662CA6" w:rsidRDefault="00F56162" w:rsidP="00155430">
            <w:pPr>
              <w:spacing w:after="0" w:line="240" w:lineRule="auto"/>
              <w:jc w:val="center"/>
              <w:rPr>
                <w:szCs w:val="24"/>
              </w:rPr>
            </w:pPr>
            <w:r w:rsidRPr="00662CA6">
              <w:rPr>
                <w:szCs w:val="24"/>
              </w:rPr>
              <w:t>107,636,866,249</w:t>
            </w:r>
          </w:p>
        </w:tc>
        <w:tc>
          <w:tcPr>
            <w:tcW w:w="1915" w:type="dxa"/>
            <w:vAlign w:val="center"/>
          </w:tcPr>
          <w:p w:rsidR="00F56162" w:rsidRPr="00662CA6" w:rsidRDefault="00F56162" w:rsidP="00155430">
            <w:pPr>
              <w:spacing w:after="0" w:line="240" w:lineRule="auto"/>
              <w:jc w:val="center"/>
              <w:rPr>
                <w:szCs w:val="24"/>
              </w:rPr>
            </w:pPr>
            <w:r w:rsidRPr="00662CA6">
              <w:rPr>
                <w:szCs w:val="24"/>
              </w:rPr>
              <w:t>106,693,317,662</w:t>
            </w:r>
          </w:p>
        </w:tc>
        <w:tc>
          <w:tcPr>
            <w:tcW w:w="1923" w:type="dxa"/>
            <w:vAlign w:val="center"/>
          </w:tcPr>
          <w:p w:rsidR="00F56162" w:rsidRPr="00662CA6" w:rsidRDefault="00F56162" w:rsidP="00155430">
            <w:pPr>
              <w:spacing w:after="0" w:line="240" w:lineRule="auto"/>
              <w:jc w:val="right"/>
              <w:rPr>
                <w:szCs w:val="24"/>
              </w:rPr>
            </w:pPr>
            <w:r w:rsidRPr="00662CA6">
              <w:rPr>
                <w:szCs w:val="24"/>
              </w:rPr>
              <w:t>943,548,587</w:t>
            </w:r>
          </w:p>
        </w:tc>
      </w:tr>
      <w:tr w:rsidR="00F56162" w:rsidRPr="00662CA6" w:rsidTr="006C63F0">
        <w:trPr>
          <w:trHeight w:val="593"/>
          <w:jc w:val="center"/>
        </w:trPr>
        <w:tc>
          <w:tcPr>
            <w:tcW w:w="2525" w:type="dxa"/>
            <w:vAlign w:val="center"/>
          </w:tcPr>
          <w:p w:rsidR="00F56162" w:rsidRPr="00662CA6" w:rsidRDefault="00F56162" w:rsidP="006C63F0">
            <w:pPr>
              <w:spacing w:after="0" w:line="240" w:lineRule="auto"/>
              <w:rPr>
                <w:szCs w:val="24"/>
              </w:rPr>
            </w:pPr>
            <w:r>
              <w:rPr>
                <w:szCs w:val="24"/>
              </w:rPr>
              <w:t xml:space="preserve">Jan to Jun </w:t>
            </w:r>
            <w:r w:rsidRPr="00662CA6">
              <w:rPr>
                <w:szCs w:val="24"/>
              </w:rPr>
              <w:t>2015</w:t>
            </w:r>
          </w:p>
        </w:tc>
        <w:tc>
          <w:tcPr>
            <w:tcW w:w="1915" w:type="dxa"/>
            <w:vAlign w:val="center"/>
          </w:tcPr>
          <w:p w:rsidR="00F56162" w:rsidRPr="00662CA6" w:rsidRDefault="00F56162" w:rsidP="00155430">
            <w:pPr>
              <w:spacing w:after="0" w:line="240" w:lineRule="auto"/>
              <w:jc w:val="right"/>
              <w:rPr>
                <w:szCs w:val="24"/>
              </w:rPr>
            </w:pPr>
            <w:r w:rsidRPr="00662CA6">
              <w:rPr>
                <w:szCs w:val="24"/>
              </w:rPr>
              <w:t>55,500,075,726</w:t>
            </w:r>
          </w:p>
        </w:tc>
        <w:tc>
          <w:tcPr>
            <w:tcW w:w="1915" w:type="dxa"/>
            <w:vAlign w:val="center"/>
          </w:tcPr>
          <w:p w:rsidR="00F56162" w:rsidRPr="00662CA6" w:rsidRDefault="00F56162" w:rsidP="00155430">
            <w:pPr>
              <w:spacing w:after="0" w:line="240" w:lineRule="auto"/>
              <w:jc w:val="right"/>
              <w:rPr>
                <w:szCs w:val="24"/>
              </w:rPr>
            </w:pPr>
            <w:r w:rsidRPr="00662CA6">
              <w:rPr>
                <w:szCs w:val="24"/>
              </w:rPr>
              <w:t>57,973,968,343</w:t>
            </w:r>
          </w:p>
        </w:tc>
        <w:tc>
          <w:tcPr>
            <w:tcW w:w="1923" w:type="dxa"/>
            <w:vAlign w:val="center"/>
          </w:tcPr>
          <w:p w:rsidR="00F56162" w:rsidRPr="00662CA6" w:rsidRDefault="00F56162" w:rsidP="00155430">
            <w:pPr>
              <w:spacing w:after="0" w:line="240" w:lineRule="auto"/>
              <w:jc w:val="right"/>
              <w:rPr>
                <w:szCs w:val="24"/>
              </w:rPr>
            </w:pPr>
            <w:r w:rsidRPr="00662CA6">
              <w:rPr>
                <w:szCs w:val="24"/>
              </w:rPr>
              <w:t>(2,473,892,617)</w:t>
            </w:r>
          </w:p>
        </w:tc>
      </w:tr>
      <w:tr w:rsidR="00F56162" w:rsidRPr="00662CA6" w:rsidTr="006C63F0">
        <w:trPr>
          <w:trHeight w:val="530"/>
          <w:jc w:val="center"/>
        </w:trPr>
        <w:tc>
          <w:tcPr>
            <w:tcW w:w="2525" w:type="dxa"/>
            <w:vAlign w:val="center"/>
          </w:tcPr>
          <w:p w:rsidR="00F56162" w:rsidRPr="00662CA6" w:rsidRDefault="00F56162" w:rsidP="006C63F0">
            <w:pPr>
              <w:spacing w:after="0" w:line="240" w:lineRule="auto"/>
              <w:rPr>
                <w:szCs w:val="24"/>
              </w:rPr>
            </w:pPr>
            <w:r>
              <w:rPr>
                <w:szCs w:val="24"/>
              </w:rPr>
              <w:t xml:space="preserve">July 2015 to June </w:t>
            </w:r>
            <w:r w:rsidRPr="00662CA6">
              <w:rPr>
                <w:szCs w:val="24"/>
              </w:rPr>
              <w:t>2016</w:t>
            </w:r>
          </w:p>
        </w:tc>
        <w:tc>
          <w:tcPr>
            <w:tcW w:w="1915" w:type="dxa"/>
            <w:vAlign w:val="center"/>
          </w:tcPr>
          <w:p w:rsidR="00F56162" w:rsidRPr="00662CA6" w:rsidRDefault="00F56162" w:rsidP="00155430">
            <w:pPr>
              <w:spacing w:after="0" w:line="240" w:lineRule="auto"/>
              <w:jc w:val="center"/>
              <w:rPr>
                <w:szCs w:val="24"/>
              </w:rPr>
            </w:pPr>
            <w:r w:rsidRPr="00662CA6">
              <w:rPr>
                <w:szCs w:val="24"/>
              </w:rPr>
              <w:t>114,753,385,991</w:t>
            </w:r>
          </w:p>
        </w:tc>
        <w:tc>
          <w:tcPr>
            <w:tcW w:w="1915" w:type="dxa"/>
            <w:vAlign w:val="center"/>
          </w:tcPr>
          <w:p w:rsidR="00F56162" w:rsidRPr="00662CA6" w:rsidRDefault="00F56162" w:rsidP="00155430">
            <w:pPr>
              <w:spacing w:after="0" w:line="240" w:lineRule="auto"/>
              <w:jc w:val="center"/>
              <w:rPr>
                <w:szCs w:val="24"/>
              </w:rPr>
            </w:pPr>
            <w:r w:rsidRPr="00662CA6">
              <w:rPr>
                <w:szCs w:val="24"/>
              </w:rPr>
              <w:t>112,833,772,710</w:t>
            </w:r>
          </w:p>
        </w:tc>
        <w:tc>
          <w:tcPr>
            <w:tcW w:w="1923" w:type="dxa"/>
            <w:vAlign w:val="center"/>
          </w:tcPr>
          <w:p w:rsidR="00F56162" w:rsidRPr="00662CA6" w:rsidRDefault="00F56162" w:rsidP="00155430">
            <w:pPr>
              <w:spacing w:after="0" w:line="240" w:lineRule="auto"/>
              <w:jc w:val="right"/>
              <w:rPr>
                <w:szCs w:val="24"/>
              </w:rPr>
            </w:pPr>
            <w:r w:rsidRPr="00662CA6">
              <w:rPr>
                <w:szCs w:val="24"/>
              </w:rPr>
              <w:t>1,919,613,281</w:t>
            </w:r>
          </w:p>
        </w:tc>
      </w:tr>
      <w:tr w:rsidR="00F56162" w:rsidRPr="00662CA6" w:rsidTr="006C63F0">
        <w:trPr>
          <w:trHeight w:val="360"/>
          <w:jc w:val="center"/>
        </w:trPr>
        <w:tc>
          <w:tcPr>
            <w:tcW w:w="2525" w:type="dxa"/>
            <w:vAlign w:val="center"/>
          </w:tcPr>
          <w:p w:rsidR="00F56162" w:rsidRPr="00662CA6" w:rsidRDefault="00F56162" w:rsidP="006C63F0">
            <w:pPr>
              <w:spacing w:after="0" w:line="240" w:lineRule="auto"/>
              <w:rPr>
                <w:szCs w:val="24"/>
              </w:rPr>
            </w:pPr>
            <w:r>
              <w:rPr>
                <w:szCs w:val="24"/>
              </w:rPr>
              <w:t xml:space="preserve">July 2016 to June </w:t>
            </w:r>
            <w:r w:rsidRPr="00662CA6">
              <w:rPr>
                <w:szCs w:val="24"/>
              </w:rPr>
              <w:t>2017</w:t>
            </w:r>
          </w:p>
        </w:tc>
        <w:tc>
          <w:tcPr>
            <w:tcW w:w="1915" w:type="dxa"/>
            <w:vAlign w:val="center"/>
          </w:tcPr>
          <w:p w:rsidR="00F56162" w:rsidRPr="00662CA6" w:rsidRDefault="00F56162" w:rsidP="00155430">
            <w:pPr>
              <w:spacing w:after="0" w:line="240" w:lineRule="auto"/>
              <w:jc w:val="center"/>
              <w:rPr>
                <w:szCs w:val="24"/>
              </w:rPr>
            </w:pPr>
            <w:r>
              <w:rPr>
                <w:szCs w:val="24"/>
              </w:rPr>
              <w:t>123,053,995,739</w:t>
            </w:r>
          </w:p>
        </w:tc>
        <w:tc>
          <w:tcPr>
            <w:tcW w:w="1915" w:type="dxa"/>
            <w:vAlign w:val="center"/>
          </w:tcPr>
          <w:p w:rsidR="00F56162" w:rsidRPr="00662CA6" w:rsidRDefault="00F56162" w:rsidP="00155430">
            <w:pPr>
              <w:spacing w:after="0" w:line="240" w:lineRule="auto"/>
              <w:jc w:val="center"/>
              <w:rPr>
                <w:szCs w:val="24"/>
              </w:rPr>
            </w:pPr>
            <w:r>
              <w:rPr>
                <w:szCs w:val="24"/>
              </w:rPr>
              <w:t>130,501,784,088</w:t>
            </w:r>
          </w:p>
        </w:tc>
        <w:tc>
          <w:tcPr>
            <w:tcW w:w="1923" w:type="dxa"/>
            <w:vAlign w:val="center"/>
          </w:tcPr>
          <w:p w:rsidR="00F56162" w:rsidRPr="00662CA6" w:rsidRDefault="00F56162" w:rsidP="00155430">
            <w:pPr>
              <w:spacing w:after="0" w:line="240" w:lineRule="auto"/>
              <w:jc w:val="right"/>
              <w:rPr>
                <w:szCs w:val="24"/>
              </w:rPr>
            </w:pPr>
            <w:r>
              <w:rPr>
                <w:szCs w:val="24"/>
              </w:rPr>
              <w:t>(7,447,788,349)</w:t>
            </w:r>
          </w:p>
        </w:tc>
      </w:tr>
    </w:tbl>
    <w:p w:rsidR="00F56162" w:rsidRPr="00662CA6" w:rsidRDefault="00F56162" w:rsidP="00F56162">
      <w:pPr>
        <w:pBdr>
          <w:bottom w:val="single" w:sz="2" w:space="0" w:color="auto"/>
        </w:pBdr>
        <w:spacing w:after="0" w:line="240" w:lineRule="auto"/>
        <w:rPr>
          <w:b/>
          <w:szCs w:val="24"/>
        </w:rPr>
      </w:pPr>
    </w:p>
    <w:p w:rsidR="00F56162" w:rsidRDefault="00F56162" w:rsidP="00DD2241">
      <w:pPr>
        <w:tabs>
          <w:tab w:val="left" w:pos="284"/>
        </w:tabs>
        <w:spacing w:after="0" w:line="240" w:lineRule="auto"/>
        <w:ind w:left="284" w:hanging="284"/>
        <w:rPr>
          <w:b/>
          <w:szCs w:val="24"/>
        </w:rPr>
      </w:pPr>
      <w:r w:rsidRPr="000E674B">
        <w:rPr>
          <w:i/>
          <w:sz w:val="20"/>
          <w:szCs w:val="20"/>
        </w:rPr>
        <w:t>Source: Statement B - Abstract Account of Revenue and Expenditure of the Consolidated Fund</w:t>
      </w:r>
    </w:p>
    <w:p w:rsidR="00F56162" w:rsidRDefault="00F56162" w:rsidP="00F56162">
      <w:pPr>
        <w:widowControl w:val="0"/>
        <w:spacing w:after="0" w:line="240" w:lineRule="auto"/>
        <w:rPr>
          <w:i/>
          <w:szCs w:val="24"/>
        </w:rPr>
      </w:pPr>
    </w:p>
    <w:p w:rsidR="000A1750" w:rsidRPr="000A1750" w:rsidRDefault="000A1750" w:rsidP="000A1750">
      <w:pPr>
        <w:widowControl w:val="0"/>
        <w:spacing w:after="0" w:line="240" w:lineRule="auto"/>
        <w:jc w:val="both"/>
        <w:rPr>
          <w:szCs w:val="24"/>
        </w:rPr>
      </w:pPr>
      <w:r>
        <w:rPr>
          <w:szCs w:val="24"/>
        </w:rPr>
        <w:t xml:space="preserve">The deficit for the </w:t>
      </w:r>
      <w:r w:rsidR="005E5A8D">
        <w:rPr>
          <w:szCs w:val="24"/>
        </w:rPr>
        <w:t>financial</w:t>
      </w:r>
      <w:r>
        <w:rPr>
          <w:szCs w:val="24"/>
        </w:rPr>
        <w:t xml:space="preserve"> year ended 30 June 2017 was due mainly to Capital Repayments of long term Government Debts and external loans </w:t>
      </w:r>
      <w:proofErr w:type="spellStart"/>
      <w:r>
        <w:rPr>
          <w:szCs w:val="24"/>
        </w:rPr>
        <w:t>totalling</w:t>
      </w:r>
      <w:proofErr w:type="spellEnd"/>
      <w:r>
        <w:rPr>
          <w:szCs w:val="24"/>
        </w:rPr>
        <w:t xml:space="preserve"> some </w:t>
      </w:r>
      <w:r w:rsidR="00741923">
        <w:rPr>
          <w:szCs w:val="24"/>
        </w:rPr>
        <w:t>Rs 17.4 billion as compared to Rs 5.9 billion in 2015-16.</w:t>
      </w:r>
    </w:p>
    <w:p w:rsidR="000A1750" w:rsidRPr="00662CA6" w:rsidRDefault="000A1750" w:rsidP="00F56162">
      <w:pPr>
        <w:widowControl w:val="0"/>
        <w:spacing w:after="0" w:line="240" w:lineRule="auto"/>
        <w:rPr>
          <w:i/>
          <w:szCs w:val="24"/>
        </w:rPr>
      </w:pPr>
    </w:p>
    <w:p w:rsidR="00F56162" w:rsidRPr="00662CA6" w:rsidRDefault="00DA44C3" w:rsidP="00F56162">
      <w:pPr>
        <w:widowControl w:val="0"/>
        <w:spacing w:after="0" w:line="240" w:lineRule="auto"/>
        <w:jc w:val="both"/>
        <w:rPr>
          <w:b/>
          <w:i/>
          <w:szCs w:val="24"/>
        </w:rPr>
      </w:pPr>
      <w:r>
        <w:rPr>
          <w:b/>
          <w:i/>
          <w:szCs w:val="24"/>
        </w:rPr>
        <w:t>2.</w:t>
      </w:r>
      <w:r w:rsidR="00F56162">
        <w:rPr>
          <w:b/>
          <w:i/>
          <w:szCs w:val="24"/>
        </w:rPr>
        <w:t>3.1</w:t>
      </w:r>
      <w:r w:rsidR="00F56162">
        <w:rPr>
          <w:b/>
          <w:i/>
          <w:szCs w:val="24"/>
        </w:rPr>
        <w:tab/>
      </w:r>
      <w:r w:rsidR="00F56162" w:rsidRPr="00662CA6">
        <w:rPr>
          <w:b/>
          <w:i/>
          <w:szCs w:val="24"/>
        </w:rPr>
        <w:t>Sources of Government Revenue</w:t>
      </w:r>
    </w:p>
    <w:p w:rsidR="00F56162" w:rsidRPr="00662CA6" w:rsidRDefault="00F56162" w:rsidP="00F56162">
      <w:pPr>
        <w:spacing w:after="0" w:line="240" w:lineRule="auto"/>
        <w:jc w:val="both"/>
        <w:rPr>
          <w:szCs w:val="24"/>
        </w:rPr>
      </w:pPr>
    </w:p>
    <w:p w:rsidR="00F56162" w:rsidRDefault="00F56162" w:rsidP="00F56162">
      <w:pPr>
        <w:spacing w:after="0" w:line="240" w:lineRule="auto"/>
        <w:jc w:val="both"/>
        <w:rPr>
          <w:szCs w:val="24"/>
        </w:rPr>
      </w:pPr>
      <w:r w:rsidRPr="00662CA6">
        <w:rPr>
          <w:szCs w:val="24"/>
        </w:rPr>
        <w:t xml:space="preserve">The major source of Government revenue was from taxes </w:t>
      </w:r>
      <w:r>
        <w:rPr>
          <w:szCs w:val="24"/>
        </w:rPr>
        <w:t>where</w:t>
      </w:r>
      <w:r w:rsidRPr="00662CA6">
        <w:rPr>
          <w:szCs w:val="24"/>
        </w:rPr>
        <w:t xml:space="preserve"> some Rs </w:t>
      </w:r>
      <w:r>
        <w:rPr>
          <w:szCs w:val="24"/>
        </w:rPr>
        <w:t>84.1 billion were collected during</w:t>
      </w:r>
      <w:r w:rsidRPr="00662CA6">
        <w:rPr>
          <w:szCs w:val="24"/>
        </w:rPr>
        <w:t xml:space="preserve"> the </w:t>
      </w:r>
      <w:r w:rsidR="005E5A8D">
        <w:rPr>
          <w:szCs w:val="24"/>
        </w:rPr>
        <w:t>financial</w:t>
      </w:r>
      <w:r>
        <w:rPr>
          <w:szCs w:val="24"/>
        </w:rPr>
        <w:t xml:space="preserve"> </w:t>
      </w:r>
      <w:r w:rsidRPr="00662CA6">
        <w:rPr>
          <w:szCs w:val="24"/>
        </w:rPr>
        <w:t>year ended 30 June 201</w:t>
      </w:r>
      <w:r>
        <w:rPr>
          <w:szCs w:val="24"/>
        </w:rPr>
        <w:t>7</w:t>
      </w:r>
      <w:r w:rsidRPr="00662CA6">
        <w:rPr>
          <w:szCs w:val="24"/>
        </w:rPr>
        <w:t>. Other sources</w:t>
      </w:r>
      <w:r>
        <w:rPr>
          <w:szCs w:val="24"/>
        </w:rPr>
        <w:t xml:space="preserve"> of Government revenue included </w:t>
      </w:r>
      <w:r w:rsidRPr="00D77A5A">
        <w:rPr>
          <w:szCs w:val="24"/>
        </w:rPr>
        <w:t>Borrowings,</w:t>
      </w:r>
      <w:r>
        <w:rPr>
          <w:szCs w:val="24"/>
        </w:rPr>
        <w:t xml:space="preserve"> Grants, Social C</w:t>
      </w:r>
      <w:r w:rsidRPr="00662CA6">
        <w:rPr>
          <w:szCs w:val="24"/>
        </w:rPr>
        <w:t>ontributions</w:t>
      </w:r>
      <w:r>
        <w:rPr>
          <w:szCs w:val="24"/>
        </w:rPr>
        <w:t>, and Other Revenue (Interest, Dividends, Withdrawals from Quasi Corporations, Rent and Royalties, Sales of Goods and Services and Other Receipts)</w:t>
      </w:r>
      <w:r w:rsidRPr="00662CA6">
        <w:rPr>
          <w:szCs w:val="24"/>
        </w:rPr>
        <w:t xml:space="preserve"> as shown in Table </w:t>
      </w:r>
      <w:r w:rsidR="00DA44C3">
        <w:rPr>
          <w:szCs w:val="24"/>
        </w:rPr>
        <w:t>2-</w:t>
      </w:r>
      <w:r w:rsidR="006C63F0">
        <w:rPr>
          <w:szCs w:val="24"/>
        </w:rPr>
        <w:t>3.</w:t>
      </w:r>
    </w:p>
    <w:p w:rsidR="00F56162" w:rsidRPr="00662CA6" w:rsidRDefault="006C63F0" w:rsidP="00EA1E15">
      <w:pPr>
        <w:spacing w:after="0" w:line="240" w:lineRule="auto"/>
        <w:jc w:val="center"/>
        <w:rPr>
          <w:i/>
          <w:szCs w:val="24"/>
        </w:rPr>
      </w:pPr>
      <w:r>
        <w:rPr>
          <w:szCs w:val="24"/>
        </w:rPr>
        <w:br w:type="page"/>
      </w:r>
      <w:r w:rsidR="00F56162" w:rsidRPr="00662CA6">
        <w:rPr>
          <w:i/>
          <w:szCs w:val="24"/>
        </w:rPr>
        <w:lastRenderedPageBreak/>
        <w:t xml:space="preserve">Table </w:t>
      </w:r>
      <w:r w:rsidR="00DA44C3">
        <w:rPr>
          <w:i/>
          <w:szCs w:val="24"/>
        </w:rPr>
        <w:t>2-</w:t>
      </w:r>
      <w:r w:rsidR="00F56162" w:rsidRPr="00662CA6">
        <w:rPr>
          <w:i/>
          <w:szCs w:val="24"/>
        </w:rPr>
        <w:t>3 Sources of Government Revenue</w:t>
      </w:r>
    </w:p>
    <w:p w:rsidR="00F56162" w:rsidRPr="00662CA6" w:rsidRDefault="00F56162" w:rsidP="00F56162">
      <w:pPr>
        <w:spacing w:after="0" w:line="240" w:lineRule="auto"/>
        <w:jc w:val="center"/>
        <w:rPr>
          <w:i/>
          <w:szCs w:val="24"/>
        </w:rPr>
      </w:pPr>
      <w:bookmarkStart w:id="3" w:name="tab2_3"/>
      <w:bookmarkEnd w:id="3"/>
    </w:p>
    <w:p w:rsidR="00F56162" w:rsidRPr="00662CA6" w:rsidRDefault="00F56162" w:rsidP="00F56162">
      <w:pPr>
        <w:pBdr>
          <w:top w:val="single" w:sz="4" w:space="1" w:color="auto"/>
        </w:pBdr>
        <w:spacing w:after="0" w:line="240" w:lineRule="auto"/>
        <w:jc w:val="center"/>
        <w:rPr>
          <w:i/>
          <w:szCs w:val="24"/>
        </w:rPr>
      </w:pPr>
    </w:p>
    <w:tbl>
      <w:tblPr>
        <w:tblW w:w="8538" w:type="dxa"/>
        <w:jc w:val="center"/>
        <w:tblLook w:val="04A0" w:firstRow="1" w:lastRow="0" w:firstColumn="1" w:lastColumn="0" w:noHBand="0" w:noVBand="1"/>
      </w:tblPr>
      <w:tblGrid>
        <w:gridCol w:w="2205"/>
        <w:gridCol w:w="1334"/>
        <w:gridCol w:w="851"/>
        <w:gridCol w:w="1296"/>
        <w:gridCol w:w="830"/>
        <w:gridCol w:w="1296"/>
        <w:gridCol w:w="726"/>
      </w:tblGrid>
      <w:tr w:rsidR="00F56162" w:rsidRPr="00662CA6" w:rsidTr="00155430">
        <w:trPr>
          <w:jc w:val="center"/>
        </w:trPr>
        <w:tc>
          <w:tcPr>
            <w:tcW w:w="2205" w:type="dxa"/>
          </w:tcPr>
          <w:p w:rsidR="00F56162" w:rsidRPr="00662CA6" w:rsidRDefault="00F56162" w:rsidP="00155430">
            <w:pPr>
              <w:spacing w:after="0" w:line="240" w:lineRule="auto"/>
              <w:rPr>
                <w:szCs w:val="24"/>
              </w:rPr>
            </w:pPr>
          </w:p>
        </w:tc>
        <w:tc>
          <w:tcPr>
            <w:tcW w:w="2185" w:type="dxa"/>
            <w:gridSpan w:val="2"/>
          </w:tcPr>
          <w:p w:rsidR="00F56162" w:rsidRPr="00662CA6" w:rsidRDefault="00F56162" w:rsidP="00155430">
            <w:pPr>
              <w:spacing w:after="0" w:line="240" w:lineRule="auto"/>
              <w:jc w:val="center"/>
              <w:rPr>
                <w:b/>
                <w:szCs w:val="24"/>
              </w:rPr>
            </w:pPr>
            <w:r w:rsidRPr="00662CA6">
              <w:rPr>
                <w:b/>
                <w:szCs w:val="24"/>
              </w:rPr>
              <w:t xml:space="preserve">6 months </w:t>
            </w:r>
          </w:p>
          <w:p w:rsidR="00F56162" w:rsidRPr="00662CA6" w:rsidRDefault="00F56162" w:rsidP="00DD2241">
            <w:pPr>
              <w:spacing w:after="0" w:line="240" w:lineRule="auto"/>
              <w:jc w:val="center"/>
              <w:rPr>
                <w:b/>
                <w:szCs w:val="24"/>
              </w:rPr>
            </w:pPr>
            <w:r w:rsidRPr="00662CA6">
              <w:rPr>
                <w:b/>
                <w:szCs w:val="24"/>
              </w:rPr>
              <w:t>to 30.06.2015</w:t>
            </w:r>
          </w:p>
        </w:tc>
        <w:tc>
          <w:tcPr>
            <w:tcW w:w="2126" w:type="dxa"/>
            <w:gridSpan w:val="2"/>
          </w:tcPr>
          <w:p w:rsidR="00F56162" w:rsidRPr="00662CA6" w:rsidRDefault="00F56162" w:rsidP="00DD2241">
            <w:pPr>
              <w:spacing w:after="0" w:line="240" w:lineRule="auto"/>
              <w:jc w:val="center"/>
              <w:rPr>
                <w:b/>
                <w:i/>
                <w:szCs w:val="24"/>
              </w:rPr>
            </w:pPr>
            <w:r w:rsidRPr="00662CA6">
              <w:rPr>
                <w:b/>
                <w:szCs w:val="24"/>
              </w:rPr>
              <w:t>12 months to 30.06.2016</w:t>
            </w:r>
          </w:p>
        </w:tc>
        <w:tc>
          <w:tcPr>
            <w:tcW w:w="2022" w:type="dxa"/>
            <w:gridSpan w:val="2"/>
          </w:tcPr>
          <w:p w:rsidR="00F56162" w:rsidRPr="00662CA6" w:rsidRDefault="00F56162" w:rsidP="00DD2241">
            <w:pPr>
              <w:spacing w:after="0" w:line="240" w:lineRule="auto"/>
              <w:jc w:val="center"/>
              <w:rPr>
                <w:b/>
                <w:szCs w:val="24"/>
              </w:rPr>
            </w:pPr>
            <w:r>
              <w:rPr>
                <w:b/>
                <w:szCs w:val="24"/>
              </w:rPr>
              <w:t>12 months to 30.06</w:t>
            </w:r>
            <w:r w:rsidRPr="00662CA6">
              <w:rPr>
                <w:b/>
                <w:szCs w:val="24"/>
              </w:rPr>
              <w:t>.201</w:t>
            </w:r>
            <w:r>
              <w:rPr>
                <w:b/>
                <w:szCs w:val="24"/>
              </w:rPr>
              <w:t>7</w:t>
            </w:r>
          </w:p>
        </w:tc>
      </w:tr>
      <w:tr w:rsidR="00F56162" w:rsidRPr="00662CA6" w:rsidTr="00DD2241">
        <w:trPr>
          <w:jc w:val="center"/>
        </w:trPr>
        <w:tc>
          <w:tcPr>
            <w:tcW w:w="2205" w:type="dxa"/>
            <w:tcMar>
              <w:left w:w="115" w:type="dxa"/>
              <w:bottom w:w="142" w:type="dxa"/>
              <w:right w:w="115" w:type="dxa"/>
            </w:tcMar>
          </w:tcPr>
          <w:p w:rsidR="00F56162" w:rsidRPr="00662CA6" w:rsidRDefault="00F56162" w:rsidP="00155430">
            <w:pPr>
              <w:spacing w:after="0" w:line="240" w:lineRule="auto"/>
              <w:rPr>
                <w:szCs w:val="24"/>
              </w:rPr>
            </w:pPr>
          </w:p>
        </w:tc>
        <w:tc>
          <w:tcPr>
            <w:tcW w:w="1334" w:type="dxa"/>
            <w:tcMar>
              <w:left w:w="115" w:type="dxa"/>
              <w:bottom w:w="142" w:type="dxa"/>
              <w:right w:w="115" w:type="dxa"/>
            </w:tcMar>
          </w:tcPr>
          <w:p w:rsidR="00F56162" w:rsidRPr="00662CA6" w:rsidRDefault="00F56162" w:rsidP="00155430">
            <w:pPr>
              <w:spacing w:after="0" w:line="240" w:lineRule="auto"/>
              <w:jc w:val="center"/>
              <w:rPr>
                <w:b/>
                <w:szCs w:val="24"/>
              </w:rPr>
            </w:pPr>
            <w:r w:rsidRPr="00662CA6">
              <w:rPr>
                <w:b/>
                <w:szCs w:val="24"/>
              </w:rPr>
              <w:t>(Rs m)</w:t>
            </w:r>
          </w:p>
        </w:tc>
        <w:tc>
          <w:tcPr>
            <w:tcW w:w="851" w:type="dxa"/>
            <w:tcMar>
              <w:left w:w="115" w:type="dxa"/>
              <w:bottom w:w="142" w:type="dxa"/>
              <w:right w:w="115" w:type="dxa"/>
            </w:tcMar>
          </w:tcPr>
          <w:p w:rsidR="00F56162" w:rsidRPr="00662CA6" w:rsidRDefault="00F56162" w:rsidP="00155430">
            <w:pPr>
              <w:spacing w:after="0" w:line="240" w:lineRule="auto"/>
              <w:jc w:val="center"/>
              <w:rPr>
                <w:b/>
                <w:szCs w:val="24"/>
              </w:rPr>
            </w:pPr>
            <w:r>
              <w:rPr>
                <w:b/>
                <w:szCs w:val="24"/>
              </w:rPr>
              <w:t>%</w:t>
            </w:r>
          </w:p>
        </w:tc>
        <w:tc>
          <w:tcPr>
            <w:tcW w:w="1296" w:type="dxa"/>
            <w:tcMar>
              <w:left w:w="115" w:type="dxa"/>
              <w:bottom w:w="142" w:type="dxa"/>
              <w:right w:w="115" w:type="dxa"/>
            </w:tcMar>
          </w:tcPr>
          <w:p w:rsidR="00F56162" w:rsidRPr="00662CA6" w:rsidRDefault="00F56162" w:rsidP="00155430">
            <w:pPr>
              <w:spacing w:after="0" w:line="240" w:lineRule="auto"/>
              <w:jc w:val="center"/>
              <w:rPr>
                <w:b/>
                <w:szCs w:val="24"/>
              </w:rPr>
            </w:pPr>
            <w:r w:rsidRPr="00662CA6">
              <w:rPr>
                <w:b/>
                <w:szCs w:val="24"/>
              </w:rPr>
              <w:t>(Rs m)</w:t>
            </w:r>
          </w:p>
        </w:tc>
        <w:tc>
          <w:tcPr>
            <w:tcW w:w="830" w:type="dxa"/>
            <w:tcMar>
              <w:left w:w="115" w:type="dxa"/>
              <w:bottom w:w="142" w:type="dxa"/>
              <w:right w:w="115" w:type="dxa"/>
            </w:tcMar>
          </w:tcPr>
          <w:p w:rsidR="00F56162" w:rsidRPr="00701B86" w:rsidRDefault="00F56162" w:rsidP="00155430">
            <w:pPr>
              <w:spacing w:after="0" w:line="240" w:lineRule="auto"/>
              <w:jc w:val="center"/>
              <w:rPr>
                <w:b/>
                <w:szCs w:val="24"/>
              </w:rPr>
            </w:pPr>
            <w:r w:rsidRPr="00701B86">
              <w:rPr>
                <w:b/>
                <w:szCs w:val="24"/>
              </w:rPr>
              <w:t>%</w:t>
            </w:r>
          </w:p>
        </w:tc>
        <w:tc>
          <w:tcPr>
            <w:tcW w:w="1296" w:type="dxa"/>
            <w:tcMar>
              <w:left w:w="115" w:type="dxa"/>
              <w:bottom w:w="142" w:type="dxa"/>
              <w:right w:w="115" w:type="dxa"/>
            </w:tcMar>
          </w:tcPr>
          <w:p w:rsidR="00F56162" w:rsidRPr="00662CA6" w:rsidRDefault="00F56162" w:rsidP="00155430">
            <w:pPr>
              <w:spacing w:after="0" w:line="240" w:lineRule="auto"/>
              <w:jc w:val="center"/>
              <w:rPr>
                <w:b/>
                <w:szCs w:val="24"/>
              </w:rPr>
            </w:pPr>
            <w:r w:rsidRPr="00662CA6">
              <w:rPr>
                <w:b/>
                <w:szCs w:val="24"/>
              </w:rPr>
              <w:t>(Rs m)</w:t>
            </w:r>
          </w:p>
        </w:tc>
        <w:tc>
          <w:tcPr>
            <w:tcW w:w="726" w:type="dxa"/>
            <w:tcMar>
              <w:left w:w="115" w:type="dxa"/>
              <w:bottom w:w="142" w:type="dxa"/>
              <w:right w:w="115" w:type="dxa"/>
            </w:tcMar>
          </w:tcPr>
          <w:p w:rsidR="00F56162" w:rsidRPr="00662CA6" w:rsidRDefault="00F56162" w:rsidP="00155430">
            <w:pPr>
              <w:spacing w:after="0" w:line="240" w:lineRule="auto"/>
              <w:jc w:val="center"/>
              <w:rPr>
                <w:b/>
                <w:szCs w:val="24"/>
              </w:rPr>
            </w:pPr>
            <w:r>
              <w:rPr>
                <w:b/>
                <w:szCs w:val="24"/>
              </w:rPr>
              <w:t>%</w:t>
            </w:r>
          </w:p>
        </w:tc>
      </w:tr>
      <w:tr w:rsidR="00F56162" w:rsidRPr="00662CA6" w:rsidTr="00DD2241">
        <w:trPr>
          <w:jc w:val="center"/>
        </w:trPr>
        <w:tc>
          <w:tcPr>
            <w:tcW w:w="2205" w:type="dxa"/>
            <w:tcMar>
              <w:left w:w="115" w:type="dxa"/>
              <w:bottom w:w="142" w:type="dxa"/>
              <w:right w:w="115" w:type="dxa"/>
            </w:tcMar>
          </w:tcPr>
          <w:p w:rsidR="00F56162" w:rsidRPr="00662CA6" w:rsidRDefault="00F56162" w:rsidP="00155430">
            <w:pPr>
              <w:spacing w:after="0" w:line="240" w:lineRule="auto"/>
              <w:rPr>
                <w:szCs w:val="24"/>
              </w:rPr>
            </w:pPr>
            <w:r w:rsidRPr="00662CA6">
              <w:rPr>
                <w:szCs w:val="24"/>
              </w:rPr>
              <w:t>Taxes</w:t>
            </w:r>
          </w:p>
        </w:tc>
        <w:tc>
          <w:tcPr>
            <w:tcW w:w="1334" w:type="dxa"/>
            <w:tcMar>
              <w:left w:w="115" w:type="dxa"/>
              <w:bottom w:w="142" w:type="dxa"/>
              <w:right w:w="115" w:type="dxa"/>
            </w:tcMar>
            <w:vAlign w:val="bottom"/>
          </w:tcPr>
          <w:p w:rsidR="00F56162" w:rsidRPr="00662CA6" w:rsidRDefault="00F56162" w:rsidP="00DA44C3">
            <w:pPr>
              <w:spacing w:after="0" w:line="240" w:lineRule="auto"/>
              <w:ind w:right="256"/>
              <w:jc w:val="right"/>
              <w:rPr>
                <w:szCs w:val="24"/>
              </w:rPr>
            </w:pPr>
            <w:r w:rsidRPr="00662CA6">
              <w:rPr>
                <w:szCs w:val="24"/>
              </w:rPr>
              <w:t>36,569</w:t>
            </w:r>
          </w:p>
        </w:tc>
        <w:tc>
          <w:tcPr>
            <w:tcW w:w="851" w:type="dxa"/>
            <w:tcMar>
              <w:left w:w="115" w:type="dxa"/>
              <w:bottom w:w="142" w:type="dxa"/>
              <w:right w:w="115" w:type="dxa"/>
            </w:tcMar>
            <w:vAlign w:val="bottom"/>
          </w:tcPr>
          <w:p w:rsidR="00F56162" w:rsidRPr="00662CA6" w:rsidRDefault="00F56162" w:rsidP="00155430">
            <w:pPr>
              <w:spacing w:after="0" w:line="240" w:lineRule="auto"/>
              <w:jc w:val="right"/>
              <w:rPr>
                <w:szCs w:val="24"/>
              </w:rPr>
            </w:pPr>
            <w:r w:rsidRPr="00662CA6">
              <w:rPr>
                <w:szCs w:val="24"/>
              </w:rPr>
              <w:t>65.9</w:t>
            </w:r>
          </w:p>
        </w:tc>
        <w:tc>
          <w:tcPr>
            <w:tcW w:w="1296" w:type="dxa"/>
            <w:tcMar>
              <w:left w:w="115" w:type="dxa"/>
              <w:bottom w:w="142" w:type="dxa"/>
              <w:right w:w="115" w:type="dxa"/>
            </w:tcMar>
            <w:vAlign w:val="bottom"/>
          </w:tcPr>
          <w:p w:rsidR="00F56162" w:rsidRPr="00662CA6" w:rsidRDefault="00F56162" w:rsidP="00155430">
            <w:pPr>
              <w:spacing w:after="0" w:line="240" w:lineRule="auto"/>
              <w:ind w:right="148"/>
              <w:jc w:val="right"/>
              <w:rPr>
                <w:szCs w:val="24"/>
              </w:rPr>
            </w:pPr>
            <w:r w:rsidRPr="00662CA6">
              <w:rPr>
                <w:szCs w:val="24"/>
              </w:rPr>
              <w:t>78,224</w:t>
            </w:r>
          </w:p>
        </w:tc>
        <w:tc>
          <w:tcPr>
            <w:tcW w:w="830" w:type="dxa"/>
            <w:tcMar>
              <w:left w:w="115" w:type="dxa"/>
              <w:bottom w:w="142" w:type="dxa"/>
              <w:right w:w="115" w:type="dxa"/>
            </w:tcMar>
            <w:vAlign w:val="bottom"/>
          </w:tcPr>
          <w:p w:rsidR="00F56162" w:rsidRPr="00662CA6" w:rsidRDefault="00F56162" w:rsidP="00DA44C3">
            <w:pPr>
              <w:tabs>
                <w:tab w:val="left" w:pos="531"/>
              </w:tabs>
              <w:spacing w:after="0" w:line="240" w:lineRule="auto"/>
              <w:jc w:val="right"/>
              <w:rPr>
                <w:szCs w:val="24"/>
              </w:rPr>
            </w:pPr>
            <w:r w:rsidRPr="00662CA6">
              <w:rPr>
                <w:szCs w:val="24"/>
              </w:rPr>
              <w:t>68.</w:t>
            </w:r>
            <w:r>
              <w:rPr>
                <w:szCs w:val="24"/>
              </w:rPr>
              <w:t>2</w:t>
            </w:r>
          </w:p>
        </w:tc>
        <w:tc>
          <w:tcPr>
            <w:tcW w:w="1296" w:type="dxa"/>
            <w:tcMar>
              <w:left w:w="115" w:type="dxa"/>
              <w:bottom w:w="142" w:type="dxa"/>
              <w:right w:w="115" w:type="dxa"/>
            </w:tcMar>
            <w:vAlign w:val="bottom"/>
          </w:tcPr>
          <w:p w:rsidR="00F56162" w:rsidRPr="00D77A5A" w:rsidRDefault="00F56162" w:rsidP="00155430">
            <w:pPr>
              <w:spacing w:after="0" w:line="240" w:lineRule="auto"/>
              <w:ind w:right="118"/>
              <w:jc w:val="right"/>
              <w:rPr>
                <w:szCs w:val="24"/>
              </w:rPr>
            </w:pPr>
            <w:r w:rsidRPr="00D77A5A">
              <w:rPr>
                <w:szCs w:val="24"/>
              </w:rPr>
              <w:t>84,148</w:t>
            </w:r>
          </w:p>
        </w:tc>
        <w:tc>
          <w:tcPr>
            <w:tcW w:w="726" w:type="dxa"/>
            <w:tcMar>
              <w:left w:w="115" w:type="dxa"/>
              <w:bottom w:w="142" w:type="dxa"/>
              <w:right w:w="115" w:type="dxa"/>
            </w:tcMar>
            <w:vAlign w:val="bottom"/>
          </w:tcPr>
          <w:p w:rsidR="00F56162" w:rsidRPr="00662CA6" w:rsidRDefault="00F56162" w:rsidP="00155430">
            <w:pPr>
              <w:spacing w:after="0" w:line="240" w:lineRule="auto"/>
              <w:jc w:val="right"/>
              <w:rPr>
                <w:szCs w:val="24"/>
              </w:rPr>
            </w:pPr>
            <w:r>
              <w:rPr>
                <w:szCs w:val="24"/>
              </w:rPr>
              <w:t>68.4</w:t>
            </w:r>
          </w:p>
        </w:tc>
      </w:tr>
      <w:tr w:rsidR="00F56162" w:rsidRPr="00662CA6" w:rsidTr="00DD2241">
        <w:trPr>
          <w:jc w:val="center"/>
        </w:trPr>
        <w:tc>
          <w:tcPr>
            <w:tcW w:w="2205" w:type="dxa"/>
            <w:tcMar>
              <w:left w:w="115" w:type="dxa"/>
              <w:bottom w:w="142" w:type="dxa"/>
              <w:right w:w="115" w:type="dxa"/>
            </w:tcMar>
          </w:tcPr>
          <w:p w:rsidR="00F56162" w:rsidRPr="00662CA6" w:rsidRDefault="00F56162" w:rsidP="00155430">
            <w:pPr>
              <w:spacing w:after="0" w:line="240" w:lineRule="auto"/>
              <w:rPr>
                <w:szCs w:val="24"/>
              </w:rPr>
            </w:pPr>
            <w:r w:rsidRPr="00662CA6">
              <w:rPr>
                <w:szCs w:val="24"/>
              </w:rPr>
              <w:t>Borrowings</w:t>
            </w:r>
          </w:p>
        </w:tc>
        <w:tc>
          <w:tcPr>
            <w:tcW w:w="1334" w:type="dxa"/>
            <w:tcMar>
              <w:left w:w="115" w:type="dxa"/>
              <w:bottom w:w="142" w:type="dxa"/>
              <w:right w:w="115" w:type="dxa"/>
            </w:tcMar>
            <w:vAlign w:val="bottom"/>
          </w:tcPr>
          <w:p w:rsidR="00F56162" w:rsidRPr="00662CA6" w:rsidRDefault="00F56162" w:rsidP="00DA44C3">
            <w:pPr>
              <w:spacing w:after="0" w:line="240" w:lineRule="auto"/>
              <w:ind w:right="256"/>
              <w:jc w:val="right"/>
              <w:rPr>
                <w:szCs w:val="24"/>
              </w:rPr>
            </w:pPr>
            <w:r w:rsidRPr="00662CA6">
              <w:rPr>
                <w:szCs w:val="24"/>
              </w:rPr>
              <w:t>14,637</w:t>
            </w:r>
          </w:p>
        </w:tc>
        <w:tc>
          <w:tcPr>
            <w:tcW w:w="851" w:type="dxa"/>
            <w:tcMar>
              <w:left w:w="115" w:type="dxa"/>
              <w:bottom w:w="142" w:type="dxa"/>
              <w:right w:w="115" w:type="dxa"/>
            </w:tcMar>
            <w:vAlign w:val="bottom"/>
          </w:tcPr>
          <w:p w:rsidR="00F56162" w:rsidRPr="00662CA6" w:rsidRDefault="00F56162" w:rsidP="00155430">
            <w:pPr>
              <w:spacing w:after="0" w:line="240" w:lineRule="auto"/>
              <w:jc w:val="right"/>
              <w:rPr>
                <w:szCs w:val="24"/>
              </w:rPr>
            </w:pPr>
            <w:r w:rsidRPr="00662CA6">
              <w:rPr>
                <w:szCs w:val="24"/>
              </w:rPr>
              <w:t>26.4</w:t>
            </w:r>
          </w:p>
        </w:tc>
        <w:tc>
          <w:tcPr>
            <w:tcW w:w="1296" w:type="dxa"/>
            <w:tcMar>
              <w:left w:w="115" w:type="dxa"/>
              <w:bottom w:w="142" w:type="dxa"/>
              <w:right w:w="115" w:type="dxa"/>
            </w:tcMar>
            <w:vAlign w:val="bottom"/>
          </w:tcPr>
          <w:p w:rsidR="00F56162" w:rsidRPr="00662CA6" w:rsidRDefault="00F56162" w:rsidP="00155430">
            <w:pPr>
              <w:spacing w:after="0" w:line="240" w:lineRule="auto"/>
              <w:ind w:right="148"/>
              <w:jc w:val="right"/>
              <w:rPr>
                <w:szCs w:val="24"/>
              </w:rPr>
            </w:pPr>
            <w:r w:rsidRPr="00662CA6">
              <w:rPr>
                <w:szCs w:val="24"/>
              </w:rPr>
              <w:t>22,629</w:t>
            </w:r>
          </w:p>
        </w:tc>
        <w:tc>
          <w:tcPr>
            <w:tcW w:w="830" w:type="dxa"/>
            <w:tcMar>
              <w:left w:w="115" w:type="dxa"/>
              <w:bottom w:w="142" w:type="dxa"/>
              <w:right w:w="115" w:type="dxa"/>
            </w:tcMar>
            <w:vAlign w:val="bottom"/>
          </w:tcPr>
          <w:p w:rsidR="00F56162" w:rsidRPr="00662CA6" w:rsidRDefault="00F56162" w:rsidP="00DA44C3">
            <w:pPr>
              <w:tabs>
                <w:tab w:val="left" w:pos="531"/>
              </w:tabs>
              <w:spacing w:after="0" w:line="240" w:lineRule="auto"/>
              <w:jc w:val="right"/>
              <w:rPr>
                <w:szCs w:val="24"/>
              </w:rPr>
            </w:pPr>
            <w:r w:rsidRPr="00662CA6">
              <w:rPr>
                <w:szCs w:val="24"/>
              </w:rPr>
              <w:t>19.7</w:t>
            </w:r>
          </w:p>
        </w:tc>
        <w:tc>
          <w:tcPr>
            <w:tcW w:w="1296" w:type="dxa"/>
            <w:tcMar>
              <w:left w:w="115" w:type="dxa"/>
              <w:bottom w:w="142" w:type="dxa"/>
              <w:right w:w="115" w:type="dxa"/>
            </w:tcMar>
            <w:vAlign w:val="bottom"/>
          </w:tcPr>
          <w:p w:rsidR="00F56162" w:rsidRPr="00D77A5A" w:rsidRDefault="00F56162" w:rsidP="00155430">
            <w:pPr>
              <w:spacing w:after="0" w:line="240" w:lineRule="auto"/>
              <w:ind w:right="118"/>
              <w:jc w:val="right"/>
              <w:rPr>
                <w:szCs w:val="24"/>
              </w:rPr>
            </w:pPr>
            <w:r w:rsidRPr="00D77A5A">
              <w:rPr>
                <w:szCs w:val="24"/>
              </w:rPr>
              <w:t>25,883</w:t>
            </w:r>
          </w:p>
        </w:tc>
        <w:tc>
          <w:tcPr>
            <w:tcW w:w="726" w:type="dxa"/>
            <w:tcMar>
              <w:left w:w="115" w:type="dxa"/>
              <w:bottom w:w="142" w:type="dxa"/>
              <w:right w:w="115" w:type="dxa"/>
            </w:tcMar>
            <w:vAlign w:val="bottom"/>
          </w:tcPr>
          <w:p w:rsidR="00F56162" w:rsidRPr="00662CA6" w:rsidRDefault="00F56162" w:rsidP="00155430">
            <w:pPr>
              <w:spacing w:after="0" w:line="240" w:lineRule="auto"/>
              <w:jc w:val="right"/>
              <w:rPr>
                <w:szCs w:val="24"/>
              </w:rPr>
            </w:pPr>
            <w:r>
              <w:rPr>
                <w:szCs w:val="24"/>
              </w:rPr>
              <w:t>21.0</w:t>
            </w:r>
          </w:p>
        </w:tc>
      </w:tr>
      <w:tr w:rsidR="00F56162" w:rsidRPr="00662CA6" w:rsidTr="00DD2241">
        <w:trPr>
          <w:jc w:val="center"/>
        </w:trPr>
        <w:tc>
          <w:tcPr>
            <w:tcW w:w="2205" w:type="dxa"/>
            <w:tcMar>
              <w:left w:w="115" w:type="dxa"/>
              <w:bottom w:w="142" w:type="dxa"/>
              <w:right w:w="115" w:type="dxa"/>
            </w:tcMar>
          </w:tcPr>
          <w:p w:rsidR="00F56162" w:rsidRPr="00662CA6" w:rsidRDefault="00F56162" w:rsidP="00155430">
            <w:pPr>
              <w:spacing w:after="0" w:line="240" w:lineRule="auto"/>
              <w:rPr>
                <w:szCs w:val="24"/>
              </w:rPr>
            </w:pPr>
            <w:r w:rsidRPr="00662CA6">
              <w:rPr>
                <w:szCs w:val="24"/>
              </w:rPr>
              <w:t>Grants</w:t>
            </w:r>
          </w:p>
        </w:tc>
        <w:tc>
          <w:tcPr>
            <w:tcW w:w="1334" w:type="dxa"/>
            <w:tcMar>
              <w:left w:w="115" w:type="dxa"/>
              <w:bottom w:w="142" w:type="dxa"/>
              <w:right w:w="115" w:type="dxa"/>
            </w:tcMar>
            <w:vAlign w:val="bottom"/>
          </w:tcPr>
          <w:p w:rsidR="00F56162" w:rsidRPr="00662CA6" w:rsidRDefault="00F56162" w:rsidP="00DA44C3">
            <w:pPr>
              <w:spacing w:after="0" w:line="240" w:lineRule="auto"/>
              <w:ind w:right="256"/>
              <w:jc w:val="right"/>
              <w:rPr>
                <w:szCs w:val="24"/>
              </w:rPr>
            </w:pPr>
            <w:r w:rsidRPr="00662CA6">
              <w:rPr>
                <w:szCs w:val="24"/>
              </w:rPr>
              <w:t>1,196</w:t>
            </w:r>
          </w:p>
        </w:tc>
        <w:tc>
          <w:tcPr>
            <w:tcW w:w="851" w:type="dxa"/>
            <w:tcMar>
              <w:left w:w="115" w:type="dxa"/>
              <w:bottom w:w="142" w:type="dxa"/>
              <w:right w:w="115" w:type="dxa"/>
            </w:tcMar>
            <w:vAlign w:val="bottom"/>
          </w:tcPr>
          <w:p w:rsidR="00F56162" w:rsidRPr="00662CA6" w:rsidRDefault="00F56162" w:rsidP="00155430">
            <w:pPr>
              <w:spacing w:after="0" w:line="240" w:lineRule="auto"/>
              <w:jc w:val="right"/>
              <w:rPr>
                <w:szCs w:val="24"/>
              </w:rPr>
            </w:pPr>
            <w:r w:rsidRPr="00662CA6">
              <w:rPr>
                <w:szCs w:val="24"/>
              </w:rPr>
              <w:t>2.</w:t>
            </w:r>
            <w:r w:rsidR="00A12DD7">
              <w:rPr>
                <w:szCs w:val="24"/>
              </w:rPr>
              <w:t>1</w:t>
            </w:r>
          </w:p>
        </w:tc>
        <w:tc>
          <w:tcPr>
            <w:tcW w:w="1296" w:type="dxa"/>
            <w:tcMar>
              <w:left w:w="115" w:type="dxa"/>
              <w:bottom w:w="142" w:type="dxa"/>
              <w:right w:w="115" w:type="dxa"/>
            </w:tcMar>
            <w:vAlign w:val="bottom"/>
          </w:tcPr>
          <w:p w:rsidR="00F56162" w:rsidRPr="00662CA6" w:rsidRDefault="00F56162" w:rsidP="00155430">
            <w:pPr>
              <w:spacing w:after="0" w:line="240" w:lineRule="auto"/>
              <w:ind w:right="148"/>
              <w:jc w:val="right"/>
              <w:rPr>
                <w:szCs w:val="24"/>
              </w:rPr>
            </w:pPr>
            <w:r w:rsidRPr="00662CA6">
              <w:rPr>
                <w:szCs w:val="24"/>
              </w:rPr>
              <w:t>333</w:t>
            </w:r>
          </w:p>
        </w:tc>
        <w:tc>
          <w:tcPr>
            <w:tcW w:w="830" w:type="dxa"/>
            <w:tcMar>
              <w:left w:w="115" w:type="dxa"/>
              <w:bottom w:w="142" w:type="dxa"/>
              <w:right w:w="115" w:type="dxa"/>
            </w:tcMar>
            <w:vAlign w:val="bottom"/>
          </w:tcPr>
          <w:p w:rsidR="00F56162" w:rsidRPr="00662CA6" w:rsidRDefault="00F56162" w:rsidP="00DA44C3">
            <w:pPr>
              <w:tabs>
                <w:tab w:val="left" w:pos="531"/>
              </w:tabs>
              <w:spacing w:after="0" w:line="240" w:lineRule="auto"/>
              <w:jc w:val="right"/>
              <w:rPr>
                <w:szCs w:val="24"/>
              </w:rPr>
            </w:pPr>
            <w:r w:rsidRPr="00662CA6">
              <w:rPr>
                <w:szCs w:val="24"/>
              </w:rPr>
              <w:t>0.</w:t>
            </w:r>
            <w:r>
              <w:rPr>
                <w:szCs w:val="24"/>
              </w:rPr>
              <w:t>3</w:t>
            </w:r>
          </w:p>
        </w:tc>
        <w:tc>
          <w:tcPr>
            <w:tcW w:w="1296" w:type="dxa"/>
            <w:tcMar>
              <w:left w:w="115" w:type="dxa"/>
              <w:bottom w:w="142" w:type="dxa"/>
              <w:right w:w="115" w:type="dxa"/>
            </w:tcMar>
            <w:vAlign w:val="bottom"/>
          </w:tcPr>
          <w:p w:rsidR="00F56162" w:rsidRPr="00D77A5A" w:rsidRDefault="00F56162" w:rsidP="00155430">
            <w:pPr>
              <w:spacing w:after="0" w:line="240" w:lineRule="auto"/>
              <w:ind w:right="118"/>
              <w:jc w:val="right"/>
              <w:rPr>
                <w:szCs w:val="24"/>
              </w:rPr>
            </w:pPr>
            <w:r w:rsidRPr="00D77A5A">
              <w:rPr>
                <w:szCs w:val="24"/>
              </w:rPr>
              <w:t>2,904</w:t>
            </w:r>
          </w:p>
        </w:tc>
        <w:tc>
          <w:tcPr>
            <w:tcW w:w="726" w:type="dxa"/>
            <w:tcMar>
              <w:left w:w="115" w:type="dxa"/>
              <w:bottom w:w="142" w:type="dxa"/>
              <w:right w:w="115" w:type="dxa"/>
            </w:tcMar>
            <w:vAlign w:val="bottom"/>
          </w:tcPr>
          <w:p w:rsidR="00F56162" w:rsidRPr="00662CA6" w:rsidRDefault="00F56162" w:rsidP="00155430">
            <w:pPr>
              <w:spacing w:after="0" w:line="240" w:lineRule="auto"/>
              <w:jc w:val="right"/>
              <w:rPr>
                <w:szCs w:val="24"/>
              </w:rPr>
            </w:pPr>
            <w:r>
              <w:rPr>
                <w:szCs w:val="24"/>
              </w:rPr>
              <w:t>2.4</w:t>
            </w:r>
          </w:p>
        </w:tc>
      </w:tr>
      <w:tr w:rsidR="00F56162" w:rsidRPr="00662CA6" w:rsidTr="00DD2241">
        <w:trPr>
          <w:jc w:val="center"/>
        </w:trPr>
        <w:tc>
          <w:tcPr>
            <w:tcW w:w="2205" w:type="dxa"/>
            <w:tcMar>
              <w:left w:w="115" w:type="dxa"/>
              <w:bottom w:w="142" w:type="dxa"/>
              <w:right w:w="115" w:type="dxa"/>
            </w:tcMar>
          </w:tcPr>
          <w:p w:rsidR="00F56162" w:rsidRPr="00662CA6" w:rsidRDefault="00F56162" w:rsidP="00155430">
            <w:pPr>
              <w:spacing w:after="0" w:line="240" w:lineRule="auto"/>
              <w:rPr>
                <w:szCs w:val="24"/>
              </w:rPr>
            </w:pPr>
            <w:r w:rsidRPr="00662CA6">
              <w:rPr>
                <w:szCs w:val="24"/>
              </w:rPr>
              <w:t>Social Contributions</w:t>
            </w:r>
          </w:p>
        </w:tc>
        <w:tc>
          <w:tcPr>
            <w:tcW w:w="1334" w:type="dxa"/>
            <w:tcMar>
              <w:left w:w="115" w:type="dxa"/>
              <w:bottom w:w="142" w:type="dxa"/>
              <w:right w:w="115" w:type="dxa"/>
            </w:tcMar>
            <w:vAlign w:val="bottom"/>
          </w:tcPr>
          <w:p w:rsidR="00F56162" w:rsidRPr="00662CA6" w:rsidRDefault="00F56162" w:rsidP="00DA44C3">
            <w:pPr>
              <w:spacing w:after="0" w:line="240" w:lineRule="auto"/>
              <w:ind w:right="256"/>
              <w:jc w:val="right"/>
              <w:rPr>
                <w:szCs w:val="24"/>
              </w:rPr>
            </w:pPr>
            <w:r w:rsidRPr="00662CA6">
              <w:rPr>
                <w:szCs w:val="24"/>
              </w:rPr>
              <w:t>659</w:t>
            </w:r>
          </w:p>
        </w:tc>
        <w:tc>
          <w:tcPr>
            <w:tcW w:w="851" w:type="dxa"/>
            <w:tcMar>
              <w:left w:w="115" w:type="dxa"/>
              <w:bottom w:w="142" w:type="dxa"/>
              <w:right w:w="115" w:type="dxa"/>
            </w:tcMar>
            <w:vAlign w:val="bottom"/>
          </w:tcPr>
          <w:p w:rsidR="00F56162" w:rsidRPr="00662CA6" w:rsidRDefault="00F56162" w:rsidP="00155430">
            <w:pPr>
              <w:spacing w:after="0" w:line="240" w:lineRule="auto"/>
              <w:jc w:val="right"/>
              <w:rPr>
                <w:szCs w:val="24"/>
              </w:rPr>
            </w:pPr>
            <w:r w:rsidRPr="00662CA6">
              <w:rPr>
                <w:szCs w:val="24"/>
              </w:rPr>
              <w:t>1.2</w:t>
            </w:r>
          </w:p>
        </w:tc>
        <w:tc>
          <w:tcPr>
            <w:tcW w:w="1296" w:type="dxa"/>
            <w:tcMar>
              <w:left w:w="115" w:type="dxa"/>
              <w:bottom w:w="142" w:type="dxa"/>
              <w:right w:w="115" w:type="dxa"/>
            </w:tcMar>
            <w:vAlign w:val="bottom"/>
          </w:tcPr>
          <w:p w:rsidR="00F56162" w:rsidRPr="00662CA6" w:rsidRDefault="00F56162" w:rsidP="00155430">
            <w:pPr>
              <w:spacing w:after="0" w:line="240" w:lineRule="auto"/>
              <w:ind w:right="148"/>
              <w:jc w:val="right"/>
              <w:rPr>
                <w:szCs w:val="24"/>
              </w:rPr>
            </w:pPr>
            <w:r w:rsidRPr="00662CA6">
              <w:rPr>
                <w:szCs w:val="24"/>
              </w:rPr>
              <w:t>1,375</w:t>
            </w:r>
          </w:p>
        </w:tc>
        <w:tc>
          <w:tcPr>
            <w:tcW w:w="830" w:type="dxa"/>
            <w:tcMar>
              <w:left w:w="115" w:type="dxa"/>
              <w:bottom w:w="142" w:type="dxa"/>
              <w:right w:w="115" w:type="dxa"/>
            </w:tcMar>
            <w:vAlign w:val="bottom"/>
          </w:tcPr>
          <w:p w:rsidR="00F56162" w:rsidRPr="00662CA6" w:rsidRDefault="00F56162" w:rsidP="00DA44C3">
            <w:pPr>
              <w:tabs>
                <w:tab w:val="left" w:pos="531"/>
              </w:tabs>
              <w:spacing w:after="0" w:line="240" w:lineRule="auto"/>
              <w:jc w:val="right"/>
              <w:rPr>
                <w:szCs w:val="24"/>
              </w:rPr>
            </w:pPr>
            <w:r w:rsidRPr="00662CA6">
              <w:rPr>
                <w:szCs w:val="24"/>
              </w:rPr>
              <w:t>1.2</w:t>
            </w:r>
          </w:p>
        </w:tc>
        <w:tc>
          <w:tcPr>
            <w:tcW w:w="1296" w:type="dxa"/>
            <w:tcMar>
              <w:left w:w="115" w:type="dxa"/>
              <w:bottom w:w="142" w:type="dxa"/>
              <w:right w:w="115" w:type="dxa"/>
            </w:tcMar>
            <w:vAlign w:val="bottom"/>
          </w:tcPr>
          <w:p w:rsidR="00F56162" w:rsidRPr="00D77A5A" w:rsidRDefault="00F56162" w:rsidP="00155430">
            <w:pPr>
              <w:spacing w:after="0" w:line="240" w:lineRule="auto"/>
              <w:ind w:right="118"/>
              <w:jc w:val="right"/>
              <w:rPr>
                <w:szCs w:val="24"/>
              </w:rPr>
            </w:pPr>
            <w:r w:rsidRPr="00D77A5A">
              <w:rPr>
                <w:szCs w:val="24"/>
              </w:rPr>
              <w:t>1,377</w:t>
            </w:r>
          </w:p>
        </w:tc>
        <w:tc>
          <w:tcPr>
            <w:tcW w:w="726" w:type="dxa"/>
            <w:tcMar>
              <w:left w:w="115" w:type="dxa"/>
              <w:bottom w:w="142" w:type="dxa"/>
              <w:right w:w="115" w:type="dxa"/>
            </w:tcMar>
            <w:vAlign w:val="bottom"/>
          </w:tcPr>
          <w:p w:rsidR="00F56162" w:rsidRPr="00662CA6" w:rsidRDefault="00F56162" w:rsidP="00155430">
            <w:pPr>
              <w:spacing w:after="0" w:line="240" w:lineRule="auto"/>
              <w:jc w:val="right"/>
              <w:rPr>
                <w:szCs w:val="24"/>
              </w:rPr>
            </w:pPr>
            <w:r>
              <w:rPr>
                <w:szCs w:val="24"/>
              </w:rPr>
              <w:t>1.1</w:t>
            </w:r>
          </w:p>
        </w:tc>
      </w:tr>
      <w:tr w:rsidR="00F56162" w:rsidRPr="00662CA6" w:rsidTr="00DD2241">
        <w:trPr>
          <w:jc w:val="center"/>
        </w:trPr>
        <w:tc>
          <w:tcPr>
            <w:tcW w:w="2205" w:type="dxa"/>
            <w:tcMar>
              <w:left w:w="115" w:type="dxa"/>
              <w:bottom w:w="142" w:type="dxa"/>
              <w:right w:w="115" w:type="dxa"/>
            </w:tcMar>
          </w:tcPr>
          <w:p w:rsidR="00F56162" w:rsidRPr="00662CA6" w:rsidRDefault="00F56162" w:rsidP="00155430">
            <w:pPr>
              <w:spacing w:after="0" w:line="240" w:lineRule="auto"/>
              <w:rPr>
                <w:szCs w:val="24"/>
              </w:rPr>
            </w:pPr>
            <w:r w:rsidRPr="00662CA6">
              <w:rPr>
                <w:szCs w:val="24"/>
              </w:rPr>
              <w:t>Other Revenue</w:t>
            </w:r>
          </w:p>
        </w:tc>
        <w:tc>
          <w:tcPr>
            <w:tcW w:w="1334" w:type="dxa"/>
            <w:tcMar>
              <w:left w:w="115" w:type="dxa"/>
              <w:bottom w:w="142" w:type="dxa"/>
              <w:right w:w="115" w:type="dxa"/>
            </w:tcMar>
            <w:vAlign w:val="bottom"/>
          </w:tcPr>
          <w:p w:rsidR="00F56162" w:rsidRPr="00662CA6" w:rsidRDefault="00F56162" w:rsidP="00DA44C3">
            <w:pPr>
              <w:spacing w:after="0" w:line="240" w:lineRule="auto"/>
              <w:ind w:right="256"/>
              <w:jc w:val="right"/>
              <w:rPr>
                <w:szCs w:val="24"/>
              </w:rPr>
            </w:pPr>
            <w:r w:rsidRPr="00662CA6">
              <w:rPr>
                <w:szCs w:val="24"/>
              </w:rPr>
              <w:t>2,439</w:t>
            </w:r>
          </w:p>
        </w:tc>
        <w:tc>
          <w:tcPr>
            <w:tcW w:w="851" w:type="dxa"/>
            <w:tcMar>
              <w:left w:w="115" w:type="dxa"/>
              <w:bottom w:w="142" w:type="dxa"/>
              <w:right w:w="115" w:type="dxa"/>
            </w:tcMar>
            <w:vAlign w:val="bottom"/>
          </w:tcPr>
          <w:p w:rsidR="00F56162" w:rsidRPr="00662CA6" w:rsidRDefault="00F56162" w:rsidP="00155430">
            <w:pPr>
              <w:spacing w:after="0" w:line="240" w:lineRule="auto"/>
              <w:jc w:val="right"/>
              <w:rPr>
                <w:szCs w:val="24"/>
              </w:rPr>
            </w:pPr>
            <w:r w:rsidRPr="00662CA6">
              <w:rPr>
                <w:szCs w:val="24"/>
              </w:rPr>
              <w:t>4.4</w:t>
            </w:r>
          </w:p>
        </w:tc>
        <w:tc>
          <w:tcPr>
            <w:tcW w:w="1296" w:type="dxa"/>
            <w:tcMar>
              <w:left w:w="115" w:type="dxa"/>
              <w:bottom w:w="142" w:type="dxa"/>
              <w:right w:w="115" w:type="dxa"/>
            </w:tcMar>
            <w:vAlign w:val="bottom"/>
          </w:tcPr>
          <w:p w:rsidR="00F56162" w:rsidRPr="00662CA6" w:rsidRDefault="00F56162" w:rsidP="00155430">
            <w:pPr>
              <w:spacing w:after="0" w:line="240" w:lineRule="auto"/>
              <w:ind w:right="148"/>
              <w:jc w:val="right"/>
              <w:rPr>
                <w:szCs w:val="24"/>
              </w:rPr>
            </w:pPr>
            <w:r w:rsidRPr="00662CA6">
              <w:rPr>
                <w:szCs w:val="24"/>
              </w:rPr>
              <w:t>12,192</w:t>
            </w:r>
          </w:p>
        </w:tc>
        <w:tc>
          <w:tcPr>
            <w:tcW w:w="830" w:type="dxa"/>
            <w:tcMar>
              <w:left w:w="115" w:type="dxa"/>
              <w:bottom w:w="142" w:type="dxa"/>
              <w:right w:w="115" w:type="dxa"/>
            </w:tcMar>
            <w:vAlign w:val="bottom"/>
          </w:tcPr>
          <w:p w:rsidR="00F56162" w:rsidRPr="00662CA6" w:rsidRDefault="00F56162" w:rsidP="00DA44C3">
            <w:pPr>
              <w:tabs>
                <w:tab w:val="left" w:pos="531"/>
              </w:tabs>
              <w:spacing w:after="0" w:line="240" w:lineRule="auto"/>
              <w:jc w:val="right"/>
              <w:rPr>
                <w:szCs w:val="24"/>
              </w:rPr>
            </w:pPr>
            <w:r w:rsidRPr="00662CA6">
              <w:rPr>
                <w:szCs w:val="24"/>
              </w:rPr>
              <w:t>10.6</w:t>
            </w:r>
          </w:p>
        </w:tc>
        <w:tc>
          <w:tcPr>
            <w:tcW w:w="1296" w:type="dxa"/>
            <w:tcMar>
              <w:left w:w="115" w:type="dxa"/>
              <w:bottom w:w="142" w:type="dxa"/>
              <w:right w:w="115" w:type="dxa"/>
            </w:tcMar>
            <w:vAlign w:val="bottom"/>
          </w:tcPr>
          <w:p w:rsidR="00F56162" w:rsidRPr="00662CA6" w:rsidRDefault="00F56162" w:rsidP="00155430">
            <w:pPr>
              <w:spacing w:after="0" w:line="240" w:lineRule="auto"/>
              <w:ind w:right="118"/>
              <w:jc w:val="right"/>
              <w:rPr>
                <w:szCs w:val="24"/>
              </w:rPr>
            </w:pPr>
            <w:r>
              <w:rPr>
                <w:szCs w:val="24"/>
              </w:rPr>
              <w:t>8,742</w:t>
            </w:r>
          </w:p>
        </w:tc>
        <w:tc>
          <w:tcPr>
            <w:tcW w:w="726" w:type="dxa"/>
            <w:tcMar>
              <w:left w:w="115" w:type="dxa"/>
              <w:bottom w:w="142" w:type="dxa"/>
              <w:right w:w="115" w:type="dxa"/>
            </w:tcMar>
            <w:vAlign w:val="bottom"/>
          </w:tcPr>
          <w:p w:rsidR="00F56162" w:rsidRPr="00662CA6" w:rsidRDefault="00F56162" w:rsidP="00155430">
            <w:pPr>
              <w:spacing w:after="0" w:line="240" w:lineRule="auto"/>
              <w:jc w:val="right"/>
              <w:rPr>
                <w:szCs w:val="24"/>
              </w:rPr>
            </w:pPr>
            <w:r>
              <w:rPr>
                <w:szCs w:val="24"/>
              </w:rPr>
              <w:t>7.1</w:t>
            </w:r>
          </w:p>
        </w:tc>
      </w:tr>
      <w:tr w:rsidR="00F56162" w:rsidRPr="00662CA6" w:rsidTr="00DD2241">
        <w:trPr>
          <w:jc w:val="center"/>
        </w:trPr>
        <w:tc>
          <w:tcPr>
            <w:tcW w:w="2205" w:type="dxa"/>
            <w:tcMar>
              <w:left w:w="115" w:type="dxa"/>
              <w:bottom w:w="142" w:type="dxa"/>
              <w:right w:w="115" w:type="dxa"/>
            </w:tcMar>
          </w:tcPr>
          <w:p w:rsidR="00F56162" w:rsidRPr="00662CA6" w:rsidRDefault="00F56162" w:rsidP="00155430">
            <w:pPr>
              <w:spacing w:after="0" w:line="240" w:lineRule="auto"/>
              <w:rPr>
                <w:b/>
                <w:szCs w:val="24"/>
              </w:rPr>
            </w:pPr>
            <w:r w:rsidRPr="00662CA6">
              <w:rPr>
                <w:b/>
                <w:szCs w:val="24"/>
              </w:rPr>
              <w:t>Total Revenue</w:t>
            </w:r>
          </w:p>
        </w:tc>
        <w:tc>
          <w:tcPr>
            <w:tcW w:w="1334" w:type="dxa"/>
            <w:tcMar>
              <w:left w:w="115" w:type="dxa"/>
              <w:bottom w:w="142" w:type="dxa"/>
              <w:right w:w="115" w:type="dxa"/>
            </w:tcMar>
            <w:vAlign w:val="bottom"/>
          </w:tcPr>
          <w:p w:rsidR="00F56162" w:rsidRPr="00662CA6" w:rsidRDefault="00F56162" w:rsidP="00DA44C3">
            <w:pPr>
              <w:spacing w:after="0" w:line="240" w:lineRule="auto"/>
              <w:ind w:right="256"/>
              <w:jc w:val="right"/>
              <w:rPr>
                <w:b/>
                <w:szCs w:val="24"/>
              </w:rPr>
            </w:pPr>
            <w:r w:rsidRPr="00662CA6">
              <w:rPr>
                <w:b/>
                <w:szCs w:val="24"/>
              </w:rPr>
              <w:t>55,500</w:t>
            </w:r>
          </w:p>
        </w:tc>
        <w:tc>
          <w:tcPr>
            <w:tcW w:w="851" w:type="dxa"/>
            <w:tcMar>
              <w:left w:w="115" w:type="dxa"/>
              <w:bottom w:w="142" w:type="dxa"/>
              <w:right w:w="115" w:type="dxa"/>
            </w:tcMar>
            <w:vAlign w:val="bottom"/>
          </w:tcPr>
          <w:p w:rsidR="00F56162" w:rsidRPr="00662CA6" w:rsidRDefault="00F56162" w:rsidP="00155430">
            <w:pPr>
              <w:spacing w:after="0" w:line="240" w:lineRule="auto"/>
              <w:jc w:val="right"/>
              <w:rPr>
                <w:b/>
                <w:szCs w:val="24"/>
              </w:rPr>
            </w:pPr>
          </w:p>
        </w:tc>
        <w:tc>
          <w:tcPr>
            <w:tcW w:w="1296" w:type="dxa"/>
            <w:tcMar>
              <w:left w:w="115" w:type="dxa"/>
              <w:bottom w:w="142" w:type="dxa"/>
              <w:right w:w="115" w:type="dxa"/>
            </w:tcMar>
            <w:vAlign w:val="bottom"/>
          </w:tcPr>
          <w:p w:rsidR="00F56162" w:rsidRPr="00662CA6" w:rsidRDefault="00F56162" w:rsidP="00155430">
            <w:pPr>
              <w:spacing w:after="0" w:line="240" w:lineRule="auto"/>
              <w:ind w:right="148"/>
              <w:jc w:val="right"/>
              <w:rPr>
                <w:b/>
                <w:szCs w:val="24"/>
              </w:rPr>
            </w:pPr>
            <w:r w:rsidRPr="00662CA6">
              <w:rPr>
                <w:b/>
                <w:szCs w:val="24"/>
              </w:rPr>
              <w:t>114,753</w:t>
            </w:r>
          </w:p>
        </w:tc>
        <w:tc>
          <w:tcPr>
            <w:tcW w:w="830" w:type="dxa"/>
            <w:tcMar>
              <w:left w:w="115" w:type="dxa"/>
              <w:bottom w:w="142" w:type="dxa"/>
              <w:right w:w="115" w:type="dxa"/>
            </w:tcMar>
            <w:vAlign w:val="bottom"/>
          </w:tcPr>
          <w:p w:rsidR="00F56162" w:rsidRPr="00662CA6" w:rsidRDefault="00F56162" w:rsidP="00DA44C3">
            <w:pPr>
              <w:tabs>
                <w:tab w:val="left" w:pos="531"/>
              </w:tabs>
              <w:spacing w:after="0" w:line="240" w:lineRule="auto"/>
              <w:jc w:val="right"/>
              <w:rPr>
                <w:b/>
                <w:szCs w:val="24"/>
              </w:rPr>
            </w:pPr>
          </w:p>
        </w:tc>
        <w:tc>
          <w:tcPr>
            <w:tcW w:w="1296" w:type="dxa"/>
            <w:tcMar>
              <w:left w:w="115" w:type="dxa"/>
              <w:bottom w:w="142" w:type="dxa"/>
              <w:right w:w="115" w:type="dxa"/>
            </w:tcMar>
            <w:vAlign w:val="bottom"/>
          </w:tcPr>
          <w:p w:rsidR="00F56162" w:rsidRPr="00662CA6" w:rsidRDefault="00F56162" w:rsidP="00155430">
            <w:pPr>
              <w:spacing w:after="0" w:line="240" w:lineRule="auto"/>
              <w:ind w:right="118"/>
              <w:jc w:val="right"/>
              <w:rPr>
                <w:b/>
                <w:szCs w:val="24"/>
              </w:rPr>
            </w:pPr>
            <w:r>
              <w:rPr>
                <w:b/>
                <w:szCs w:val="24"/>
              </w:rPr>
              <w:t>123,054</w:t>
            </w:r>
          </w:p>
        </w:tc>
        <w:tc>
          <w:tcPr>
            <w:tcW w:w="726" w:type="dxa"/>
            <w:tcMar>
              <w:left w:w="115" w:type="dxa"/>
              <w:bottom w:w="142" w:type="dxa"/>
              <w:right w:w="115" w:type="dxa"/>
            </w:tcMar>
            <w:vAlign w:val="bottom"/>
          </w:tcPr>
          <w:p w:rsidR="00F56162" w:rsidRPr="00662CA6" w:rsidRDefault="00F56162" w:rsidP="00155430">
            <w:pPr>
              <w:spacing w:after="0" w:line="240" w:lineRule="auto"/>
              <w:jc w:val="right"/>
              <w:rPr>
                <w:b/>
                <w:szCs w:val="24"/>
              </w:rPr>
            </w:pPr>
          </w:p>
        </w:tc>
      </w:tr>
      <w:tr w:rsidR="00F56162" w:rsidRPr="00662CA6" w:rsidTr="00DD2241">
        <w:trPr>
          <w:jc w:val="center"/>
        </w:trPr>
        <w:tc>
          <w:tcPr>
            <w:tcW w:w="2205" w:type="dxa"/>
            <w:tcMar>
              <w:left w:w="115" w:type="dxa"/>
              <w:bottom w:w="142" w:type="dxa"/>
              <w:right w:w="115" w:type="dxa"/>
            </w:tcMar>
          </w:tcPr>
          <w:p w:rsidR="00F56162" w:rsidRPr="00662CA6" w:rsidRDefault="00F56162" w:rsidP="00155430">
            <w:pPr>
              <w:spacing w:after="0" w:line="240" w:lineRule="auto"/>
              <w:rPr>
                <w:b/>
                <w:szCs w:val="24"/>
              </w:rPr>
            </w:pPr>
            <w:r w:rsidRPr="00662CA6">
              <w:rPr>
                <w:b/>
                <w:szCs w:val="24"/>
              </w:rPr>
              <w:t>Total Expenditure</w:t>
            </w:r>
          </w:p>
        </w:tc>
        <w:tc>
          <w:tcPr>
            <w:tcW w:w="1334" w:type="dxa"/>
            <w:tcMar>
              <w:left w:w="115" w:type="dxa"/>
              <w:bottom w:w="142" w:type="dxa"/>
              <w:right w:w="115" w:type="dxa"/>
            </w:tcMar>
            <w:vAlign w:val="bottom"/>
          </w:tcPr>
          <w:p w:rsidR="00F56162" w:rsidRPr="00662CA6" w:rsidRDefault="00F56162" w:rsidP="00DA44C3">
            <w:pPr>
              <w:spacing w:after="0" w:line="240" w:lineRule="auto"/>
              <w:ind w:right="256"/>
              <w:jc w:val="right"/>
              <w:rPr>
                <w:b/>
                <w:szCs w:val="24"/>
              </w:rPr>
            </w:pPr>
            <w:r w:rsidRPr="00662CA6">
              <w:rPr>
                <w:b/>
                <w:szCs w:val="24"/>
              </w:rPr>
              <w:t>57,974</w:t>
            </w:r>
          </w:p>
        </w:tc>
        <w:tc>
          <w:tcPr>
            <w:tcW w:w="851" w:type="dxa"/>
            <w:tcMar>
              <w:left w:w="115" w:type="dxa"/>
              <w:bottom w:w="142" w:type="dxa"/>
              <w:right w:w="115" w:type="dxa"/>
            </w:tcMar>
            <w:vAlign w:val="bottom"/>
          </w:tcPr>
          <w:p w:rsidR="00F56162" w:rsidRPr="00662CA6" w:rsidRDefault="00F56162" w:rsidP="00155430">
            <w:pPr>
              <w:spacing w:after="0" w:line="240" w:lineRule="auto"/>
              <w:jc w:val="right"/>
              <w:rPr>
                <w:b/>
                <w:szCs w:val="24"/>
              </w:rPr>
            </w:pPr>
          </w:p>
        </w:tc>
        <w:tc>
          <w:tcPr>
            <w:tcW w:w="1296" w:type="dxa"/>
            <w:tcMar>
              <w:left w:w="115" w:type="dxa"/>
              <w:bottom w:w="142" w:type="dxa"/>
              <w:right w:w="115" w:type="dxa"/>
            </w:tcMar>
            <w:vAlign w:val="bottom"/>
          </w:tcPr>
          <w:p w:rsidR="00F56162" w:rsidRPr="00662CA6" w:rsidRDefault="00F56162" w:rsidP="00155430">
            <w:pPr>
              <w:spacing w:after="0" w:line="240" w:lineRule="auto"/>
              <w:ind w:right="148"/>
              <w:jc w:val="right"/>
              <w:rPr>
                <w:b/>
                <w:szCs w:val="24"/>
              </w:rPr>
            </w:pPr>
            <w:r w:rsidRPr="00662CA6">
              <w:rPr>
                <w:b/>
                <w:szCs w:val="24"/>
              </w:rPr>
              <w:t>112,834</w:t>
            </w:r>
          </w:p>
        </w:tc>
        <w:tc>
          <w:tcPr>
            <w:tcW w:w="830" w:type="dxa"/>
            <w:tcMar>
              <w:left w:w="115" w:type="dxa"/>
              <w:bottom w:w="142" w:type="dxa"/>
              <w:right w:w="115" w:type="dxa"/>
            </w:tcMar>
            <w:vAlign w:val="bottom"/>
          </w:tcPr>
          <w:p w:rsidR="00F56162" w:rsidRPr="00662CA6" w:rsidRDefault="00F56162" w:rsidP="00155430">
            <w:pPr>
              <w:spacing w:after="0" w:line="240" w:lineRule="auto"/>
              <w:jc w:val="right"/>
              <w:rPr>
                <w:b/>
                <w:szCs w:val="24"/>
              </w:rPr>
            </w:pPr>
          </w:p>
        </w:tc>
        <w:tc>
          <w:tcPr>
            <w:tcW w:w="1296" w:type="dxa"/>
            <w:tcMar>
              <w:left w:w="115" w:type="dxa"/>
              <w:bottom w:w="142" w:type="dxa"/>
              <w:right w:w="115" w:type="dxa"/>
            </w:tcMar>
            <w:vAlign w:val="bottom"/>
          </w:tcPr>
          <w:p w:rsidR="00F56162" w:rsidRPr="00662CA6" w:rsidRDefault="00F56162" w:rsidP="00155430">
            <w:pPr>
              <w:spacing w:after="0" w:line="240" w:lineRule="auto"/>
              <w:ind w:right="118"/>
              <w:jc w:val="right"/>
              <w:rPr>
                <w:b/>
                <w:szCs w:val="24"/>
              </w:rPr>
            </w:pPr>
            <w:r>
              <w:rPr>
                <w:b/>
                <w:szCs w:val="24"/>
              </w:rPr>
              <w:t>130,502</w:t>
            </w:r>
          </w:p>
        </w:tc>
        <w:tc>
          <w:tcPr>
            <w:tcW w:w="726" w:type="dxa"/>
            <w:tcMar>
              <w:left w:w="115" w:type="dxa"/>
              <w:bottom w:w="142" w:type="dxa"/>
              <w:right w:w="115" w:type="dxa"/>
            </w:tcMar>
            <w:vAlign w:val="bottom"/>
          </w:tcPr>
          <w:p w:rsidR="00F56162" w:rsidRPr="00662CA6" w:rsidRDefault="00F56162" w:rsidP="00155430">
            <w:pPr>
              <w:spacing w:after="0" w:line="240" w:lineRule="auto"/>
              <w:jc w:val="right"/>
              <w:rPr>
                <w:b/>
                <w:szCs w:val="24"/>
              </w:rPr>
            </w:pPr>
          </w:p>
        </w:tc>
      </w:tr>
      <w:tr w:rsidR="00F56162" w:rsidRPr="00662CA6" w:rsidTr="00155430">
        <w:trPr>
          <w:jc w:val="center"/>
        </w:trPr>
        <w:tc>
          <w:tcPr>
            <w:tcW w:w="2205" w:type="dxa"/>
          </w:tcPr>
          <w:p w:rsidR="00F56162" w:rsidRPr="00662CA6" w:rsidRDefault="00F56162" w:rsidP="00155430">
            <w:pPr>
              <w:spacing w:after="0" w:line="240" w:lineRule="auto"/>
              <w:rPr>
                <w:b/>
                <w:szCs w:val="24"/>
              </w:rPr>
            </w:pPr>
            <w:r w:rsidRPr="00662CA6">
              <w:rPr>
                <w:b/>
                <w:szCs w:val="24"/>
              </w:rPr>
              <w:t>Surplus/(Deficit)</w:t>
            </w:r>
          </w:p>
        </w:tc>
        <w:tc>
          <w:tcPr>
            <w:tcW w:w="1334" w:type="dxa"/>
            <w:vAlign w:val="bottom"/>
          </w:tcPr>
          <w:p w:rsidR="00F56162" w:rsidRPr="00662CA6" w:rsidRDefault="00F56162" w:rsidP="00DA44C3">
            <w:pPr>
              <w:spacing w:after="0" w:line="240" w:lineRule="auto"/>
              <w:ind w:right="256"/>
              <w:jc w:val="right"/>
              <w:rPr>
                <w:b/>
                <w:szCs w:val="24"/>
              </w:rPr>
            </w:pPr>
            <w:r w:rsidRPr="00662CA6">
              <w:rPr>
                <w:b/>
                <w:szCs w:val="24"/>
              </w:rPr>
              <w:t>(2,474)</w:t>
            </w:r>
          </w:p>
        </w:tc>
        <w:tc>
          <w:tcPr>
            <w:tcW w:w="851" w:type="dxa"/>
            <w:vAlign w:val="bottom"/>
          </w:tcPr>
          <w:p w:rsidR="00F56162" w:rsidRPr="00662CA6" w:rsidRDefault="00F56162" w:rsidP="00155430">
            <w:pPr>
              <w:spacing w:after="0" w:line="240" w:lineRule="auto"/>
              <w:jc w:val="right"/>
              <w:rPr>
                <w:b/>
                <w:szCs w:val="24"/>
              </w:rPr>
            </w:pPr>
          </w:p>
        </w:tc>
        <w:tc>
          <w:tcPr>
            <w:tcW w:w="1296" w:type="dxa"/>
            <w:vAlign w:val="bottom"/>
          </w:tcPr>
          <w:p w:rsidR="00F56162" w:rsidRPr="00662CA6" w:rsidRDefault="00F56162" w:rsidP="00155430">
            <w:pPr>
              <w:spacing w:after="0" w:line="240" w:lineRule="auto"/>
              <w:ind w:right="148"/>
              <w:jc w:val="right"/>
              <w:rPr>
                <w:b/>
                <w:szCs w:val="24"/>
              </w:rPr>
            </w:pPr>
            <w:r w:rsidRPr="00662CA6">
              <w:rPr>
                <w:b/>
                <w:szCs w:val="24"/>
              </w:rPr>
              <w:t>1,919</w:t>
            </w:r>
          </w:p>
        </w:tc>
        <w:tc>
          <w:tcPr>
            <w:tcW w:w="830" w:type="dxa"/>
            <w:vAlign w:val="bottom"/>
          </w:tcPr>
          <w:p w:rsidR="00F56162" w:rsidRPr="00662CA6" w:rsidRDefault="00F56162" w:rsidP="00155430">
            <w:pPr>
              <w:spacing w:after="0" w:line="240" w:lineRule="auto"/>
              <w:jc w:val="right"/>
              <w:rPr>
                <w:b/>
                <w:szCs w:val="24"/>
              </w:rPr>
            </w:pPr>
          </w:p>
        </w:tc>
        <w:tc>
          <w:tcPr>
            <w:tcW w:w="1296" w:type="dxa"/>
            <w:vAlign w:val="bottom"/>
          </w:tcPr>
          <w:p w:rsidR="00F56162" w:rsidRPr="00662CA6" w:rsidRDefault="00F56162" w:rsidP="00155430">
            <w:pPr>
              <w:spacing w:after="0" w:line="240" w:lineRule="auto"/>
              <w:ind w:right="118"/>
              <w:jc w:val="right"/>
              <w:rPr>
                <w:b/>
                <w:szCs w:val="24"/>
              </w:rPr>
            </w:pPr>
            <w:r>
              <w:rPr>
                <w:b/>
                <w:szCs w:val="24"/>
              </w:rPr>
              <w:t>(7,448)</w:t>
            </w:r>
          </w:p>
        </w:tc>
        <w:tc>
          <w:tcPr>
            <w:tcW w:w="726" w:type="dxa"/>
            <w:vAlign w:val="bottom"/>
          </w:tcPr>
          <w:p w:rsidR="00F56162" w:rsidRPr="00662CA6" w:rsidRDefault="00F56162" w:rsidP="00155430">
            <w:pPr>
              <w:spacing w:after="0" w:line="240" w:lineRule="auto"/>
              <w:jc w:val="right"/>
              <w:rPr>
                <w:b/>
                <w:szCs w:val="24"/>
              </w:rPr>
            </w:pPr>
          </w:p>
        </w:tc>
      </w:tr>
    </w:tbl>
    <w:p w:rsidR="00F56162" w:rsidRPr="00662CA6" w:rsidRDefault="00F56162" w:rsidP="00F56162">
      <w:pPr>
        <w:widowControl w:val="0"/>
        <w:pBdr>
          <w:bottom w:val="single" w:sz="4" w:space="1" w:color="auto"/>
        </w:pBdr>
        <w:spacing w:after="0" w:line="240" w:lineRule="auto"/>
        <w:jc w:val="both"/>
        <w:rPr>
          <w:szCs w:val="24"/>
        </w:rPr>
      </w:pPr>
    </w:p>
    <w:p w:rsidR="00F56162" w:rsidRDefault="00F56162" w:rsidP="00481072">
      <w:pPr>
        <w:tabs>
          <w:tab w:val="left" w:pos="284"/>
        </w:tabs>
        <w:spacing w:after="0" w:line="240" w:lineRule="auto"/>
        <w:ind w:left="284" w:hanging="284"/>
        <w:rPr>
          <w:b/>
          <w:szCs w:val="24"/>
        </w:rPr>
      </w:pPr>
      <w:r w:rsidRPr="000E674B">
        <w:rPr>
          <w:i/>
          <w:sz w:val="20"/>
          <w:szCs w:val="20"/>
        </w:rPr>
        <w:t>Source: Statement B - Abstract Account of Revenue and Expenditure of the Consolidated Fund</w:t>
      </w:r>
    </w:p>
    <w:p w:rsidR="00F56162" w:rsidRDefault="00F56162" w:rsidP="00F56162">
      <w:pPr>
        <w:widowControl w:val="0"/>
        <w:spacing w:after="0" w:line="240" w:lineRule="auto"/>
        <w:jc w:val="both"/>
        <w:rPr>
          <w:szCs w:val="24"/>
        </w:rPr>
      </w:pPr>
    </w:p>
    <w:p w:rsidR="00F56162" w:rsidRPr="00662CA6" w:rsidRDefault="00F56162" w:rsidP="00F56162">
      <w:pPr>
        <w:widowControl w:val="0"/>
        <w:spacing w:after="0" w:line="240" w:lineRule="auto"/>
        <w:jc w:val="both"/>
        <w:rPr>
          <w:szCs w:val="24"/>
        </w:rPr>
      </w:pPr>
      <w:r w:rsidRPr="00662CA6">
        <w:rPr>
          <w:szCs w:val="24"/>
        </w:rPr>
        <w:t xml:space="preserve">As shown in Table </w:t>
      </w:r>
      <w:r w:rsidR="00DA44C3">
        <w:rPr>
          <w:szCs w:val="24"/>
        </w:rPr>
        <w:t>2-</w:t>
      </w:r>
      <w:r w:rsidRPr="00662CA6">
        <w:rPr>
          <w:szCs w:val="24"/>
        </w:rPr>
        <w:t xml:space="preserve">3, Government was highly dependent on borrowings to finance its expenditure during the last three </w:t>
      </w:r>
      <w:r w:rsidR="005E5A8D">
        <w:rPr>
          <w:szCs w:val="24"/>
        </w:rPr>
        <w:t>financial</w:t>
      </w:r>
      <w:r w:rsidRPr="00662CA6">
        <w:rPr>
          <w:szCs w:val="24"/>
        </w:rPr>
        <w:t xml:space="preserve"> periods. Borrowing</w:t>
      </w:r>
      <w:r>
        <w:rPr>
          <w:szCs w:val="24"/>
        </w:rPr>
        <w:t>s ranked second as a source of G</w:t>
      </w:r>
      <w:r w:rsidRPr="00662CA6">
        <w:rPr>
          <w:szCs w:val="24"/>
        </w:rPr>
        <w:t>overnment revenue</w:t>
      </w:r>
      <w:r>
        <w:rPr>
          <w:szCs w:val="24"/>
        </w:rPr>
        <w:t>,</w:t>
      </w:r>
      <w:r w:rsidRPr="00662CA6">
        <w:rPr>
          <w:szCs w:val="24"/>
        </w:rPr>
        <w:t xml:space="preserve"> and represented </w:t>
      </w:r>
      <w:r>
        <w:rPr>
          <w:szCs w:val="24"/>
        </w:rPr>
        <w:t xml:space="preserve">some </w:t>
      </w:r>
      <w:r w:rsidRPr="00941230">
        <w:rPr>
          <w:szCs w:val="24"/>
        </w:rPr>
        <w:t>21</w:t>
      </w:r>
      <w:r w:rsidR="0045454B">
        <w:rPr>
          <w:szCs w:val="24"/>
        </w:rPr>
        <w:t xml:space="preserve"> </w:t>
      </w:r>
      <w:r>
        <w:rPr>
          <w:szCs w:val="24"/>
        </w:rPr>
        <w:t>per cent of total</w:t>
      </w:r>
      <w:r w:rsidRPr="00662CA6">
        <w:rPr>
          <w:szCs w:val="24"/>
        </w:rPr>
        <w:t xml:space="preserve"> revenue for the year ended 30 June 201</w:t>
      </w:r>
      <w:r>
        <w:rPr>
          <w:szCs w:val="24"/>
        </w:rPr>
        <w:t>7</w:t>
      </w:r>
      <w:r w:rsidRPr="00662CA6">
        <w:rPr>
          <w:szCs w:val="24"/>
        </w:rPr>
        <w:t xml:space="preserve">. </w:t>
      </w:r>
    </w:p>
    <w:p w:rsidR="00F56162" w:rsidRPr="00662CA6" w:rsidRDefault="00F56162" w:rsidP="00F56162">
      <w:pPr>
        <w:widowControl w:val="0"/>
        <w:spacing w:after="0" w:line="240" w:lineRule="auto"/>
        <w:jc w:val="both"/>
        <w:rPr>
          <w:szCs w:val="24"/>
        </w:rPr>
      </w:pPr>
    </w:p>
    <w:p w:rsidR="00F56162" w:rsidRPr="00662CA6" w:rsidRDefault="00F56162" w:rsidP="00F56162">
      <w:pPr>
        <w:widowControl w:val="0"/>
        <w:spacing w:after="0" w:line="240" w:lineRule="auto"/>
        <w:jc w:val="both"/>
        <w:rPr>
          <w:szCs w:val="24"/>
        </w:rPr>
      </w:pPr>
      <w:r>
        <w:rPr>
          <w:szCs w:val="24"/>
        </w:rPr>
        <w:t xml:space="preserve">During </w:t>
      </w:r>
      <w:r w:rsidRPr="00662CA6">
        <w:rPr>
          <w:szCs w:val="24"/>
        </w:rPr>
        <w:t>20</w:t>
      </w:r>
      <w:r>
        <w:rPr>
          <w:szCs w:val="24"/>
        </w:rPr>
        <w:t>16-</w:t>
      </w:r>
      <w:r w:rsidRPr="00662CA6">
        <w:rPr>
          <w:szCs w:val="24"/>
        </w:rPr>
        <w:t>1</w:t>
      </w:r>
      <w:r>
        <w:rPr>
          <w:szCs w:val="24"/>
        </w:rPr>
        <w:t>7</w:t>
      </w:r>
      <w:r w:rsidR="00A12DD7">
        <w:rPr>
          <w:szCs w:val="24"/>
        </w:rPr>
        <w:t>, some</w:t>
      </w:r>
      <w:r w:rsidRPr="00662CA6">
        <w:rPr>
          <w:szCs w:val="24"/>
        </w:rPr>
        <w:t xml:space="preserve"> Rs </w:t>
      </w:r>
      <w:r>
        <w:rPr>
          <w:szCs w:val="24"/>
        </w:rPr>
        <w:t>28.4</w:t>
      </w:r>
      <w:r w:rsidR="00A12DD7">
        <w:rPr>
          <w:szCs w:val="24"/>
        </w:rPr>
        <w:t xml:space="preserve"> billion were</w:t>
      </w:r>
      <w:r w:rsidRPr="00662CA6">
        <w:rPr>
          <w:szCs w:val="24"/>
        </w:rPr>
        <w:t xml:space="preserve"> spent towards Government debt servicing</w:t>
      </w:r>
      <w:r>
        <w:rPr>
          <w:szCs w:val="24"/>
        </w:rPr>
        <w:t>, comprising C</w:t>
      </w:r>
      <w:r w:rsidRPr="00662CA6">
        <w:rPr>
          <w:szCs w:val="24"/>
        </w:rPr>
        <w:t>apital</w:t>
      </w:r>
      <w:r>
        <w:rPr>
          <w:szCs w:val="24"/>
        </w:rPr>
        <w:t xml:space="preserve"> Repayments, Interests and M</w:t>
      </w:r>
      <w:r w:rsidRPr="00662CA6">
        <w:rPr>
          <w:szCs w:val="24"/>
        </w:rPr>
        <w:t>anagement</w:t>
      </w:r>
      <w:r>
        <w:rPr>
          <w:szCs w:val="24"/>
        </w:rPr>
        <w:t>/ Service C</w:t>
      </w:r>
      <w:r w:rsidRPr="00662CA6">
        <w:rPr>
          <w:szCs w:val="24"/>
        </w:rPr>
        <w:t>harges</w:t>
      </w:r>
      <w:r>
        <w:rPr>
          <w:szCs w:val="24"/>
        </w:rPr>
        <w:t>, and</w:t>
      </w:r>
      <w:r w:rsidRPr="00662CA6">
        <w:rPr>
          <w:szCs w:val="24"/>
        </w:rPr>
        <w:t xml:space="preserve"> excluding redemption of Treasury Bills and Treasury Notes</w:t>
      </w:r>
      <w:r w:rsidR="00BF1A65">
        <w:rPr>
          <w:szCs w:val="24"/>
        </w:rPr>
        <w:t>.</w:t>
      </w:r>
      <w:r w:rsidR="00A12DD7">
        <w:rPr>
          <w:szCs w:val="24"/>
        </w:rPr>
        <w:t xml:space="preserve"> This sum</w:t>
      </w:r>
      <w:r w:rsidRPr="00662CA6">
        <w:rPr>
          <w:szCs w:val="24"/>
        </w:rPr>
        <w:t xml:space="preserve"> represented </w:t>
      </w:r>
      <w:r>
        <w:rPr>
          <w:szCs w:val="24"/>
        </w:rPr>
        <w:t>some 22</w:t>
      </w:r>
      <w:r w:rsidRPr="00662CA6">
        <w:rPr>
          <w:szCs w:val="24"/>
        </w:rPr>
        <w:t xml:space="preserve"> per cent of total Government expenditure.</w:t>
      </w:r>
    </w:p>
    <w:p w:rsidR="00F56162" w:rsidRDefault="00F56162" w:rsidP="00F56162">
      <w:pPr>
        <w:spacing w:after="0" w:line="240" w:lineRule="auto"/>
      </w:pPr>
    </w:p>
    <w:p w:rsidR="00610A8B" w:rsidRDefault="00610A8B" w:rsidP="00610A8B">
      <w:pPr>
        <w:spacing w:after="0" w:line="240" w:lineRule="auto"/>
        <w:rPr>
          <w:b/>
          <w:szCs w:val="24"/>
        </w:rPr>
      </w:pPr>
    </w:p>
    <w:p w:rsidR="00610A8B" w:rsidRPr="00645F62" w:rsidRDefault="00DA44C3" w:rsidP="00610A8B">
      <w:pPr>
        <w:spacing w:after="0" w:line="240" w:lineRule="auto"/>
        <w:rPr>
          <w:b/>
          <w:szCs w:val="24"/>
        </w:rPr>
      </w:pPr>
      <w:r>
        <w:rPr>
          <w:b/>
          <w:szCs w:val="24"/>
        </w:rPr>
        <w:t>2.4</w:t>
      </w:r>
      <w:r w:rsidR="00935795">
        <w:rPr>
          <w:b/>
          <w:szCs w:val="24"/>
        </w:rPr>
        <w:tab/>
      </w:r>
      <w:r w:rsidR="00610A8B" w:rsidRPr="00645F62">
        <w:rPr>
          <w:b/>
          <w:szCs w:val="24"/>
        </w:rPr>
        <w:t>Statement of Investments</w:t>
      </w:r>
    </w:p>
    <w:p w:rsidR="00610A8B" w:rsidRDefault="00610A8B" w:rsidP="00610A8B">
      <w:pPr>
        <w:spacing w:after="0" w:line="240" w:lineRule="auto"/>
        <w:jc w:val="both"/>
        <w:rPr>
          <w:szCs w:val="24"/>
          <w:highlight w:val="yellow"/>
        </w:rPr>
      </w:pPr>
    </w:p>
    <w:p w:rsidR="00610A8B" w:rsidRDefault="00610A8B" w:rsidP="00610A8B">
      <w:pPr>
        <w:spacing w:after="0" w:line="240" w:lineRule="auto"/>
        <w:jc w:val="both"/>
        <w:rPr>
          <w:szCs w:val="24"/>
        </w:rPr>
      </w:pPr>
      <w:r>
        <w:rPr>
          <w:szCs w:val="24"/>
        </w:rPr>
        <w:t>The Statement of Investments gives d</w:t>
      </w:r>
      <w:r w:rsidRPr="00F30B18">
        <w:rPr>
          <w:szCs w:val="24"/>
        </w:rPr>
        <w:t>etail</w:t>
      </w:r>
      <w:r>
        <w:rPr>
          <w:szCs w:val="24"/>
        </w:rPr>
        <w:t>s of all</w:t>
      </w:r>
      <w:r w:rsidRPr="00F30B18">
        <w:rPr>
          <w:szCs w:val="24"/>
        </w:rPr>
        <w:t xml:space="preserve"> investments made </w:t>
      </w:r>
      <w:r>
        <w:rPr>
          <w:szCs w:val="24"/>
        </w:rPr>
        <w:t>out of monies standing to the credit of the Consolidated Fund and Special Funds.</w:t>
      </w:r>
      <w:r w:rsidRPr="00F30B18">
        <w:rPr>
          <w:szCs w:val="24"/>
        </w:rPr>
        <w:t xml:space="preserve"> The investments comprised Shares in Quoted</w:t>
      </w:r>
      <w:r>
        <w:rPr>
          <w:szCs w:val="24"/>
        </w:rPr>
        <w:t xml:space="preserve"> and Unquoted Companies, </w:t>
      </w:r>
      <w:r w:rsidRPr="00F30B18">
        <w:rPr>
          <w:szCs w:val="24"/>
        </w:rPr>
        <w:t>Equit</w:t>
      </w:r>
      <w:r>
        <w:rPr>
          <w:szCs w:val="24"/>
        </w:rPr>
        <w:t xml:space="preserve">y Participation </w:t>
      </w:r>
      <w:r w:rsidRPr="00F30B18">
        <w:rPr>
          <w:szCs w:val="24"/>
        </w:rPr>
        <w:t>and Other Investments. As of 30 June 201</w:t>
      </w:r>
      <w:r>
        <w:rPr>
          <w:szCs w:val="24"/>
        </w:rPr>
        <w:t>7</w:t>
      </w:r>
      <w:r w:rsidRPr="00F30B18">
        <w:rPr>
          <w:szCs w:val="24"/>
        </w:rPr>
        <w:t>, the total investments (</w:t>
      </w:r>
      <w:r w:rsidRPr="00B909C6">
        <w:rPr>
          <w:szCs w:val="24"/>
        </w:rPr>
        <w:t>at cost)</w:t>
      </w:r>
      <w:r w:rsidRPr="00F30B18">
        <w:rPr>
          <w:szCs w:val="24"/>
        </w:rPr>
        <w:t xml:space="preserve"> were </w:t>
      </w:r>
      <w:r w:rsidRPr="00F450A8">
        <w:rPr>
          <w:szCs w:val="24"/>
        </w:rPr>
        <w:t>Rs</w:t>
      </w:r>
      <w:r>
        <w:rPr>
          <w:szCs w:val="24"/>
        </w:rPr>
        <w:t xml:space="preserve"> 22,091,490,633</w:t>
      </w:r>
      <w:r w:rsidRPr="00F30B18">
        <w:rPr>
          <w:szCs w:val="24"/>
        </w:rPr>
        <w:t xml:space="preserve"> as shown in Table </w:t>
      </w:r>
      <w:r w:rsidR="00DA44C3">
        <w:rPr>
          <w:szCs w:val="24"/>
        </w:rPr>
        <w:t>2-4</w:t>
      </w:r>
      <w:r w:rsidRPr="00F30B18">
        <w:rPr>
          <w:szCs w:val="24"/>
        </w:rPr>
        <w:t>.</w:t>
      </w:r>
    </w:p>
    <w:p w:rsidR="00481072" w:rsidRDefault="00481072">
      <w:pPr>
        <w:rPr>
          <w:szCs w:val="24"/>
        </w:rPr>
      </w:pPr>
      <w:r>
        <w:rPr>
          <w:szCs w:val="24"/>
        </w:rPr>
        <w:br w:type="page"/>
      </w:r>
    </w:p>
    <w:p w:rsidR="00610A8B" w:rsidRPr="00F30B18" w:rsidRDefault="00610A8B" w:rsidP="00610A8B">
      <w:pPr>
        <w:spacing w:after="0" w:line="240" w:lineRule="auto"/>
        <w:jc w:val="center"/>
        <w:rPr>
          <w:i/>
          <w:szCs w:val="24"/>
        </w:rPr>
      </w:pPr>
      <w:r w:rsidRPr="00F30B18">
        <w:rPr>
          <w:i/>
          <w:szCs w:val="24"/>
        </w:rPr>
        <w:lastRenderedPageBreak/>
        <w:t xml:space="preserve">Table </w:t>
      </w:r>
      <w:r w:rsidR="00DA44C3">
        <w:rPr>
          <w:i/>
          <w:szCs w:val="24"/>
        </w:rPr>
        <w:t>2-</w:t>
      </w:r>
      <w:proofErr w:type="gramStart"/>
      <w:r w:rsidR="00DA44C3">
        <w:rPr>
          <w:i/>
          <w:szCs w:val="24"/>
        </w:rPr>
        <w:t>4</w:t>
      </w:r>
      <w:r w:rsidR="00E46B53">
        <w:rPr>
          <w:i/>
          <w:szCs w:val="24"/>
        </w:rPr>
        <w:t xml:space="preserve">  </w:t>
      </w:r>
      <w:r w:rsidRPr="00F30B18">
        <w:rPr>
          <w:i/>
          <w:szCs w:val="24"/>
        </w:rPr>
        <w:t>Investments</w:t>
      </w:r>
      <w:proofErr w:type="gramEnd"/>
      <w:r w:rsidRPr="00F30B18">
        <w:rPr>
          <w:i/>
          <w:szCs w:val="24"/>
        </w:rPr>
        <w:t xml:space="preserve"> as of 30 June 201</w:t>
      </w:r>
      <w:r>
        <w:rPr>
          <w:i/>
          <w:szCs w:val="24"/>
        </w:rPr>
        <w:t>6</w:t>
      </w:r>
      <w:r w:rsidRPr="00F30B18">
        <w:rPr>
          <w:i/>
          <w:szCs w:val="24"/>
        </w:rPr>
        <w:t xml:space="preserve"> and 30 June 201</w:t>
      </w:r>
      <w:r>
        <w:rPr>
          <w:i/>
          <w:szCs w:val="24"/>
        </w:rPr>
        <w:t>7</w:t>
      </w:r>
    </w:p>
    <w:p w:rsidR="00610A8B" w:rsidRPr="00F30B18" w:rsidRDefault="00610A8B" w:rsidP="00610A8B">
      <w:pPr>
        <w:spacing w:after="0" w:line="240" w:lineRule="auto"/>
        <w:jc w:val="center"/>
        <w:rPr>
          <w:i/>
          <w:szCs w:val="24"/>
        </w:rPr>
      </w:pPr>
    </w:p>
    <w:p w:rsidR="00610A8B" w:rsidRPr="00F30B18" w:rsidRDefault="00610A8B" w:rsidP="00610A8B">
      <w:pPr>
        <w:pBdr>
          <w:top w:val="single" w:sz="4" w:space="1" w:color="auto"/>
        </w:pBdr>
        <w:spacing w:after="0" w:line="240" w:lineRule="auto"/>
        <w:jc w:val="center"/>
        <w:rPr>
          <w:i/>
          <w:szCs w:val="24"/>
        </w:rPr>
      </w:pPr>
    </w:p>
    <w:tbl>
      <w:tblPr>
        <w:tblW w:w="7067" w:type="dxa"/>
        <w:jc w:val="center"/>
        <w:tblLook w:val="04A0" w:firstRow="1" w:lastRow="0" w:firstColumn="1" w:lastColumn="0" w:noHBand="0" w:noVBand="1"/>
      </w:tblPr>
      <w:tblGrid>
        <w:gridCol w:w="2632"/>
        <w:gridCol w:w="2073"/>
        <w:gridCol w:w="2362"/>
      </w:tblGrid>
      <w:tr w:rsidR="00610A8B" w:rsidRPr="00F30B18" w:rsidTr="00155430">
        <w:trPr>
          <w:trHeight w:val="144"/>
          <w:jc w:val="center"/>
        </w:trPr>
        <w:tc>
          <w:tcPr>
            <w:tcW w:w="2632" w:type="dxa"/>
            <w:shd w:val="clear" w:color="auto" w:fill="auto"/>
            <w:noWrap/>
            <w:vAlign w:val="bottom"/>
            <w:hideMark/>
          </w:tcPr>
          <w:p w:rsidR="00610A8B" w:rsidRPr="00F30B18" w:rsidRDefault="00610A8B" w:rsidP="00155430">
            <w:pPr>
              <w:spacing w:after="0" w:line="240" w:lineRule="auto"/>
              <w:jc w:val="center"/>
              <w:rPr>
                <w:b/>
                <w:color w:val="000000"/>
                <w:szCs w:val="24"/>
              </w:rPr>
            </w:pPr>
          </w:p>
        </w:tc>
        <w:tc>
          <w:tcPr>
            <w:tcW w:w="4435" w:type="dxa"/>
            <w:gridSpan w:val="2"/>
            <w:shd w:val="clear" w:color="auto" w:fill="auto"/>
            <w:noWrap/>
            <w:vAlign w:val="bottom"/>
            <w:hideMark/>
          </w:tcPr>
          <w:p w:rsidR="00610A8B" w:rsidRPr="00F30B18" w:rsidRDefault="00610A8B" w:rsidP="00155430">
            <w:pPr>
              <w:spacing w:after="0" w:line="240" w:lineRule="auto"/>
              <w:jc w:val="center"/>
              <w:rPr>
                <w:b/>
                <w:bCs/>
                <w:color w:val="000000"/>
                <w:szCs w:val="24"/>
              </w:rPr>
            </w:pPr>
            <w:r w:rsidRPr="00F30B18">
              <w:rPr>
                <w:b/>
                <w:bCs/>
                <w:color w:val="000000"/>
                <w:szCs w:val="24"/>
              </w:rPr>
              <w:t>Cost</w:t>
            </w:r>
          </w:p>
        </w:tc>
      </w:tr>
      <w:tr w:rsidR="00610A8B" w:rsidRPr="00F30B18" w:rsidTr="00DD2241">
        <w:trPr>
          <w:trHeight w:val="144"/>
          <w:jc w:val="center"/>
        </w:trPr>
        <w:tc>
          <w:tcPr>
            <w:tcW w:w="2632" w:type="dxa"/>
            <w:shd w:val="clear" w:color="auto" w:fill="auto"/>
            <w:noWrap/>
            <w:tcMar>
              <w:bottom w:w="142" w:type="dxa"/>
            </w:tcMar>
            <w:vAlign w:val="bottom"/>
            <w:hideMark/>
          </w:tcPr>
          <w:p w:rsidR="00610A8B" w:rsidRPr="00F30B18" w:rsidRDefault="00610A8B" w:rsidP="00155430">
            <w:pPr>
              <w:spacing w:after="0" w:line="240" w:lineRule="auto"/>
              <w:rPr>
                <w:b/>
                <w:bCs/>
                <w:color w:val="000000"/>
                <w:szCs w:val="24"/>
              </w:rPr>
            </w:pPr>
            <w:r w:rsidRPr="00F30B18">
              <w:rPr>
                <w:b/>
                <w:bCs/>
                <w:color w:val="000000"/>
                <w:szCs w:val="24"/>
              </w:rPr>
              <w:t>Details</w:t>
            </w:r>
          </w:p>
        </w:tc>
        <w:tc>
          <w:tcPr>
            <w:tcW w:w="2073" w:type="dxa"/>
            <w:shd w:val="clear" w:color="auto" w:fill="auto"/>
            <w:noWrap/>
            <w:tcMar>
              <w:bottom w:w="142" w:type="dxa"/>
            </w:tcMar>
            <w:vAlign w:val="bottom"/>
            <w:hideMark/>
          </w:tcPr>
          <w:p w:rsidR="00610A8B" w:rsidRPr="00F30B18" w:rsidRDefault="00610A8B" w:rsidP="00155430">
            <w:pPr>
              <w:spacing w:after="0" w:line="240" w:lineRule="auto"/>
              <w:jc w:val="center"/>
              <w:rPr>
                <w:b/>
                <w:bCs/>
                <w:color w:val="000000"/>
                <w:szCs w:val="24"/>
              </w:rPr>
            </w:pPr>
            <w:r>
              <w:rPr>
                <w:b/>
                <w:bCs/>
                <w:color w:val="000000"/>
                <w:szCs w:val="24"/>
              </w:rPr>
              <w:t>30.06.2017</w:t>
            </w:r>
          </w:p>
        </w:tc>
        <w:tc>
          <w:tcPr>
            <w:tcW w:w="2362" w:type="dxa"/>
            <w:shd w:val="clear" w:color="auto" w:fill="auto"/>
            <w:noWrap/>
            <w:tcMar>
              <w:bottom w:w="142" w:type="dxa"/>
            </w:tcMar>
            <w:vAlign w:val="bottom"/>
            <w:hideMark/>
          </w:tcPr>
          <w:p w:rsidR="00610A8B" w:rsidRPr="00F30B18" w:rsidRDefault="00610A8B" w:rsidP="00155430">
            <w:pPr>
              <w:spacing w:after="0" w:line="240" w:lineRule="auto"/>
              <w:jc w:val="center"/>
              <w:rPr>
                <w:b/>
                <w:bCs/>
                <w:color w:val="000000"/>
                <w:szCs w:val="24"/>
              </w:rPr>
            </w:pPr>
            <w:r w:rsidRPr="00F30B18">
              <w:rPr>
                <w:b/>
                <w:bCs/>
                <w:color w:val="000000"/>
                <w:szCs w:val="24"/>
              </w:rPr>
              <w:t>30.06.2016</w:t>
            </w:r>
          </w:p>
        </w:tc>
      </w:tr>
      <w:tr w:rsidR="00610A8B" w:rsidRPr="00F30B18" w:rsidTr="00DD2241">
        <w:trPr>
          <w:trHeight w:val="144"/>
          <w:jc w:val="center"/>
        </w:trPr>
        <w:tc>
          <w:tcPr>
            <w:tcW w:w="2632" w:type="dxa"/>
            <w:shd w:val="clear" w:color="auto" w:fill="auto"/>
            <w:noWrap/>
            <w:tcMar>
              <w:left w:w="115" w:type="dxa"/>
              <w:bottom w:w="142" w:type="dxa"/>
              <w:right w:w="115" w:type="dxa"/>
            </w:tcMar>
            <w:hideMark/>
          </w:tcPr>
          <w:p w:rsidR="00610A8B" w:rsidRPr="00F30B18" w:rsidRDefault="00610A8B" w:rsidP="00155430">
            <w:pPr>
              <w:spacing w:after="0" w:line="240" w:lineRule="auto"/>
              <w:rPr>
                <w:b/>
                <w:bCs/>
                <w:color w:val="000000"/>
                <w:szCs w:val="24"/>
              </w:rPr>
            </w:pPr>
          </w:p>
        </w:tc>
        <w:tc>
          <w:tcPr>
            <w:tcW w:w="2073" w:type="dxa"/>
            <w:shd w:val="clear" w:color="auto" w:fill="auto"/>
            <w:noWrap/>
            <w:tcMar>
              <w:left w:w="115" w:type="dxa"/>
              <w:bottom w:w="142" w:type="dxa"/>
              <w:right w:w="115" w:type="dxa"/>
            </w:tcMar>
            <w:vAlign w:val="bottom"/>
            <w:hideMark/>
          </w:tcPr>
          <w:p w:rsidR="00610A8B" w:rsidRPr="00F30B18" w:rsidRDefault="00610A8B" w:rsidP="00155430">
            <w:pPr>
              <w:spacing w:after="0" w:line="240" w:lineRule="auto"/>
              <w:jc w:val="center"/>
              <w:rPr>
                <w:b/>
                <w:bCs/>
                <w:color w:val="000000"/>
                <w:szCs w:val="24"/>
              </w:rPr>
            </w:pPr>
            <w:r w:rsidRPr="00F30B18">
              <w:rPr>
                <w:b/>
                <w:bCs/>
                <w:color w:val="000000"/>
                <w:szCs w:val="24"/>
              </w:rPr>
              <w:t>(Rs)</w:t>
            </w:r>
          </w:p>
        </w:tc>
        <w:tc>
          <w:tcPr>
            <w:tcW w:w="2362" w:type="dxa"/>
            <w:shd w:val="clear" w:color="auto" w:fill="auto"/>
            <w:noWrap/>
            <w:tcMar>
              <w:left w:w="115" w:type="dxa"/>
              <w:bottom w:w="142" w:type="dxa"/>
              <w:right w:w="115" w:type="dxa"/>
            </w:tcMar>
            <w:vAlign w:val="bottom"/>
            <w:hideMark/>
          </w:tcPr>
          <w:p w:rsidR="00610A8B" w:rsidRPr="00F30B18" w:rsidRDefault="00610A8B" w:rsidP="00155430">
            <w:pPr>
              <w:spacing w:after="0" w:line="240" w:lineRule="auto"/>
              <w:jc w:val="center"/>
              <w:rPr>
                <w:b/>
                <w:bCs/>
                <w:color w:val="000000"/>
                <w:szCs w:val="24"/>
              </w:rPr>
            </w:pPr>
            <w:r w:rsidRPr="00F30B18">
              <w:rPr>
                <w:b/>
                <w:bCs/>
                <w:color w:val="000000"/>
                <w:szCs w:val="24"/>
              </w:rPr>
              <w:t>(Rs)</w:t>
            </w:r>
          </w:p>
        </w:tc>
      </w:tr>
      <w:tr w:rsidR="00610A8B" w:rsidRPr="00F30B18" w:rsidTr="00DD2241">
        <w:trPr>
          <w:trHeight w:val="144"/>
          <w:jc w:val="center"/>
        </w:trPr>
        <w:tc>
          <w:tcPr>
            <w:tcW w:w="2632" w:type="dxa"/>
            <w:shd w:val="clear" w:color="auto" w:fill="auto"/>
            <w:noWrap/>
            <w:tcMar>
              <w:left w:w="115" w:type="dxa"/>
              <w:bottom w:w="142" w:type="dxa"/>
              <w:right w:w="115" w:type="dxa"/>
            </w:tcMar>
            <w:vAlign w:val="center"/>
            <w:hideMark/>
          </w:tcPr>
          <w:p w:rsidR="00610A8B" w:rsidRPr="00F30B18" w:rsidRDefault="00610A8B" w:rsidP="00155430">
            <w:pPr>
              <w:spacing w:after="0" w:line="240" w:lineRule="auto"/>
              <w:rPr>
                <w:color w:val="000000"/>
                <w:szCs w:val="24"/>
              </w:rPr>
            </w:pPr>
            <w:r w:rsidRPr="00F30B18">
              <w:rPr>
                <w:color w:val="000000"/>
                <w:szCs w:val="24"/>
              </w:rPr>
              <w:t>Quoted Shares</w:t>
            </w:r>
          </w:p>
        </w:tc>
        <w:tc>
          <w:tcPr>
            <w:tcW w:w="2073" w:type="dxa"/>
            <w:shd w:val="clear" w:color="auto" w:fill="auto"/>
            <w:noWrap/>
            <w:tcMar>
              <w:left w:w="115" w:type="dxa"/>
              <w:bottom w:w="142" w:type="dxa"/>
              <w:right w:w="115" w:type="dxa"/>
            </w:tcMar>
            <w:vAlign w:val="center"/>
            <w:hideMark/>
          </w:tcPr>
          <w:p w:rsidR="00610A8B" w:rsidRPr="00F450A8" w:rsidRDefault="00610A8B" w:rsidP="00155430">
            <w:pPr>
              <w:spacing w:after="0" w:line="240" w:lineRule="auto"/>
              <w:ind w:right="342"/>
              <w:jc w:val="right"/>
              <w:rPr>
                <w:color w:val="000000"/>
                <w:szCs w:val="24"/>
              </w:rPr>
            </w:pPr>
            <w:r w:rsidRPr="00F450A8">
              <w:rPr>
                <w:color w:val="000000"/>
                <w:szCs w:val="24"/>
              </w:rPr>
              <w:t>140,251,221</w:t>
            </w:r>
          </w:p>
        </w:tc>
        <w:tc>
          <w:tcPr>
            <w:tcW w:w="2362" w:type="dxa"/>
            <w:shd w:val="clear" w:color="auto" w:fill="auto"/>
            <w:noWrap/>
            <w:tcMar>
              <w:left w:w="115" w:type="dxa"/>
              <w:bottom w:w="142" w:type="dxa"/>
              <w:right w:w="115" w:type="dxa"/>
            </w:tcMar>
            <w:vAlign w:val="center"/>
            <w:hideMark/>
          </w:tcPr>
          <w:p w:rsidR="00610A8B" w:rsidRPr="00F30B18" w:rsidRDefault="00610A8B" w:rsidP="00155430">
            <w:pPr>
              <w:spacing w:after="0" w:line="240" w:lineRule="auto"/>
              <w:ind w:right="342"/>
              <w:jc w:val="right"/>
              <w:rPr>
                <w:color w:val="000000"/>
                <w:szCs w:val="24"/>
              </w:rPr>
            </w:pPr>
            <w:r w:rsidRPr="00F30B18">
              <w:rPr>
                <w:color w:val="000000"/>
                <w:szCs w:val="24"/>
              </w:rPr>
              <w:t>140,251,</w:t>
            </w:r>
            <w:r>
              <w:rPr>
                <w:color w:val="000000"/>
                <w:szCs w:val="24"/>
              </w:rPr>
              <w:t>221*</w:t>
            </w:r>
          </w:p>
        </w:tc>
      </w:tr>
      <w:tr w:rsidR="00610A8B" w:rsidRPr="00F30B18" w:rsidTr="00DD2241">
        <w:trPr>
          <w:trHeight w:val="144"/>
          <w:jc w:val="center"/>
        </w:trPr>
        <w:tc>
          <w:tcPr>
            <w:tcW w:w="2632" w:type="dxa"/>
            <w:shd w:val="clear" w:color="auto" w:fill="auto"/>
            <w:noWrap/>
            <w:tcMar>
              <w:left w:w="115" w:type="dxa"/>
              <w:bottom w:w="142" w:type="dxa"/>
              <w:right w:w="115" w:type="dxa"/>
            </w:tcMar>
            <w:vAlign w:val="center"/>
            <w:hideMark/>
          </w:tcPr>
          <w:p w:rsidR="00610A8B" w:rsidRPr="00F30B18" w:rsidRDefault="00610A8B" w:rsidP="00155430">
            <w:pPr>
              <w:spacing w:after="0" w:line="240" w:lineRule="auto"/>
              <w:rPr>
                <w:color w:val="000000"/>
                <w:szCs w:val="24"/>
              </w:rPr>
            </w:pPr>
            <w:r w:rsidRPr="00F30B18">
              <w:rPr>
                <w:color w:val="000000"/>
                <w:szCs w:val="24"/>
              </w:rPr>
              <w:t>Unquoted Shares</w:t>
            </w:r>
          </w:p>
        </w:tc>
        <w:tc>
          <w:tcPr>
            <w:tcW w:w="2073" w:type="dxa"/>
            <w:shd w:val="clear" w:color="auto" w:fill="auto"/>
            <w:noWrap/>
            <w:tcMar>
              <w:left w:w="115" w:type="dxa"/>
              <w:bottom w:w="142" w:type="dxa"/>
              <w:right w:w="115" w:type="dxa"/>
            </w:tcMar>
            <w:vAlign w:val="center"/>
            <w:hideMark/>
          </w:tcPr>
          <w:p w:rsidR="00610A8B" w:rsidRPr="00F450A8" w:rsidRDefault="00610A8B" w:rsidP="00155430">
            <w:pPr>
              <w:spacing w:after="0" w:line="240" w:lineRule="auto"/>
              <w:ind w:right="342"/>
              <w:jc w:val="right"/>
              <w:rPr>
                <w:color w:val="000000"/>
                <w:szCs w:val="24"/>
              </w:rPr>
            </w:pPr>
            <w:r w:rsidRPr="00F450A8">
              <w:rPr>
                <w:color w:val="000000"/>
                <w:szCs w:val="24"/>
              </w:rPr>
              <w:t>1</w:t>
            </w:r>
            <w:r>
              <w:rPr>
                <w:color w:val="000000"/>
                <w:szCs w:val="24"/>
              </w:rPr>
              <w:t>3,9</w:t>
            </w:r>
            <w:r w:rsidRPr="00F450A8">
              <w:rPr>
                <w:color w:val="000000"/>
                <w:szCs w:val="24"/>
              </w:rPr>
              <w:t>85,729,669</w:t>
            </w:r>
          </w:p>
        </w:tc>
        <w:tc>
          <w:tcPr>
            <w:tcW w:w="2362" w:type="dxa"/>
            <w:shd w:val="clear" w:color="auto" w:fill="auto"/>
            <w:noWrap/>
            <w:tcMar>
              <w:left w:w="115" w:type="dxa"/>
              <w:bottom w:w="142" w:type="dxa"/>
              <w:right w:w="115" w:type="dxa"/>
            </w:tcMar>
            <w:vAlign w:val="center"/>
            <w:hideMark/>
          </w:tcPr>
          <w:p w:rsidR="00610A8B" w:rsidRPr="00452EE6" w:rsidRDefault="00610A8B" w:rsidP="00155430">
            <w:pPr>
              <w:spacing w:after="0" w:line="240" w:lineRule="auto"/>
              <w:ind w:right="342"/>
              <w:jc w:val="right"/>
              <w:rPr>
                <w:color w:val="000000"/>
                <w:szCs w:val="24"/>
              </w:rPr>
            </w:pPr>
            <w:r w:rsidRPr="00452EE6">
              <w:rPr>
                <w:color w:val="000000"/>
                <w:szCs w:val="24"/>
              </w:rPr>
              <w:t>12,</w:t>
            </w:r>
            <w:r>
              <w:rPr>
                <w:color w:val="000000"/>
                <w:szCs w:val="24"/>
              </w:rPr>
              <w:t>0</w:t>
            </w:r>
            <w:r w:rsidRPr="00452EE6">
              <w:rPr>
                <w:color w:val="000000"/>
                <w:szCs w:val="24"/>
              </w:rPr>
              <w:t>73,250,362*</w:t>
            </w:r>
          </w:p>
        </w:tc>
      </w:tr>
      <w:tr w:rsidR="00610A8B" w:rsidRPr="00F30B18" w:rsidTr="00DD2241">
        <w:trPr>
          <w:trHeight w:val="144"/>
          <w:jc w:val="center"/>
        </w:trPr>
        <w:tc>
          <w:tcPr>
            <w:tcW w:w="2632" w:type="dxa"/>
            <w:shd w:val="clear" w:color="auto" w:fill="auto"/>
            <w:noWrap/>
            <w:tcMar>
              <w:left w:w="115" w:type="dxa"/>
              <w:bottom w:w="142" w:type="dxa"/>
              <w:right w:w="115" w:type="dxa"/>
            </w:tcMar>
            <w:vAlign w:val="center"/>
            <w:hideMark/>
          </w:tcPr>
          <w:p w:rsidR="00610A8B" w:rsidRPr="00F30B18" w:rsidRDefault="00610A8B" w:rsidP="00155430">
            <w:pPr>
              <w:spacing w:after="0" w:line="240" w:lineRule="auto"/>
              <w:rPr>
                <w:color w:val="000000"/>
                <w:szCs w:val="24"/>
              </w:rPr>
            </w:pPr>
            <w:r w:rsidRPr="00F30B18">
              <w:rPr>
                <w:color w:val="000000"/>
                <w:szCs w:val="24"/>
              </w:rPr>
              <w:t>Equity Participation</w:t>
            </w:r>
          </w:p>
        </w:tc>
        <w:tc>
          <w:tcPr>
            <w:tcW w:w="2073" w:type="dxa"/>
            <w:shd w:val="clear" w:color="auto" w:fill="auto"/>
            <w:noWrap/>
            <w:tcMar>
              <w:left w:w="115" w:type="dxa"/>
              <w:bottom w:w="142" w:type="dxa"/>
              <w:right w:w="115" w:type="dxa"/>
            </w:tcMar>
            <w:vAlign w:val="center"/>
            <w:hideMark/>
          </w:tcPr>
          <w:p w:rsidR="00610A8B" w:rsidRPr="00F450A8" w:rsidRDefault="00610A8B" w:rsidP="00155430">
            <w:pPr>
              <w:spacing w:after="0" w:line="240" w:lineRule="auto"/>
              <w:ind w:right="342"/>
              <w:jc w:val="right"/>
              <w:rPr>
                <w:color w:val="000000"/>
                <w:szCs w:val="24"/>
              </w:rPr>
            </w:pPr>
            <w:r>
              <w:rPr>
                <w:color w:val="000000"/>
                <w:szCs w:val="24"/>
              </w:rPr>
              <w:t>4,0</w:t>
            </w:r>
            <w:r w:rsidRPr="00F450A8">
              <w:rPr>
                <w:color w:val="000000"/>
                <w:szCs w:val="24"/>
              </w:rPr>
              <w:t>88,315,060</w:t>
            </w:r>
          </w:p>
        </w:tc>
        <w:tc>
          <w:tcPr>
            <w:tcW w:w="2362" w:type="dxa"/>
            <w:shd w:val="clear" w:color="auto" w:fill="auto"/>
            <w:noWrap/>
            <w:tcMar>
              <w:left w:w="115" w:type="dxa"/>
              <w:bottom w:w="142" w:type="dxa"/>
              <w:right w:w="115" w:type="dxa"/>
            </w:tcMar>
            <w:vAlign w:val="center"/>
            <w:hideMark/>
          </w:tcPr>
          <w:p w:rsidR="00610A8B" w:rsidRPr="00452EE6" w:rsidRDefault="00610A8B" w:rsidP="00155430">
            <w:pPr>
              <w:spacing w:after="0" w:line="240" w:lineRule="auto"/>
              <w:ind w:right="342"/>
              <w:jc w:val="right"/>
              <w:rPr>
                <w:color w:val="000000"/>
                <w:szCs w:val="24"/>
              </w:rPr>
            </w:pPr>
            <w:r w:rsidRPr="000C463E">
              <w:rPr>
                <w:szCs w:val="24"/>
              </w:rPr>
              <w:t>4,225,315,060*</w:t>
            </w:r>
          </w:p>
        </w:tc>
      </w:tr>
      <w:tr w:rsidR="00610A8B" w:rsidRPr="00F30B18" w:rsidTr="00DD2241">
        <w:trPr>
          <w:trHeight w:val="144"/>
          <w:jc w:val="center"/>
        </w:trPr>
        <w:tc>
          <w:tcPr>
            <w:tcW w:w="2632" w:type="dxa"/>
            <w:shd w:val="clear" w:color="auto" w:fill="auto"/>
            <w:noWrap/>
            <w:tcMar>
              <w:left w:w="115" w:type="dxa"/>
              <w:bottom w:w="142" w:type="dxa"/>
              <w:right w:w="115" w:type="dxa"/>
            </w:tcMar>
            <w:vAlign w:val="center"/>
            <w:hideMark/>
          </w:tcPr>
          <w:p w:rsidR="00610A8B" w:rsidRPr="00F30B18" w:rsidRDefault="00610A8B" w:rsidP="00155430">
            <w:pPr>
              <w:spacing w:after="0" w:line="240" w:lineRule="auto"/>
              <w:rPr>
                <w:b/>
                <w:bCs/>
                <w:i/>
                <w:color w:val="000000"/>
                <w:szCs w:val="24"/>
              </w:rPr>
            </w:pPr>
            <w:r w:rsidRPr="00F30B18">
              <w:rPr>
                <w:b/>
                <w:bCs/>
                <w:i/>
                <w:color w:val="000000"/>
                <w:szCs w:val="24"/>
              </w:rPr>
              <w:t>Sub Total</w:t>
            </w:r>
          </w:p>
        </w:tc>
        <w:tc>
          <w:tcPr>
            <w:tcW w:w="2073" w:type="dxa"/>
            <w:shd w:val="clear" w:color="auto" w:fill="auto"/>
            <w:noWrap/>
            <w:tcMar>
              <w:left w:w="115" w:type="dxa"/>
              <w:bottom w:w="142" w:type="dxa"/>
              <w:right w:w="115" w:type="dxa"/>
            </w:tcMar>
            <w:vAlign w:val="center"/>
            <w:hideMark/>
          </w:tcPr>
          <w:p w:rsidR="00610A8B" w:rsidRPr="00F450A8" w:rsidRDefault="00610A8B" w:rsidP="00155430">
            <w:pPr>
              <w:spacing w:after="0" w:line="240" w:lineRule="auto"/>
              <w:ind w:right="342"/>
              <w:jc w:val="right"/>
              <w:rPr>
                <w:b/>
                <w:bCs/>
                <w:i/>
                <w:color w:val="000000"/>
                <w:szCs w:val="24"/>
              </w:rPr>
            </w:pPr>
            <w:r w:rsidRPr="00F450A8">
              <w:rPr>
                <w:b/>
                <w:bCs/>
                <w:i/>
                <w:color w:val="000000"/>
                <w:szCs w:val="24"/>
              </w:rPr>
              <w:t>18,214,295,950</w:t>
            </w:r>
          </w:p>
        </w:tc>
        <w:tc>
          <w:tcPr>
            <w:tcW w:w="2362" w:type="dxa"/>
            <w:shd w:val="clear" w:color="auto" w:fill="auto"/>
            <w:noWrap/>
            <w:tcMar>
              <w:left w:w="115" w:type="dxa"/>
              <w:bottom w:w="142" w:type="dxa"/>
              <w:right w:w="115" w:type="dxa"/>
            </w:tcMar>
            <w:vAlign w:val="center"/>
            <w:hideMark/>
          </w:tcPr>
          <w:p w:rsidR="00610A8B" w:rsidRPr="00452EE6" w:rsidRDefault="00610A8B" w:rsidP="00155430">
            <w:pPr>
              <w:spacing w:after="0" w:line="240" w:lineRule="auto"/>
              <w:ind w:right="342"/>
              <w:jc w:val="right"/>
              <w:rPr>
                <w:b/>
                <w:bCs/>
                <w:i/>
                <w:color w:val="000000"/>
                <w:szCs w:val="24"/>
              </w:rPr>
            </w:pPr>
            <w:r w:rsidRPr="00452EE6">
              <w:rPr>
                <w:b/>
                <w:bCs/>
                <w:i/>
                <w:color w:val="000000"/>
                <w:szCs w:val="24"/>
              </w:rPr>
              <w:t>16,438,816,643*</w:t>
            </w:r>
          </w:p>
        </w:tc>
      </w:tr>
      <w:tr w:rsidR="00610A8B" w:rsidRPr="00F30B18" w:rsidTr="00DD2241">
        <w:trPr>
          <w:trHeight w:val="144"/>
          <w:jc w:val="center"/>
        </w:trPr>
        <w:tc>
          <w:tcPr>
            <w:tcW w:w="2632" w:type="dxa"/>
            <w:shd w:val="clear" w:color="auto" w:fill="auto"/>
            <w:noWrap/>
            <w:tcMar>
              <w:left w:w="115" w:type="dxa"/>
              <w:bottom w:w="142" w:type="dxa"/>
              <w:right w:w="115" w:type="dxa"/>
            </w:tcMar>
            <w:vAlign w:val="center"/>
            <w:hideMark/>
          </w:tcPr>
          <w:p w:rsidR="00610A8B" w:rsidRPr="00F30B18" w:rsidRDefault="00610A8B" w:rsidP="00155430">
            <w:pPr>
              <w:spacing w:after="0" w:line="240" w:lineRule="auto"/>
              <w:rPr>
                <w:bCs/>
                <w:color w:val="000000"/>
                <w:szCs w:val="24"/>
              </w:rPr>
            </w:pPr>
            <w:r w:rsidRPr="00F30B18">
              <w:rPr>
                <w:color w:val="000000"/>
                <w:szCs w:val="24"/>
              </w:rPr>
              <w:t xml:space="preserve">Other Investments </w:t>
            </w:r>
          </w:p>
        </w:tc>
        <w:tc>
          <w:tcPr>
            <w:tcW w:w="2073" w:type="dxa"/>
            <w:shd w:val="clear" w:color="auto" w:fill="auto"/>
            <w:noWrap/>
            <w:tcMar>
              <w:left w:w="115" w:type="dxa"/>
              <w:bottom w:w="142" w:type="dxa"/>
              <w:right w:w="115" w:type="dxa"/>
            </w:tcMar>
            <w:vAlign w:val="center"/>
            <w:hideMark/>
          </w:tcPr>
          <w:p w:rsidR="00610A8B" w:rsidRPr="00F450A8" w:rsidRDefault="00610A8B" w:rsidP="00155430">
            <w:pPr>
              <w:spacing w:after="0" w:line="240" w:lineRule="auto"/>
              <w:ind w:right="342"/>
              <w:jc w:val="right"/>
              <w:rPr>
                <w:color w:val="000000"/>
                <w:szCs w:val="24"/>
              </w:rPr>
            </w:pPr>
            <w:r w:rsidRPr="00F450A8">
              <w:rPr>
                <w:color w:val="000000"/>
                <w:szCs w:val="24"/>
              </w:rPr>
              <w:t>3,877,194,683</w:t>
            </w:r>
          </w:p>
        </w:tc>
        <w:tc>
          <w:tcPr>
            <w:tcW w:w="2362" w:type="dxa"/>
            <w:shd w:val="clear" w:color="auto" w:fill="auto"/>
            <w:noWrap/>
            <w:tcMar>
              <w:left w:w="115" w:type="dxa"/>
              <w:bottom w:w="142" w:type="dxa"/>
              <w:right w:w="115" w:type="dxa"/>
            </w:tcMar>
            <w:vAlign w:val="center"/>
            <w:hideMark/>
          </w:tcPr>
          <w:p w:rsidR="00610A8B" w:rsidRPr="00452EE6" w:rsidRDefault="00610A8B" w:rsidP="00155430">
            <w:pPr>
              <w:spacing w:after="0" w:line="240" w:lineRule="auto"/>
              <w:ind w:right="342"/>
              <w:jc w:val="right"/>
              <w:rPr>
                <w:color w:val="000000"/>
                <w:szCs w:val="24"/>
              </w:rPr>
            </w:pPr>
            <w:r w:rsidRPr="00452EE6">
              <w:rPr>
                <w:color w:val="000000"/>
                <w:szCs w:val="24"/>
              </w:rPr>
              <w:t>907,054,310*</w:t>
            </w:r>
          </w:p>
        </w:tc>
      </w:tr>
      <w:tr w:rsidR="00610A8B" w:rsidRPr="00F30B18" w:rsidTr="00DD2241">
        <w:trPr>
          <w:trHeight w:val="144"/>
          <w:jc w:val="center"/>
        </w:trPr>
        <w:tc>
          <w:tcPr>
            <w:tcW w:w="2632" w:type="dxa"/>
            <w:shd w:val="clear" w:color="auto" w:fill="auto"/>
            <w:noWrap/>
            <w:tcMar>
              <w:bottom w:w="0" w:type="dxa"/>
            </w:tcMar>
            <w:vAlign w:val="center"/>
            <w:hideMark/>
          </w:tcPr>
          <w:p w:rsidR="00610A8B" w:rsidRPr="00F30B18" w:rsidRDefault="00610A8B" w:rsidP="00155430">
            <w:pPr>
              <w:spacing w:after="0" w:line="240" w:lineRule="auto"/>
              <w:rPr>
                <w:b/>
                <w:bCs/>
                <w:color w:val="000000"/>
                <w:szCs w:val="24"/>
              </w:rPr>
            </w:pPr>
            <w:r w:rsidRPr="00F30B18">
              <w:rPr>
                <w:b/>
                <w:bCs/>
                <w:color w:val="000000"/>
                <w:szCs w:val="24"/>
              </w:rPr>
              <w:t>Total</w:t>
            </w:r>
          </w:p>
        </w:tc>
        <w:tc>
          <w:tcPr>
            <w:tcW w:w="2073" w:type="dxa"/>
            <w:shd w:val="clear" w:color="auto" w:fill="auto"/>
            <w:noWrap/>
            <w:tcMar>
              <w:bottom w:w="0" w:type="dxa"/>
            </w:tcMar>
            <w:vAlign w:val="center"/>
            <w:hideMark/>
          </w:tcPr>
          <w:p w:rsidR="00610A8B" w:rsidRPr="00F450A8" w:rsidRDefault="00610A8B" w:rsidP="00155430">
            <w:pPr>
              <w:spacing w:after="0" w:line="240" w:lineRule="auto"/>
              <w:ind w:right="342"/>
              <w:jc w:val="right"/>
              <w:rPr>
                <w:b/>
                <w:bCs/>
                <w:color w:val="000000"/>
                <w:szCs w:val="24"/>
              </w:rPr>
            </w:pPr>
            <w:r w:rsidRPr="00F450A8">
              <w:rPr>
                <w:b/>
                <w:bCs/>
                <w:color w:val="000000"/>
                <w:szCs w:val="24"/>
              </w:rPr>
              <w:t>22,091,490,633</w:t>
            </w:r>
          </w:p>
        </w:tc>
        <w:tc>
          <w:tcPr>
            <w:tcW w:w="2362" w:type="dxa"/>
            <w:shd w:val="clear" w:color="auto" w:fill="auto"/>
            <w:noWrap/>
            <w:tcMar>
              <w:bottom w:w="0" w:type="dxa"/>
            </w:tcMar>
            <w:vAlign w:val="center"/>
            <w:hideMark/>
          </w:tcPr>
          <w:p w:rsidR="00610A8B" w:rsidRPr="00452EE6" w:rsidRDefault="00610A8B" w:rsidP="00155430">
            <w:pPr>
              <w:spacing w:after="0" w:line="240" w:lineRule="auto"/>
              <w:ind w:right="342"/>
              <w:jc w:val="right"/>
              <w:rPr>
                <w:b/>
                <w:bCs/>
                <w:color w:val="000000"/>
                <w:szCs w:val="24"/>
              </w:rPr>
            </w:pPr>
            <w:r w:rsidRPr="00452EE6">
              <w:rPr>
                <w:b/>
                <w:bCs/>
                <w:color w:val="000000"/>
                <w:szCs w:val="24"/>
              </w:rPr>
              <w:t>17,345,870,953*</w:t>
            </w:r>
          </w:p>
        </w:tc>
      </w:tr>
    </w:tbl>
    <w:p w:rsidR="00610A8B" w:rsidRPr="00F30B18" w:rsidRDefault="00610A8B" w:rsidP="00610A8B">
      <w:pPr>
        <w:pBdr>
          <w:bottom w:val="single" w:sz="4" w:space="1" w:color="auto"/>
        </w:pBdr>
        <w:spacing w:after="0" w:line="240" w:lineRule="auto"/>
        <w:jc w:val="both"/>
        <w:rPr>
          <w:szCs w:val="24"/>
        </w:rPr>
      </w:pPr>
    </w:p>
    <w:p w:rsidR="00610A8B" w:rsidRPr="00481072" w:rsidRDefault="00610A8B" w:rsidP="00610A8B">
      <w:pPr>
        <w:spacing w:after="0" w:line="240" w:lineRule="auto"/>
        <w:jc w:val="both"/>
        <w:rPr>
          <w:i/>
          <w:sz w:val="20"/>
          <w:szCs w:val="20"/>
        </w:rPr>
      </w:pPr>
      <w:r w:rsidRPr="00481072">
        <w:rPr>
          <w:i/>
          <w:sz w:val="20"/>
          <w:szCs w:val="20"/>
        </w:rPr>
        <w:t>Source - Statement F – Detailed Statement of Investments as at 30 June 2017</w:t>
      </w:r>
    </w:p>
    <w:p w:rsidR="00610A8B" w:rsidRPr="00481072" w:rsidRDefault="00610A8B" w:rsidP="00610A8B">
      <w:pPr>
        <w:spacing w:after="0" w:line="240" w:lineRule="auto"/>
        <w:jc w:val="both"/>
        <w:rPr>
          <w:i/>
          <w:sz w:val="20"/>
          <w:szCs w:val="20"/>
        </w:rPr>
      </w:pPr>
      <w:r w:rsidRPr="00481072">
        <w:rPr>
          <w:i/>
          <w:sz w:val="20"/>
          <w:szCs w:val="20"/>
        </w:rPr>
        <w:t>*Figure restated</w:t>
      </w:r>
    </w:p>
    <w:p w:rsidR="00610A8B" w:rsidRDefault="00610A8B" w:rsidP="00610A8B">
      <w:pPr>
        <w:spacing w:after="0" w:line="240" w:lineRule="auto"/>
        <w:jc w:val="both"/>
        <w:rPr>
          <w:szCs w:val="24"/>
        </w:rPr>
      </w:pPr>
    </w:p>
    <w:p w:rsidR="00610A8B" w:rsidRPr="001F4104" w:rsidRDefault="00610A8B" w:rsidP="00610A8B">
      <w:pPr>
        <w:spacing w:after="0" w:line="240" w:lineRule="auto"/>
        <w:jc w:val="both"/>
        <w:rPr>
          <w:szCs w:val="24"/>
        </w:rPr>
      </w:pPr>
      <w:r>
        <w:rPr>
          <w:szCs w:val="24"/>
        </w:rPr>
        <w:t>Other I</w:t>
      </w:r>
      <w:r w:rsidRPr="001F4104">
        <w:rPr>
          <w:szCs w:val="24"/>
        </w:rPr>
        <w:t xml:space="preserve">nvestments comprised long term placement with </w:t>
      </w:r>
      <w:r>
        <w:rPr>
          <w:szCs w:val="24"/>
        </w:rPr>
        <w:t>the Development Bank of Mauritius (</w:t>
      </w:r>
      <w:r w:rsidRPr="001F4104">
        <w:rPr>
          <w:szCs w:val="24"/>
        </w:rPr>
        <w:t>DBM</w:t>
      </w:r>
      <w:r>
        <w:rPr>
          <w:szCs w:val="24"/>
        </w:rPr>
        <w:t>)</w:t>
      </w:r>
      <w:r w:rsidRPr="001F4104">
        <w:rPr>
          <w:szCs w:val="24"/>
        </w:rPr>
        <w:t xml:space="preserve"> Ltd of Rs 833,495,000, EURO placement with </w:t>
      </w:r>
      <w:proofErr w:type="spellStart"/>
      <w:r w:rsidRPr="001F4104">
        <w:rPr>
          <w:szCs w:val="24"/>
        </w:rPr>
        <w:t>MauBank</w:t>
      </w:r>
      <w:proofErr w:type="spellEnd"/>
      <w:r w:rsidRPr="001F4104">
        <w:rPr>
          <w:szCs w:val="24"/>
        </w:rPr>
        <w:t xml:space="preserve"> Ltd of </w:t>
      </w:r>
      <w:r w:rsidR="00525F88">
        <w:rPr>
          <w:szCs w:val="24"/>
        </w:rPr>
        <w:br/>
      </w:r>
      <w:r w:rsidRPr="001F4104">
        <w:rPr>
          <w:szCs w:val="24"/>
        </w:rPr>
        <w:t>Rs 37,699,683, Fixed Deposit of Rs 3 billion</w:t>
      </w:r>
      <w:r>
        <w:rPr>
          <w:szCs w:val="24"/>
        </w:rPr>
        <w:t xml:space="preserve"> with State Bank of Mauritius (SBM) Ltd and Fixed D</w:t>
      </w:r>
      <w:r w:rsidRPr="001F4104">
        <w:rPr>
          <w:szCs w:val="24"/>
        </w:rPr>
        <w:t xml:space="preserve">eposit </w:t>
      </w:r>
      <w:r>
        <w:rPr>
          <w:szCs w:val="24"/>
        </w:rPr>
        <w:t xml:space="preserve">of Rs 6 million </w:t>
      </w:r>
      <w:r w:rsidRPr="001F4104">
        <w:rPr>
          <w:szCs w:val="24"/>
        </w:rPr>
        <w:t>in respect of the Morris Legacy Fund with Mutual Aid</w:t>
      </w:r>
      <w:r>
        <w:rPr>
          <w:szCs w:val="24"/>
        </w:rPr>
        <w:t xml:space="preserve"> Ltd</w:t>
      </w:r>
      <w:r w:rsidRPr="001F4104">
        <w:rPr>
          <w:szCs w:val="24"/>
        </w:rPr>
        <w:t>.</w:t>
      </w:r>
    </w:p>
    <w:p w:rsidR="00610A8B" w:rsidRDefault="00610A8B" w:rsidP="00610A8B">
      <w:pPr>
        <w:spacing w:after="0" w:line="240" w:lineRule="auto"/>
        <w:jc w:val="both"/>
        <w:rPr>
          <w:szCs w:val="24"/>
          <w:highlight w:val="yellow"/>
        </w:rPr>
      </w:pPr>
    </w:p>
    <w:p w:rsidR="00610A8B" w:rsidRPr="00F30B18" w:rsidRDefault="00DA44C3" w:rsidP="00610A8B">
      <w:pPr>
        <w:spacing w:after="0" w:line="240" w:lineRule="auto"/>
        <w:jc w:val="both"/>
        <w:rPr>
          <w:b/>
          <w:i/>
          <w:szCs w:val="24"/>
        </w:rPr>
      </w:pPr>
      <w:r>
        <w:rPr>
          <w:b/>
          <w:i/>
          <w:szCs w:val="24"/>
        </w:rPr>
        <w:t>2.4</w:t>
      </w:r>
      <w:r w:rsidR="00610A8B">
        <w:rPr>
          <w:b/>
          <w:i/>
          <w:szCs w:val="24"/>
        </w:rPr>
        <w:t xml:space="preserve">.1 </w:t>
      </w:r>
      <w:r w:rsidR="00610A8B">
        <w:rPr>
          <w:b/>
          <w:i/>
          <w:szCs w:val="24"/>
        </w:rPr>
        <w:tab/>
      </w:r>
      <w:r w:rsidR="00610A8B" w:rsidRPr="00F30B18">
        <w:rPr>
          <w:b/>
          <w:i/>
          <w:szCs w:val="24"/>
        </w:rPr>
        <w:t>New Investments</w:t>
      </w:r>
    </w:p>
    <w:p w:rsidR="00610A8B" w:rsidRPr="00F30B18" w:rsidRDefault="00610A8B" w:rsidP="00610A8B">
      <w:pPr>
        <w:spacing w:after="0" w:line="240" w:lineRule="auto"/>
        <w:jc w:val="both"/>
        <w:rPr>
          <w:szCs w:val="24"/>
        </w:rPr>
      </w:pPr>
    </w:p>
    <w:p w:rsidR="00610A8B" w:rsidRDefault="00610A8B" w:rsidP="00610A8B">
      <w:pPr>
        <w:spacing w:after="0" w:line="240" w:lineRule="auto"/>
        <w:jc w:val="both"/>
        <w:rPr>
          <w:szCs w:val="24"/>
        </w:rPr>
      </w:pPr>
      <w:r w:rsidRPr="00F30B18">
        <w:rPr>
          <w:szCs w:val="24"/>
        </w:rPr>
        <w:t xml:space="preserve">During </w:t>
      </w:r>
      <w:r w:rsidR="005E5A8D">
        <w:rPr>
          <w:szCs w:val="24"/>
        </w:rPr>
        <w:t>financial</w:t>
      </w:r>
      <w:r w:rsidRPr="00F30B18">
        <w:rPr>
          <w:szCs w:val="24"/>
        </w:rPr>
        <w:t xml:space="preserve"> year </w:t>
      </w:r>
      <w:r w:rsidR="00E54990">
        <w:rPr>
          <w:szCs w:val="24"/>
        </w:rPr>
        <w:t>ended</w:t>
      </w:r>
      <w:r w:rsidRPr="00F30B18">
        <w:rPr>
          <w:szCs w:val="24"/>
        </w:rPr>
        <w:t xml:space="preserve"> 30 June 201</w:t>
      </w:r>
      <w:r>
        <w:rPr>
          <w:szCs w:val="24"/>
        </w:rPr>
        <w:t>7</w:t>
      </w:r>
      <w:r w:rsidRPr="00F30B18">
        <w:rPr>
          <w:szCs w:val="24"/>
        </w:rPr>
        <w:t>, Government invested Rs</w:t>
      </w:r>
      <w:r>
        <w:rPr>
          <w:szCs w:val="24"/>
        </w:rPr>
        <w:t xml:space="preserve"> 1,941,820,323</w:t>
      </w:r>
      <w:r w:rsidRPr="00CF46E5">
        <w:rPr>
          <w:szCs w:val="24"/>
        </w:rPr>
        <w:t xml:space="preserve"> in</w:t>
      </w:r>
      <w:r>
        <w:rPr>
          <w:szCs w:val="24"/>
        </w:rPr>
        <w:t xml:space="preserve"> seven Unquoted C</w:t>
      </w:r>
      <w:r w:rsidRPr="00CF46E5">
        <w:rPr>
          <w:szCs w:val="24"/>
        </w:rPr>
        <w:t>ompanies. Details</w:t>
      </w:r>
      <w:r w:rsidRPr="00F30B18">
        <w:rPr>
          <w:szCs w:val="24"/>
        </w:rPr>
        <w:t xml:space="preserve"> of the new investments are shown in Table 2</w:t>
      </w:r>
      <w:r w:rsidR="00C82B1E">
        <w:rPr>
          <w:szCs w:val="24"/>
        </w:rPr>
        <w:t>-5</w:t>
      </w:r>
      <w:r w:rsidRPr="00F30B18">
        <w:rPr>
          <w:szCs w:val="24"/>
        </w:rPr>
        <w:t>.</w:t>
      </w:r>
    </w:p>
    <w:p w:rsidR="00C82B1E" w:rsidRDefault="00C82B1E">
      <w:pPr>
        <w:rPr>
          <w:szCs w:val="24"/>
        </w:rPr>
      </w:pPr>
      <w:r>
        <w:rPr>
          <w:szCs w:val="24"/>
        </w:rPr>
        <w:br w:type="page"/>
      </w:r>
    </w:p>
    <w:p w:rsidR="00610A8B" w:rsidRPr="00F30B18" w:rsidRDefault="00610A8B" w:rsidP="00610A8B">
      <w:pPr>
        <w:spacing w:after="0" w:line="240" w:lineRule="auto"/>
        <w:jc w:val="center"/>
        <w:rPr>
          <w:i/>
          <w:szCs w:val="24"/>
        </w:rPr>
      </w:pPr>
      <w:r w:rsidRPr="00F30B18">
        <w:rPr>
          <w:i/>
          <w:szCs w:val="24"/>
        </w:rPr>
        <w:lastRenderedPageBreak/>
        <w:t xml:space="preserve">Table </w:t>
      </w:r>
      <w:bookmarkStart w:id="4" w:name="OLE_LINK1"/>
      <w:r w:rsidRPr="00F30B18">
        <w:rPr>
          <w:i/>
          <w:szCs w:val="24"/>
        </w:rPr>
        <w:t>2</w:t>
      </w:r>
      <w:r w:rsidR="00C82B1E">
        <w:rPr>
          <w:i/>
          <w:szCs w:val="24"/>
        </w:rPr>
        <w:t>-</w:t>
      </w:r>
      <w:proofErr w:type="gramStart"/>
      <w:r w:rsidR="00C82B1E">
        <w:rPr>
          <w:i/>
          <w:szCs w:val="24"/>
        </w:rPr>
        <w:t>5</w:t>
      </w:r>
      <w:r w:rsidR="00E46B53">
        <w:rPr>
          <w:i/>
          <w:szCs w:val="24"/>
        </w:rPr>
        <w:t xml:space="preserve">  </w:t>
      </w:r>
      <w:r w:rsidRPr="00F30B18">
        <w:rPr>
          <w:i/>
          <w:szCs w:val="24"/>
        </w:rPr>
        <w:t>New</w:t>
      </w:r>
      <w:proofErr w:type="gramEnd"/>
      <w:r w:rsidRPr="00F30B18">
        <w:rPr>
          <w:i/>
          <w:szCs w:val="24"/>
        </w:rPr>
        <w:t xml:space="preserve"> Investments during the Year </w:t>
      </w:r>
      <w:r w:rsidR="00E54990">
        <w:rPr>
          <w:i/>
          <w:szCs w:val="24"/>
        </w:rPr>
        <w:t>Ended</w:t>
      </w:r>
      <w:r w:rsidRPr="00F30B18">
        <w:rPr>
          <w:i/>
          <w:szCs w:val="24"/>
        </w:rPr>
        <w:t xml:space="preserve"> 30 June 201</w:t>
      </w:r>
      <w:r>
        <w:rPr>
          <w:i/>
          <w:szCs w:val="24"/>
        </w:rPr>
        <w:t>7</w:t>
      </w:r>
    </w:p>
    <w:p w:rsidR="00610A8B" w:rsidRPr="00F30B18" w:rsidRDefault="00610A8B" w:rsidP="00610A8B">
      <w:pPr>
        <w:spacing w:after="0" w:line="240" w:lineRule="auto"/>
        <w:jc w:val="center"/>
        <w:rPr>
          <w:i/>
          <w:szCs w:val="24"/>
        </w:rPr>
      </w:pPr>
    </w:p>
    <w:bookmarkEnd w:id="4"/>
    <w:p w:rsidR="00610A8B" w:rsidRPr="00F30B18" w:rsidRDefault="00610A8B" w:rsidP="00610A8B">
      <w:pPr>
        <w:pBdr>
          <w:top w:val="single" w:sz="4" w:space="1" w:color="auto"/>
        </w:pBdr>
        <w:spacing w:after="0" w:line="240" w:lineRule="auto"/>
        <w:jc w:val="center"/>
        <w:rPr>
          <w:i/>
          <w:szCs w:val="24"/>
        </w:rPr>
      </w:pPr>
    </w:p>
    <w:tbl>
      <w:tblPr>
        <w:tblStyle w:val="TableGrid"/>
        <w:tblW w:w="8789" w:type="dxa"/>
        <w:jc w:val="center"/>
        <w:tblLook w:val="04A0" w:firstRow="1" w:lastRow="0" w:firstColumn="1" w:lastColumn="0" w:noHBand="0" w:noVBand="1"/>
      </w:tblPr>
      <w:tblGrid>
        <w:gridCol w:w="2347"/>
        <w:gridCol w:w="1646"/>
        <w:gridCol w:w="1590"/>
        <w:gridCol w:w="1610"/>
        <w:gridCol w:w="1596"/>
      </w:tblGrid>
      <w:tr w:rsidR="00610A8B" w:rsidRPr="00022B1C" w:rsidTr="00481072">
        <w:trPr>
          <w:trHeight w:val="144"/>
          <w:jc w:val="center"/>
        </w:trPr>
        <w:tc>
          <w:tcPr>
            <w:tcW w:w="2689" w:type="dxa"/>
            <w:tcBorders>
              <w:top w:val="nil"/>
              <w:left w:val="nil"/>
              <w:bottom w:val="nil"/>
              <w:right w:val="nil"/>
            </w:tcBorders>
          </w:tcPr>
          <w:p w:rsidR="00610A8B" w:rsidRPr="00022B1C" w:rsidRDefault="00610A8B" w:rsidP="00155430">
            <w:pPr>
              <w:rPr>
                <w:b/>
                <w:szCs w:val="24"/>
              </w:rPr>
            </w:pPr>
            <w:r w:rsidRPr="00022B1C">
              <w:rPr>
                <w:b/>
                <w:szCs w:val="24"/>
              </w:rPr>
              <w:t>Company</w:t>
            </w:r>
          </w:p>
        </w:tc>
        <w:tc>
          <w:tcPr>
            <w:tcW w:w="1660" w:type="dxa"/>
            <w:tcBorders>
              <w:top w:val="nil"/>
              <w:left w:val="nil"/>
              <w:bottom w:val="nil"/>
              <w:right w:val="nil"/>
            </w:tcBorders>
          </w:tcPr>
          <w:p w:rsidR="00610A8B" w:rsidRPr="00022B1C" w:rsidRDefault="00610A8B" w:rsidP="00155430">
            <w:pPr>
              <w:jc w:val="center"/>
              <w:rPr>
                <w:b/>
                <w:szCs w:val="24"/>
              </w:rPr>
            </w:pPr>
            <w:r w:rsidRPr="00022B1C">
              <w:rPr>
                <w:b/>
                <w:szCs w:val="24"/>
              </w:rPr>
              <w:t>Approved Estimates 2016-17</w:t>
            </w:r>
          </w:p>
        </w:tc>
        <w:tc>
          <w:tcPr>
            <w:tcW w:w="1590" w:type="dxa"/>
            <w:tcBorders>
              <w:top w:val="nil"/>
              <w:left w:val="nil"/>
              <w:bottom w:val="nil"/>
              <w:right w:val="nil"/>
            </w:tcBorders>
          </w:tcPr>
          <w:p w:rsidR="00610A8B" w:rsidRPr="00022B1C" w:rsidRDefault="00610A8B" w:rsidP="00155430">
            <w:pPr>
              <w:jc w:val="center"/>
              <w:rPr>
                <w:b/>
                <w:szCs w:val="24"/>
              </w:rPr>
            </w:pPr>
            <w:proofErr w:type="spellStart"/>
            <w:r w:rsidRPr="00022B1C">
              <w:rPr>
                <w:b/>
                <w:szCs w:val="24"/>
              </w:rPr>
              <w:t>Virement</w:t>
            </w:r>
            <w:proofErr w:type="spellEnd"/>
            <w:r w:rsidRPr="00022B1C">
              <w:rPr>
                <w:b/>
                <w:szCs w:val="24"/>
              </w:rPr>
              <w:t xml:space="preserve"> 2016-17</w:t>
            </w:r>
          </w:p>
        </w:tc>
        <w:tc>
          <w:tcPr>
            <w:tcW w:w="1610" w:type="dxa"/>
            <w:tcBorders>
              <w:top w:val="nil"/>
              <w:left w:val="nil"/>
              <w:bottom w:val="nil"/>
              <w:right w:val="nil"/>
            </w:tcBorders>
          </w:tcPr>
          <w:p w:rsidR="00610A8B" w:rsidRPr="00022B1C" w:rsidRDefault="00610A8B" w:rsidP="00155430">
            <w:pPr>
              <w:jc w:val="center"/>
              <w:rPr>
                <w:b/>
                <w:szCs w:val="24"/>
              </w:rPr>
            </w:pPr>
            <w:r w:rsidRPr="00022B1C">
              <w:rPr>
                <w:b/>
                <w:szCs w:val="24"/>
              </w:rPr>
              <w:t>New Investments 2016-17</w:t>
            </w:r>
          </w:p>
        </w:tc>
        <w:tc>
          <w:tcPr>
            <w:tcW w:w="1596" w:type="dxa"/>
            <w:tcBorders>
              <w:top w:val="nil"/>
              <w:left w:val="nil"/>
              <w:bottom w:val="nil"/>
              <w:right w:val="nil"/>
            </w:tcBorders>
          </w:tcPr>
          <w:p w:rsidR="00610A8B" w:rsidRPr="00022B1C" w:rsidRDefault="00610A8B" w:rsidP="00155430">
            <w:pPr>
              <w:jc w:val="center"/>
              <w:rPr>
                <w:b/>
                <w:szCs w:val="24"/>
              </w:rPr>
            </w:pPr>
            <w:r w:rsidRPr="00022B1C">
              <w:rPr>
                <w:b/>
                <w:szCs w:val="24"/>
              </w:rPr>
              <w:t>New Investments 2015-16</w:t>
            </w:r>
          </w:p>
        </w:tc>
      </w:tr>
      <w:tr w:rsidR="00610A8B" w:rsidRPr="00022B1C" w:rsidTr="00481072">
        <w:trPr>
          <w:trHeight w:val="144"/>
          <w:jc w:val="center"/>
        </w:trPr>
        <w:tc>
          <w:tcPr>
            <w:tcW w:w="2689" w:type="dxa"/>
            <w:tcBorders>
              <w:top w:val="nil"/>
              <w:left w:val="nil"/>
              <w:bottom w:val="nil"/>
              <w:right w:val="nil"/>
            </w:tcBorders>
          </w:tcPr>
          <w:p w:rsidR="00610A8B" w:rsidRPr="00022B1C" w:rsidRDefault="00610A8B" w:rsidP="00155430">
            <w:pPr>
              <w:rPr>
                <w:b/>
                <w:i/>
                <w:szCs w:val="24"/>
              </w:rPr>
            </w:pPr>
          </w:p>
        </w:tc>
        <w:tc>
          <w:tcPr>
            <w:tcW w:w="1660" w:type="dxa"/>
            <w:tcBorders>
              <w:top w:val="nil"/>
              <w:left w:val="nil"/>
              <w:bottom w:val="nil"/>
              <w:right w:val="nil"/>
            </w:tcBorders>
          </w:tcPr>
          <w:p w:rsidR="00610A8B" w:rsidRPr="00022B1C" w:rsidRDefault="00610A8B" w:rsidP="00155430">
            <w:pPr>
              <w:jc w:val="center"/>
              <w:rPr>
                <w:b/>
                <w:szCs w:val="24"/>
              </w:rPr>
            </w:pPr>
            <w:r w:rsidRPr="00022B1C">
              <w:rPr>
                <w:b/>
                <w:szCs w:val="24"/>
              </w:rPr>
              <w:t>(Rs)</w:t>
            </w:r>
          </w:p>
        </w:tc>
        <w:tc>
          <w:tcPr>
            <w:tcW w:w="1590" w:type="dxa"/>
            <w:tcBorders>
              <w:top w:val="nil"/>
              <w:left w:val="nil"/>
              <w:bottom w:val="nil"/>
              <w:right w:val="nil"/>
            </w:tcBorders>
          </w:tcPr>
          <w:p w:rsidR="00610A8B" w:rsidRPr="00022B1C" w:rsidRDefault="00610A8B" w:rsidP="00155430">
            <w:pPr>
              <w:jc w:val="center"/>
              <w:rPr>
                <w:b/>
                <w:szCs w:val="24"/>
              </w:rPr>
            </w:pPr>
            <w:r w:rsidRPr="00022B1C">
              <w:rPr>
                <w:b/>
                <w:szCs w:val="24"/>
              </w:rPr>
              <w:t>(Rs)</w:t>
            </w:r>
          </w:p>
        </w:tc>
        <w:tc>
          <w:tcPr>
            <w:tcW w:w="1610" w:type="dxa"/>
            <w:tcBorders>
              <w:top w:val="nil"/>
              <w:left w:val="nil"/>
              <w:bottom w:val="nil"/>
              <w:right w:val="nil"/>
            </w:tcBorders>
          </w:tcPr>
          <w:p w:rsidR="00610A8B" w:rsidRPr="00022B1C" w:rsidRDefault="00610A8B" w:rsidP="00155430">
            <w:pPr>
              <w:jc w:val="center"/>
              <w:rPr>
                <w:b/>
                <w:szCs w:val="24"/>
              </w:rPr>
            </w:pPr>
            <w:r w:rsidRPr="00022B1C">
              <w:rPr>
                <w:b/>
                <w:szCs w:val="24"/>
              </w:rPr>
              <w:t>(Rs)</w:t>
            </w:r>
          </w:p>
        </w:tc>
        <w:tc>
          <w:tcPr>
            <w:tcW w:w="1596" w:type="dxa"/>
            <w:tcBorders>
              <w:top w:val="nil"/>
              <w:left w:val="nil"/>
              <w:bottom w:val="nil"/>
              <w:right w:val="nil"/>
            </w:tcBorders>
          </w:tcPr>
          <w:p w:rsidR="00610A8B" w:rsidRPr="00022B1C" w:rsidRDefault="00610A8B" w:rsidP="00155430">
            <w:pPr>
              <w:jc w:val="center"/>
              <w:rPr>
                <w:b/>
                <w:szCs w:val="24"/>
              </w:rPr>
            </w:pPr>
            <w:r w:rsidRPr="00022B1C">
              <w:rPr>
                <w:b/>
                <w:szCs w:val="24"/>
              </w:rPr>
              <w:t>(Rs)</w:t>
            </w:r>
          </w:p>
        </w:tc>
      </w:tr>
      <w:tr w:rsidR="00610A8B" w:rsidRPr="00022B1C" w:rsidTr="00EA1E15">
        <w:trPr>
          <w:trHeight w:val="20"/>
          <w:jc w:val="center"/>
        </w:trPr>
        <w:tc>
          <w:tcPr>
            <w:tcW w:w="2689" w:type="dxa"/>
            <w:tcBorders>
              <w:top w:val="nil"/>
              <w:left w:val="nil"/>
              <w:bottom w:val="nil"/>
              <w:right w:val="nil"/>
            </w:tcBorders>
            <w:tcMar>
              <w:left w:w="115" w:type="dxa"/>
              <w:bottom w:w="170" w:type="dxa"/>
              <w:right w:w="115" w:type="dxa"/>
            </w:tcMar>
          </w:tcPr>
          <w:p w:rsidR="00610A8B" w:rsidRPr="00022B1C" w:rsidRDefault="00610A8B" w:rsidP="00155430">
            <w:pPr>
              <w:rPr>
                <w:szCs w:val="24"/>
              </w:rPr>
            </w:pPr>
            <w:r w:rsidRPr="00022B1C">
              <w:rPr>
                <w:szCs w:val="24"/>
              </w:rPr>
              <w:t>Airport of Rodrigues Ltd</w:t>
            </w:r>
          </w:p>
        </w:tc>
        <w:tc>
          <w:tcPr>
            <w:tcW w:w="1660" w:type="dxa"/>
            <w:tcBorders>
              <w:top w:val="nil"/>
              <w:left w:val="nil"/>
              <w:bottom w:val="nil"/>
              <w:right w:val="nil"/>
            </w:tcBorders>
            <w:tcMar>
              <w:left w:w="115" w:type="dxa"/>
              <w:bottom w:w="170" w:type="dxa"/>
              <w:right w:w="115" w:type="dxa"/>
            </w:tcMar>
            <w:vAlign w:val="bottom"/>
          </w:tcPr>
          <w:p w:rsidR="00610A8B" w:rsidRPr="00022B1C" w:rsidRDefault="00610A8B" w:rsidP="00155430">
            <w:pPr>
              <w:jc w:val="right"/>
              <w:rPr>
                <w:szCs w:val="24"/>
              </w:rPr>
            </w:pPr>
            <w:r w:rsidRPr="00022B1C">
              <w:rPr>
                <w:szCs w:val="24"/>
              </w:rPr>
              <w:t>40,000,000</w:t>
            </w:r>
          </w:p>
        </w:tc>
        <w:tc>
          <w:tcPr>
            <w:tcW w:w="1590" w:type="dxa"/>
            <w:tcBorders>
              <w:top w:val="nil"/>
              <w:left w:val="nil"/>
              <w:bottom w:val="nil"/>
              <w:right w:val="nil"/>
            </w:tcBorders>
            <w:tcMar>
              <w:left w:w="115" w:type="dxa"/>
              <w:bottom w:w="170" w:type="dxa"/>
              <w:right w:w="115" w:type="dxa"/>
            </w:tcMar>
            <w:vAlign w:val="bottom"/>
          </w:tcPr>
          <w:p w:rsidR="00610A8B" w:rsidRPr="00022B1C" w:rsidRDefault="00610A8B" w:rsidP="00155430">
            <w:pPr>
              <w:jc w:val="right"/>
              <w:rPr>
                <w:szCs w:val="24"/>
              </w:rPr>
            </w:pPr>
            <w:r w:rsidRPr="00022B1C">
              <w:rPr>
                <w:szCs w:val="24"/>
              </w:rPr>
              <w:t>-</w:t>
            </w:r>
          </w:p>
        </w:tc>
        <w:tc>
          <w:tcPr>
            <w:tcW w:w="1610" w:type="dxa"/>
            <w:tcBorders>
              <w:top w:val="nil"/>
              <w:left w:val="nil"/>
              <w:bottom w:val="nil"/>
              <w:right w:val="nil"/>
            </w:tcBorders>
            <w:tcMar>
              <w:left w:w="115" w:type="dxa"/>
              <w:bottom w:w="170" w:type="dxa"/>
              <w:right w:w="115" w:type="dxa"/>
            </w:tcMar>
            <w:vAlign w:val="bottom"/>
          </w:tcPr>
          <w:p w:rsidR="00610A8B" w:rsidRPr="00022B1C" w:rsidRDefault="00610A8B" w:rsidP="00155430">
            <w:pPr>
              <w:jc w:val="right"/>
              <w:rPr>
                <w:szCs w:val="24"/>
              </w:rPr>
            </w:pPr>
            <w:r w:rsidRPr="00022B1C">
              <w:rPr>
                <w:szCs w:val="24"/>
              </w:rPr>
              <w:t>40,000,000</w:t>
            </w:r>
          </w:p>
        </w:tc>
        <w:tc>
          <w:tcPr>
            <w:tcW w:w="1596" w:type="dxa"/>
            <w:tcBorders>
              <w:top w:val="nil"/>
              <w:left w:val="nil"/>
              <w:bottom w:val="nil"/>
              <w:right w:val="nil"/>
            </w:tcBorders>
            <w:tcMar>
              <w:bottom w:w="170" w:type="dxa"/>
            </w:tcMar>
            <w:vAlign w:val="bottom"/>
          </w:tcPr>
          <w:p w:rsidR="00610A8B" w:rsidRPr="00022B1C" w:rsidRDefault="00610A8B" w:rsidP="00155430">
            <w:pPr>
              <w:jc w:val="right"/>
              <w:rPr>
                <w:szCs w:val="24"/>
              </w:rPr>
            </w:pPr>
            <w:r w:rsidRPr="00022B1C">
              <w:rPr>
                <w:szCs w:val="24"/>
              </w:rPr>
              <w:t>50,000,000</w:t>
            </w:r>
          </w:p>
        </w:tc>
      </w:tr>
      <w:tr w:rsidR="00610A8B" w:rsidRPr="00022B1C" w:rsidTr="00EA1E15">
        <w:trPr>
          <w:trHeight w:val="20"/>
          <w:jc w:val="center"/>
        </w:trPr>
        <w:tc>
          <w:tcPr>
            <w:tcW w:w="2689" w:type="dxa"/>
            <w:tcBorders>
              <w:top w:val="nil"/>
              <w:left w:val="nil"/>
              <w:bottom w:val="nil"/>
              <w:right w:val="nil"/>
            </w:tcBorders>
            <w:tcMar>
              <w:left w:w="115" w:type="dxa"/>
              <w:bottom w:w="170" w:type="dxa"/>
              <w:right w:w="115" w:type="dxa"/>
            </w:tcMar>
          </w:tcPr>
          <w:p w:rsidR="00610A8B" w:rsidRPr="00022B1C" w:rsidRDefault="00610A8B" w:rsidP="00155430">
            <w:pPr>
              <w:rPr>
                <w:szCs w:val="24"/>
              </w:rPr>
            </w:pPr>
            <w:r w:rsidRPr="00022B1C">
              <w:rPr>
                <w:szCs w:val="24"/>
              </w:rPr>
              <w:t>Cargo Handling Corporation Ltd</w:t>
            </w:r>
          </w:p>
        </w:tc>
        <w:tc>
          <w:tcPr>
            <w:tcW w:w="1660" w:type="dxa"/>
            <w:tcBorders>
              <w:top w:val="nil"/>
              <w:left w:val="nil"/>
              <w:bottom w:val="nil"/>
              <w:right w:val="nil"/>
            </w:tcBorders>
            <w:tcMar>
              <w:left w:w="115" w:type="dxa"/>
              <w:bottom w:w="170" w:type="dxa"/>
              <w:right w:w="115" w:type="dxa"/>
            </w:tcMar>
            <w:vAlign w:val="bottom"/>
          </w:tcPr>
          <w:p w:rsidR="00610A8B" w:rsidRPr="00022B1C" w:rsidRDefault="00610A8B" w:rsidP="00155430">
            <w:pPr>
              <w:jc w:val="right"/>
              <w:rPr>
                <w:szCs w:val="24"/>
              </w:rPr>
            </w:pPr>
            <w:r w:rsidRPr="00022B1C">
              <w:rPr>
                <w:szCs w:val="24"/>
              </w:rPr>
              <w:t>255,000,000</w:t>
            </w:r>
          </w:p>
        </w:tc>
        <w:tc>
          <w:tcPr>
            <w:tcW w:w="1590" w:type="dxa"/>
            <w:tcBorders>
              <w:top w:val="nil"/>
              <w:left w:val="nil"/>
              <w:bottom w:val="nil"/>
              <w:right w:val="nil"/>
            </w:tcBorders>
            <w:tcMar>
              <w:left w:w="115" w:type="dxa"/>
              <w:bottom w:w="170" w:type="dxa"/>
              <w:right w:w="115" w:type="dxa"/>
            </w:tcMar>
            <w:vAlign w:val="bottom"/>
          </w:tcPr>
          <w:p w:rsidR="00610A8B" w:rsidRPr="00022B1C" w:rsidRDefault="00610A8B" w:rsidP="00155430">
            <w:pPr>
              <w:jc w:val="right"/>
              <w:rPr>
                <w:szCs w:val="24"/>
              </w:rPr>
            </w:pPr>
            <w:r w:rsidRPr="00022B1C">
              <w:rPr>
                <w:szCs w:val="24"/>
              </w:rPr>
              <w:t>-</w:t>
            </w:r>
          </w:p>
        </w:tc>
        <w:tc>
          <w:tcPr>
            <w:tcW w:w="1610" w:type="dxa"/>
            <w:tcBorders>
              <w:top w:val="nil"/>
              <w:left w:val="nil"/>
              <w:bottom w:val="nil"/>
              <w:right w:val="nil"/>
            </w:tcBorders>
            <w:tcMar>
              <w:left w:w="115" w:type="dxa"/>
              <w:bottom w:w="170" w:type="dxa"/>
              <w:right w:w="115" w:type="dxa"/>
            </w:tcMar>
            <w:vAlign w:val="bottom"/>
          </w:tcPr>
          <w:p w:rsidR="00610A8B" w:rsidRPr="00022B1C" w:rsidRDefault="00610A8B" w:rsidP="00155430">
            <w:pPr>
              <w:jc w:val="right"/>
              <w:rPr>
                <w:szCs w:val="24"/>
              </w:rPr>
            </w:pPr>
            <w:r w:rsidRPr="00022B1C">
              <w:rPr>
                <w:szCs w:val="24"/>
              </w:rPr>
              <w:t>254,659,189</w:t>
            </w:r>
          </w:p>
        </w:tc>
        <w:tc>
          <w:tcPr>
            <w:tcW w:w="1596" w:type="dxa"/>
            <w:tcBorders>
              <w:top w:val="nil"/>
              <w:left w:val="nil"/>
              <w:bottom w:val="nil"/>
              <w:right w:val="nil"/>
            </w:tcBorders>
            <w:tcMar>
              <w:bottom w:w="170" w:type="dxa"/>
            </w:tcMar>
            <w:vAlign w:val="bottom"/>
          </w:tcPr>
          <w:p w:rsidR="00610A8B" w:rsidRPr="00022B1C" w:rsidRDefault="00610A8B" w:rsidP="00155430">
            <w:pPr>
              <w:jc w:val="right"/>
              <w:rPr>
                <w:szCs w:val="24"/>
              </w:rPr>
            </w:pPr>
            <w:r w:rsidRPr="00022B1C">
              <w:rPr>
                <w:szCs w:val="24"/>
              </w:rPr>
              <w:t>175,000,000</w:t>
            </w:r>
          </w:p>
        </w:tc>
      </w:tr>
      <w:tr w:rsidR="00610A8B" w:rsidRPr="00022B1C" w:rsidTr="00EA1E15">
        <w:trPr>
          <w:trHeight w:val="20"/>
          <w:jc w:val="center"/>
        </w:trPr>
        <w:tc>
          <w:tcPr>
            <w:tcW w:w="2689" w:type="dxa"/>
            <w:tcBorders>
              <w:top w:val="nil"/>
              <w:left w:val="nil"/>
              <w:bottom w:val="nil"/>
              <w:right w:val="nil"/>
            </w:tcBorders>
            <w:tcMar>
              <w:left w:w="115" w:type="dxa"/>
              <w:bottom w:w="170" w:type="dxa"/>
              <w:right w:w="115" w:type="dxa"/>
            </w:tcMar>
          </w:tcPr>
          <w:p w:rsidR="00610A8B" w:rsidRPr="00022B1C" w:rsidRDefault="00610A8B" w:rsidP="00155430">
            <w:pPr>
              <w:rPr>
                <w:szCs w:val="24"/>
              </w:rPr>
            </w:pPr>
            <w:r w:rsidRPr="00022B1C">
              <w:rPr>
                <w:szCs w:val="24"/>
              </w:rPr>
              <w:t>Mauritius Africa Fund Ltd</w:t>
            </w:r>
          </w:p>
        </w:tc>
        <w:tc>
          <w:tcPr>
            <w:tcW w:w="1660" w:type="dxa"/>
            <w:tcBorders>
              <w:top w:val="nil"/>
              <w:left w:val="nil"/>
              <w:bottom w:val="nil"/>
              <w:right w:val="nil"/>
            </w:tcBorders>
            <w:tcMar>
              <w:left w:w="115" w:type="dxa"/>
              <w:bottom w:w="170" w:type="dxa"/>
              <w:right w:w="115" w:type="dxa"/>
            </w:tcMar>
            <w:vAlign w:val="bottom"/>
          </w:tcPr>
          <w:p w:rsidR="00610A8B" w:rsidRPr="00022B1C" w:rsidRDefault="00610A8B" w:rsidP="00155430">
            <w:pPr>
              <w:jc w:val="right"/>
              <w:rPr>
                <w:szCs w:val="24"/>
              </w:rPr>
            </w:pPr>
            <w:r w:rsidRPr="00022B1C">
              <w:rPr>
                <w:szCs w:val="24"/>
              </w:rPr>
              <w:t>100,000,000</w:t>
            </w:r>
          </w:p>
        </w:tc>
        <w:tc>
          <w:tcPr>
            <w:tcW w:w="1590" w:type="dxa"/>
            <w:tcBorders>
              <w:top w:val="nil"/>
              <w:left w:val="nil"/>
              <w:bottom w:val="nil"/>
              <w:right w:val="nil"/>
            </w:tcBorders>
            <w:tcMar>
              <w:left w:w="115" w:type="dxa"/>
              <w:bottom w:w="170" w:type="dxa"/>
              <w:right w:w="115" w:type="dxa"/>
            </w:tcMar>
            <w:vAlign w:val="bottom"/>
          </w:tcPr>
          <w:p w:rsidR="00610A8B" w:rsidRPr="00022B1C" w:rsidRDefault="00610A8B" w:rsidP="00155430">
            <w:pPr>
              <w:jc w:val="right"/>
              <w:rPr>
                <w:szCs w:val="24"/>
              </w:rPr>
            </w:pPr>
            <w:r w:rsidRPr="00022B1C">
              <w:rPr>
                <w:szCs w:val="24"/>
              </w:rPr>
              <w:t>(20,300,000)</w:t>
            </w:r>
          </w:p>
        </w:tc>
        <w:tc>
          <w:tcPr>
            <w:tcW w:w="1610" w:type="dxa"/>
            <w:tcBorders>
              <w:top w:val="nil"/>
              <w:left w:val="nil"/>
              <w:bottom w:val="nil"/>
              <w:right w:val="nil"/>
            </w:tcBorders>
            <w:tcMar>
              <w:left w:w="115" w:type="dxa"/>
              <w:bottom w:w="170" w:type="dxa"/>
              <w:right w:w="115" w:type="dxa"/>
            </w:tcMar>
            <w:vAlign w:val="bottom"/>
          </w:tcPr>
          <w:p w:rsidR="00610A8B" w:rsidRPr="00022B1C" w:rsidRDefault="00610A8B" w:rsidP="00155430">
            <w:pPr>
              <w:jc w:val="right"/>
              <w:rPr>
                <w:szCs w:val="24"/>
              </w:rPr>
            </w:pPr>
            <w:r w:rsidRPr="00022B1C">
              <w:rPr>
                <w:szCs w:val="24"/>
              </w:rPr>
              <w:t>59,980,000</w:t>
            </w:r>
          </w:p>
        </w:tc>
        <w:tc>
          <w:tcPr>
            <w:tcW w:w="1596" w:type="dxa"/>
            <w:tcBorders>
              <w:top w:val="nil"/>
              <w:left w:val="nil"/>
              <w:bottom w:val="nil"/>
              <w:right w:val="nil"/>
            </w:tcBorders>
            <w:tcMar>
              <w:bottom w:w="170" w:type="dxa"/>
            </w:tcMar>
            <w:vAlign w:val="bottom"/>
          </w:tcPr>
          <w:p w:rsidR="00610A8B" w:rsidRPr="00022B1C" w:rsidRDefault="00610A8B" w:rsidP="00155430">
            <w:pPr>
              <w:jc w:val="right"/>
              <w:rPr>
                <w:szCs w:val="24"/>
              </w:rPr>
            </w:pPr>
            <w:r w:rsidRPr="00022B1C">
              <w:rPr>
                <w:szCs w:val="24"/>
              </w:rPr>
              <w:t>20,000,000</w:t>
            </w:r>
          </w:p>
        </w:tc>
      </w:tr>
      <w:tr w:rsidR="00610A8B" w:rsidRPr="00022B1C" w:rsidTr="00EA1E15">
        <w:trPr>
          <w:trHeight w:val="20"/>
          <w:jc w:val="center"/>
        </w:trPr>
        <w:tc>
          <w:tcPr>
            <w:tcW w:w="2689" w:type="dxa"/>
            <w:tcBorders>
              <w:top w:val="nil"/>
              <w:left w:val="nil"/>
              <w:bottom w:val="nil"/>
              <w:right w:val="nil"/>
            </w:tcBorders>
            <w:tcMar>
              <w:left w:w="115" w:type="dxa"/>
              <w:bottom w:w="170" w:type="dxa"/>
              <w:right w:w="115" w:type="dxa"/>
            </w:tcMar>
          </w:tcPr>
          <w:p w:rsidR="00610A8B" w:rsidRPr="00022B1C" w:rsidRDefault="00610A8B" w:rsidP="00155430">
            <w:pPr>
              <w:rPr>
                <w:szCs w:val="24"/>
              </w:rPr>
            </w:pPr>
            <w:proofErr w:type="spellStart"/>
            <w:r w:rsidRPr="00022B1C">
              <w:rPr>
                <w:szCs w:val="24"/>
              </w:rPr>
              <w:t>MauBank</w:t>
            </w:r>
            <w:proofErr w:type="spellEnd"/>
            <w:r w:rsidRPr="00022B1C">
              <w:rPr>
                <w:szCs w:val="24"/>
              </w:rPr>
              <w:t xml:space="preserve"> Holdings Ltd</w:t>
            </w:r>
          </w:p>
        </w:tc>
        <w:tc>
          <w:tcPr>
            <w:tcW w:w="1660" w:type="dxa"/>
            <w:tcBorders>
              <w:top w:val="nil"/>
              <w:left w:val="nil"/>
              <w:bottom w:val="nil"/>
              <w:right w:val="nil"/>
            </w:tcBorders>
            <w:tcMar>
              <w:left w:w="115" w:type="dxa"/>
              <w:bottom w:w="170" w:type="dxa"/>
              <w:right w:w="115" w:type="dxa"/>
            </w:tcMar>
            <w:vAlign w:val="bottom"/>
          </w:tcPr>
          <w:p w:rsidR="00610A8B" w:rsidRPr="00022B1C" w:rsidRDefault="00610A8B" w:rsidP="00155430">
            <w:pPr>
              <w:jc w:val="right"/>
              <w:rPr>
                <w:szCs w:val="24"/>
              </w:rPr>
            </w:pPr>
            <w:r w:rsidRPr="00022B1C">
              <w:rPr>
                <w:szCs w:val="24"/>
              </w:rPr>
              <w:t>-</w:t>
            </w:r>
          </w:p>
        </w:tc>
        <w:tc>
          <w:tcPr>
            <w:tcW w:w="1590" w:type="dxa"/>
            <w:tcBorders>
              <w:top w:val="nil"/>
              <w:left w:val="nil"/>
              <w:bottom w:val="nil"/>
              <w:right w:val="nil"/>
            </w:tcBorders>
            <w:tcMar>
              <w:left w:w="115" w:type="dxa"/>
              <w:bottom w:w="170" w:type="dxa"/>
              <w:right w:w="115" w:type="dxa"/>
            </w:tcMar>
            <w:vAlign w:val="bottom"/>
          </w:tcPr>
          <w:p w:rsidR="00610A8B" w:rsidRPr="00022B1C" w:rsidRDefault="00610A8B" w:rsidP="00155430">
            <w:pPr>
              <w:jc w:val="right"/>
              <w:rPr>
                <w:szCs w:val="24"/>
              </w:rPr>
            </w:pPr>
            <w:r w:rsidRPr="00022B1C">
              <w:rPr>
                <w:szCs w:val="24"/>
              </w:rPr>
              <w:t>6,000,000</w:t>
            </w:r>
          </w:p>
        </w:tc>
        <w:tc>
          <w:tcPr>
            <w:tcW w:w="1610" w:type="dxa"/>
            <w:tcBorders>
              <w:top w:val="nil"/>
              <w:left w:val="nil"/>
              <w:bottom w:val="nil"/>
              <w:right w:val="nil"/>
            </w:tcBorders>
            <w:tcMar>
              <w:left w:w="115" w:type="dxa"/>
              <w:bottom w:w="170" w:type="dxa"/>
              <w:right w:w="115" w:type="dxa"/>
            </w:tcMar>
            <w:vAlign w:val="bottom"/>
          </w:tcPr>
          <w:p w:rsidR="00610A8B" w:rsidRPr="00022B1C" w:rsidRDefault="00610A8B" w:rsidP="00155430">
            <w:pPr>
              <w:jc w:val="right"/>
              <w:rPr>
                <w:szCs w:val="24"/>
              </w:rPr>
            </w:pPr>
            <w:r w:rsidRPr="00022B1C">
              <w:rPr>
                <w:szCs w:val="24"/>
              </w:rPr>
              <w:t>6,000,000</w:t>
            </w:r>
          </w:p>
        </w:tc>
        <w:tc>
          <w:tcPr>
            <w:tcW w:w="1596" w:type="dxa"/>
            <w:tcBorders>
              <w:top w:val="nil"/>
              <w:left w:val="nil"/>
              <w:bottom w:val="nil"/>
              <w:right w:val="nil"/>
            </w:tcBorders>
            <w:tcMar>
              <w:bottom w:w="170" w:type="dxa"/>
            </w:tcMar>
            <w:vAlign w:val="bottom"/>
          </w:tcPr>
          <w:p w:rsidR="00610A8B" w:rsidRPr="00022B1C" w:rsidRDefault="00610A8B" w:rsidP="00155430">
            <w:pPr>
              <w:jc w:val="right"/>
              <w:rPr>
                <w:szCs w:val="24"/>
              </w:rPr>
            </w:pPr>
            <w:r w:rsidRPr="00022B1C">
              <w:rPr>
                <w:szCs w:val="24"/>
              </w:rPr>
              <w:t>1,600,100,000</w:t>
            </w:r>
          </w:p>
        </w:tc>
      </w:tr>
      <w:tr w:rsidR="00610A8B" w:rsidRPr="00022B1C" w:rsidTr="00EA1E15">
        <w:trPr>
          <w:trHeight w:val="20"/>
          <w:jc w:val="center"/>
        </w:trPr>
        <w:tc>
          <w:tcPr>
            <w:tcW w:w="2689" w:type="dxa"/>
            <w:tcBorders>
              <w:top w:val="nil"/>
              <w:left w:val="nil"/>
              <w:bottom w:val="nil"/>
              <w:right w:val="nil"/>
            </w:tcBorders>
            <w:tcMar>
              <w:left w:w="115" w:type="dxa"/>
              <w:bottom w:w="170" w:type="dxa"/>
              <w:right w:w="115" w:type="dxa"/>
            </w:tcMar>
          </w:tcPr>
          <w:p w:rsidR="00610A8B" w:rsidRPr="00022B1C" w:rsidRDefault="00610A8B" w:rsidP="00155430">
            <w:pPr>
              <w:rPr>
                <w:szCs w:val="24"/>
              </w:rPr>
            </w:pPr>
            <w:r w:rsidRPr="00022B1C">
              <w:rPr>
                <w:szCs w:val="24"/>
              </w:rPr>
              <w:t>Metro Express Ltd</w:t>
            </w:r>
          </w:p>
        </w:tc>
        <w:tc>
          <w:tcPr>
            <w:tcW w:w="1660" w:type="dxa"/>
            <w:tcBorders>
              <w:top w:val="nil"/>
              <w:left w:val="nil"/>
              <w:bottom w:val="nil"/>
              <w:right w:val="nil"/>
            </w:tcBorders>
            <w:tcMar>
              <w:left w:w="115" w:type="dxa"/>
              <w:bottom w:w="170" w:type="dxa"/>
              <w:right w:w="115" w:type="dxa"/>
            </w:tcMar>
          </w:tcPr>
          <w:p w:rsidR="00610A8B" w:rsidRPr="00022B1C" w:rsidRDefault="00610A8B" w:rsidP="00155430">
            <w:pPr>
              <w:jc w:val="right"/>
              <w:rPr>
                <w:szCs w:val="24"/>
              </w:rPr>
            </w:pPr>
            <w:r w:rsidRPr="00022B1C">
              <w:rPr>
                <w:szCs w:val="24"/>
              </w:rPr>
              <w:t>2,300,000,000</w:t>
            </w:r>
          </w:p>
        </w:tc>
        <w:tc>
          <w:tcPr>
            <w:tcW w:w="1590" w:type="dxa"/>
            <w:tcBorders>
              <w:top w:val="nil"/>
              <w:left w:val="nil"/>
              <w:bottom w:val="nil"/>
              <w:right w:val="nil"/>
            </w:tcBorders>
            <w:tcMar>
              <w:left w:w="115" w:type="dxa"/>
              <w:bottom w:w="170" w:type="dxa"/>
              <w:right w:w="115" w:type="dxa"/>
            </w:tcMar>
          </w:tcPr>
          <w:p w:rsidR="00610A8B" w:rsidRPr="00022B1C" w:rsidRDefault="00610A8B" w:rsidP="00155430">
            <w:pPr>
              <w:jc w:val="right"/>
              <w:rPr>
                <w:szCs w:val="24"/>
              </w:rPr>
            </w:pPr>
            <w:r w:rsidRPr="00022B1C">
              <w:rPr>
                <w:szCs w:val="24"/>
              </w:rPr>
              <w:t>(348,600,000)</w:t>
            </w:r>
          </w:p>
        </w:tc>
        <w:tc>
          <w:tcPr>
            <w:tcW w:w="1610" w:type="dxa"/>
            <w:tcBorders>
              <w:top w:val="nil"/>
              <w:left w:val="nil"/>
              <w:bottom w:val="nil"/>
              <w:right w:val="nil"/>
            </w:tcBorders>
            <w:tcMar>
              <w:left w:w="115" w:type="dxa"/>
              <w:bottom w:w="170" w:type="dxa"/>
              <w:right w:w="115" w:type="dxa"/>
            </w:tcMar>
          </w:tcPr>
          <w:p w:rsidR="00610A8B" w:rsidRPr="00022B1C" w:rsidRDefault="00610A8B" w:rsidP="00155430">
            <w:pPr>
              <w:jc w:val="right"/>
              <w:rPr>
                <w:szCs w:val="24"/>
              </w:rPr>
            </w:pPr>
            <w:r w:rsidRPr="00022B1C">
              <w:rPr>
                <w:szCs w:val="24"/>
              </w:rPr>
              <w:t>1,410,296,250</w:t>
            </w:r>
          </w:p>
        </w:tc>
        <w:tc>
          <w:tcPr>
            <w:tcW w:w="1596" w:type="dxa"/>
            <w:tcBorders>
              <w:top w:val="nil"/>
              <w:left w:val="nil"/>
              <w:bottom w:val="nil"/>
              <w:right w:val="nil"/>
            </w:tcBorders>
            <w:tcMar>
              <w:bottom w:w="170" w:type="dxa"/>
            </w:tcMar>
          </w:tcPr>
          <w:p w:rsidR="00610A8B" w:rsidRPr="00022B1C" w:rsidRDefault="00610A8B" w:rsidP="00155430">
            <w:pPr>
              <w:jc w:val="right"/>
              <w:rPr>
                <w:szCs w:val="24"/>
              </w:rPr>
            </w:pPr>
            <w:r w:rsidRPr="00022B1C">
              <w:rPr>
                <w:szCs w:val="24"/>
              </w:rPr>
              <w:t>-</w:t>
            </w:r>
          </w:p>
        </w:tc>
      </w:tr>
      <w:tr w:rsidR="00610A8B" w:rsidRPr="00022B1C" w:rsidTr="00EA1E15">
        <w:trPr>
          <w:trHeight w:val="20"/>
          <w:jc w:val="center"/>
        </w:trPr>
        <w:tc>
          <w:tcPr>
            <w:tcW w:w="2689" w:type="dxa"/>
            <w:tcBorders>
              <w:top w:val="nil"/>
              <w:left w:val="nil"/>
              <w:bottom w:val="nil"/>
              <w:right w:val="nil"/>
            </w:tcBorders>
            <w:tcMar>
              <w:left w:w="115" w:type="dxa"/>
              <w:bottom w:w="170" w:type="dxa"/>
              <w:right w:w="115" w:type="dxa"/>
            </w:tcMar>
          </w:tcPr>
          <w:p w:rsidR="00610A8B" w:rsidRPr="00022B1C" w:rsidRDefault="00610A8B" w:rsidP="00155430">
            <w:pPr>
              <w:rPr>
                <w:szCs w:val="24"/>
              </w:rPr>
            </w:pPr>
            <w:r w:rsidRPr="00022B1C">
              <w:rPr>
                <w:szCs w:val="24"/>
              </w:rPr>
              <w:t>Polytechnics Mauritius Ltd (ex-Knowledge Parks Ltd)</w:t>
            </w:r>
          </w:p>
        </w:tc>
        <w:tc>
          <w:tcPr>
            <w:tcW w:w="1660" w:type="dxa"/>
            <w:tcBorders>
              <w:top w:val="nil"/>
              <w:left w:val="nil"/>
              <w:bottom w:val="nil"/>
              <w:right w:val="nil"/>
            </w:tcBorders>
            <w:tcMar>
              <w:left w:w="115" w:type="dxa"/>
              <w:bottom w:w="170" w:type="dxa"/>
              <w:right w:w="115" w:type="dxa"/>
            </w:tcMar>
            <w:vAlign w:val="bottom"/>
          </w:tcPr>
          <w:p w:rsidR="00610A8B" w:rsidRPr="00022B1C" w:rsidRDefault="00610A8B" w:rsidP="00155430">
            <w:pPr>
              <w:jc w:val="right"/>
              <w:rPr>
                <w:szCs w:val="24"/>
              </w:rPr>
            </w:pPr>
            <w:r w:rsidRPr="00022B1C">
              <w:rPr>
                <w:szCs w:val="24"/>
              </w:rPr>
              <w:t>85,000,000</w:t>
            </w:r>
          </w:p>
        </w:tc>
        <w:tc>
          <w:tcPr>
            <w:tcW w:w="1590" w:type="dxa"/>
            <w:tcBorders>
              <w:top w:val="nil"/>
              <w:left w:val="nil"/>
              <w:bottom w:val="nil"/>
              <w:right w:val="nil"/>
            </w:tcBorders>
            <w:tcMar>
              <w:left w:w="115" w:type="dxa"/>
              <w:bottom w:w="170" w:type="dxa"/>
              <w:right w:w="115" w:type="dxa"/>
            </w:tcMar>
            <w:vAlign w:val="bottom"/>
          </w:tcPr>
          <w:p w:rsidR="00610A8B" w:rsidRPr="00022B1C" w:rsidRDefault="00610A8B" w:rsidP="00155430">
            <w:pPr>
              <w:jc w:val="right"/>
              <w:rPr>
                <w:szCs w:val="24"/>
              </w:rPr>
            </w:pPr>
            <w:r w:rsidRPr="00022B1C">
              <w:rPr>
                <w:szCs w:val="24"/>
              </w:rPr>
              <w:t>30,600,000</w:t>
            </w:r>
          </w:p>
        </w:tc>
        <w:tc>
          <w:tcPr>
            <w:tcW w:w="1610" w:type="dxa"/>
            <w:tcBorders>
              <w:top w:val="nil"/>
              <w:left w:val="nil"/>
              <w:bottom w:val="nil"/>
              <w:right w:val="nil"/>
            </w:tcBorders>
            <w:tcMar>
              <w:left w:w="115" w:type="dxa"/>
              <w:bottom w:w="170" w:type="dxa"/>
              <w:right w:w="115" w:type="dxa"/>
            </w:tcMar>
            <w:vAlign w:val="bottom"/>
          </w:tcPr>
          <w:p w:rsidR="00610A8B" w:rsidRPr="00022B1C" w:rsidRDefault="00610A8B" w:rsidP="00155430">
            <w:pPr>
              <w:jc w:val="right"/>
              <w:rPr>
                <w:szCs w:val="24"/>
              </w:rPr>
            </w:pPr>
            <w:r w:rsidRPr="00022B1C">
              <w:rPr>
                <w:szCs w:val="24"/>
              </w:rPr>
              <w:t>115,567,296</w:t>
            </w:r>
          </w:p>
        </w:tc>
        <w:tc>
          <w:tcPr>
            <w:tcW w:w="1596" w:type="dxa"/>
            <w:tcBorders>
              <w:top w:val="nil"/>
              <w:left w:val="nil"/>
              <w:bottom w:val="nil"/>
              <w:right w:val="nil"/>
            </w:tcBorders>
            <w:tcMar>
              <w:bottom w:w="170" w:type="dxa"/>
            </w:tcMar>
            <w:vAlign w:val="bottom"/>
          </w:tcPr>
          <w:p w:rsidR="00610A8B" w:rsidRPr="00022B1C" w:rsidRDefault="00610A8B" w:rsidP="00155430">
            <w:pPr>
              <w:jc w:val="right"/>
              <w:rPr>
                <w:szCs w:val="24"/>
              </w:rPr>
            </w:pPr>
            <w:r w:rsidRPr="00022B1C">
              <w:rPr>
                <w:szCs w:val="24"/>
              </w:rPr>
              <w:t>184,344,814</w:t>
            </w:r>
          </w:p>
        </w:tc>
      </w:tr>
      <w:tr w:rsidR="00610A8B" w:rsidRPr="00022B1C" w:rsidTr="00EA1E15">
        <w:trPr>
          <w:trHeight w:val="20"/>
          <w:jc w:val="center"/>
        </w:trPr>
        <w:tc>
          <w:tcPr>
            <w:tcW w:w="2689" w:type="dxa"/>
            <w:tcBorders>
              <w:top w:val="nil"/>
              <w:left w:val="nil"/>
              <w:bottom w:val="nil"/>
              <w:right w:val="nil"/>
            </w:tcBorders>
            <w:tcMar>
              <w:left w:w="115" w:type="dxa"/>
              <w:bottom w:w="170" w:type="dxa"/>
              <w:right w:w="115" w:type="dxa"/>
            </w:tcMar>
          </w:tcPr>
          <w:p w:rsidR="00610A8B" w:rsidRPr="00022B1C" w:rsidRDefault="00610A8B" w:rsidP="00155430">
            <w:pPr>
              <w:rPr>
                <w:szCs w:val="24"/>
              </w:rPr>
            </w:pPr>
            <w:r w:rsidRPr="00022B1C">
              <w:rPr>
                <w:szCs w:val="24"/>
              </w:rPr>
              <w:t>SME Equity Fund Ltd</w:t>
            </w:r>
          </w:p>
        </w:tc>
        <w:tc>
          <w:tcPr>
            <w:tcW w:w="1660" w:type="dxa"/>
            <w:tcBorders>
              <w:top w:val="nil"/>
              <w:left w:val="nil"/>
              <w:bottom w:val="nil"/>
              <w:right w:val="nil"/>
            </w:tcBorders>
            <w:tcMar>
              <w:left w:w="115" w:type="dxa"/>
              <w:bottom w:w="170" w:type="dxa"/>
              <w:right w:w="115" w:type="dxa"/>
            </w:tcMar>
            <w:vAlign w:val="bottom"/>
          </w:tcPr>
          <w:p w:rsidR="00610A8B" w:rsidRPr="00022B1C" w:rsidRDefault="00610A8B" w:rsidP="00155430">
            <w:pPr>
              <w:jc w:val="right"/>
              <w:rPr>
                <w:szCs w:val="24"/>
              </w:rPr>
            </w:pPr>
            <w:r w:rsidRPr="00022B1C">
              <w:rPr>
                <w:szCs w:val="24"/>
              </w:rPr>
              <w:t>150,000,000</w:t>
            </w:r>
          </w:p>
        </w:tc>
        <w:tc>
          <w:tcPr>
            <w:tcW w:w="1590" w:type="dxa"/>
            <w:tcBorders>
              <w:top w:val="nil"/>
              <w:left w:val="nil"/>
              <w:bottom w:val="nil"/>
              <w:right w:val="nil"/>
            </w:tcBorders>
            <w:tcMar>
              <w:left w:w="115" w:type="dxa"/>
              <w:bottom w:w="170" w:type="dxa"/>
              <w:right w:w="115" w:type="dxa"/>
            </w:tcMar>
            <w:vAlign w:val="bottom"/>
          </w:tcPr>
          <w:p w:rsidR="00610A8B" w:rsidRPr="00022B1C" w:rsidRDefault="00610A8B" w:rsidP="00155430">
            <w:pPr>
              <w:jc w:val="right"/>
              <w:rPr>
                <w:b/>
                <w:color w:val="FF0000"/>
                <w:szCs w:val="24"/>
              </w:rPr>
            </w:pPr>
            <w:r w:rsidRPr="00452EE6">
              <w:rPr>
                <w:b/>
                <w:szCs w:val="24"/>
              </w:rPr>
              <w:t>-</w:t>
            </w:r>
          </w:p>
        </w:tc>
        <w:tc>
          <w:tcPr>
            <w:tcW w:w="1610" w:type="dxa"/>
            <w:tcBorders>
              <w:top w:val="nil"/>
              <w:left w:val="nil"/>
              <w:bottom w:val="nil"/>
              <w:right w:val="nil"/>
            </w:tcBorders>
            <w:tcMar>
              <w:left w:w="115" w:type="dxa"/>
              <w:bottom w:w="170" w:type="dxa"/>
              <w:right w:w="115" w:type="dxa"/>
            </w:tcMar>
            <w:vAlign w:val="bottom"/>
          </w:tcPr>
          <w:p w:rsidR="00610A8B" w:rsidRPr="00022B1C" w:rsidRDefault="00610A8B" w:rsidP="00155430">
            <w:pPr>
              <w:jc w:val="right"/>
              <w:rPr>
                <w:szCs w:val="24"/>
              </w:rPr>
            </w:pPr>
            <w:r w:rsidRPr="00022B1C">
              <w:rPr>
                <w:szCs w:val="24"/>
              </w:rPr>
              <w:t>55,317,588</w:t>
            </w:r>
          </w:p>
        </w:tc>
        <w:tc>
          <w:tcPr>
            <w:tcW w:w="1596" w:type="dxa"/>
            <w:tcBorders>
              <w:top w:val="nil"/>
              <w:left w:val="nil"/>
              <w:bottom w:val="nil"/>
              <w:right w:val="nil"/>
            </w:tcBorders>
            <w:tcMar>
              <w:bottom w:w="170" w:type="dxa"/>
            </w:tcMar>
            <w:vAlign w:val="bottom"/>
          </w:tcPr>
          <w:p w:rsidR="00610A8B" w:rsidRPr="00022B1C" w:rsidRDefault="00610A8B" w:rsidP="00155430">
            <w:pPr>
              <w:jc w:val="right"/>
              <w:rPr>
                <w:szCs w:val="24"/>
              </w:rPr>
            </w:pPr>
            <w:r w:rsidRPr="00022B1C">
              <w:rPr>
                <w:szCs w:val="24"/>
              </w:rPr>
              <w:t>-</w:t>
            </w:r>
          </w:p>
        </w:tc>
      </w:tr>
      <w:tr w:rsidR="00610A8B" w:rsidRPr="00022B1C" w:rsidTr="00EA1E15">
        <w:trPr>
          <w:trHeight w:val="20"/>
          <w:jc w:val="center"/>
        </w:trPr>
        <w:tc>
          <w:tcPr>
            <w:tcW w:w="2689" w:type="dxa"/>
            <w:tcBorders>
              <w:top w:val="nil"/>
              <w:left w:val="nil"/>
              <w:bottom w:val="nil"/>
              <w:right w:val="nil"/>
            </w:tcBorders>
            <w:tcMar>
              <w:left w:w="115" w:type="dxa"/>
              <w:bottom w:w="170" w:type="dxa"/>
              <w:right w:w="115" w:type="dxa"/>
            </w:tcMar>
          </w:tcPr>
          <w:p w:rsidR="00610A8B" w:rsidRPr="00022B1C" w:rsidRDefault="00610A8B" w:rsidP="00155430">
            <w:pPr>
              <w:rPr>
                <w:szCs w:val="24"/>
              </w:rPr>
            </w:pPr>
            <w:r w:rsidRPr="00022B1C">
              <w:rPr>
                <w:szCs w:val="24"/>
              </w:rPr>
              <w:t>Business Parks of Mauritius Ltd</w:t>
            </w:r>
          </w:p>
        </w:tc>
        <w:tc>
          <w:tcPr>
            <w:tcW w:w="1660" w:type="dxa"/>
            <w:tcBorders>
              <w:top w:val="nil"/>
              <w:left w:val="nil"/>
              <w:bottom w:val="nil"/>
              <w:right w:val="nil"/>
            </w:tcBorders>
            <w:tcMar>
              <w:left w:w="115" w:type="dxa"/>
              <w:bottom w:w="170" w:type="dxa"/>
              <w:right w:w="115" w:type="dxa"/>
            </w:tcMar>
            <w:vAlign w:val="bottom"/>
          </w:tcPr>
          <w:p w:rsidR="00610A8B" w:rsidRPr="00022B1C" w:rsidRDefault="00610A8B" w:rsidP="00155430">
            <w:pPr>
              <w:jc w:val="right"/>
              <w:rPr>
                <w:szCs w:val="24"/>
              </w:rPr>
            </w:pPr>
            <w:r w:rsidRPr="00022B1C">
              <w:rPr>
                <w:szCs w:val="24"/>
              </w:rPr>
              <w:t>-</w:t>
            </w:r>
          </w:p>
        </w:tc>
        <w:tc>
          <w:tcPr>
            <w:tcW w:w="1590" w:type="dxa"/>
            <w:tcBorders>
              <w:top w:val="nil"/>
              <w:left w:val="nil"/>
              <w:bottom w:val="nil"/>
              <w:right w:val="nil"/>
            </w:tcBorders>
            <w:tcMar>
              <w:left w:w="115" w:type="dxa"/>
              <w:bottom w:w="170" w:type="dxa"/>
              <w:right w:w="115" w:type="dxa"/>
            </w:tcMar>
            <w:vAlign w:val="bottom"/>
          </w:tcPr>
          <w:p w:rsidR="00610A8B" w:rsidRPr="00022B1C" w:rsidRDefault="00610A8B" w:rsidP="00155430">
            <w:pPr>
              <w:jc w:val="right"/>
              <w:rPr>
                <w:szCs w:val="24"/>
              </w:rPr>
            </w:pPr>
            <w:r w:rsidRPr="00022B1C">
              <w:rPr>
                <w:szCs w:val="24"/>
              </w:rPr>
              <w:t>-</w:t>
            </w:r>
          </w:p>
        </w:tc>
        <w:tc>
          <w:tcPr>
            <w:tcW w:w="1610" w:type="dxa"/>
            <w:tcBorders>
              <w:top w:val="nil"/>
              <w:left w:val="nil"/>
              <w:bottom w:val="nil"/>
              <w:right w:val="nil"/>
            </w:tcBorders>
            <w:tcMar>
              <w:left w:w="115" w:type="dxa"/>
              <w:bottom w:w="170" w:type="dxa"/>
              <w:right w:w="115" w:type="dxa"/>
            </w:tcMar>
            <w:vAlign w:val="bottom"/>
          </w:tcPr>
          <w:p w:rsidR="00610A8B" w:rsidRPr="00022B1C" w:rsidRDefault="00610A8B" w:rsidP="00155430">
            <w:pPr>
              <w:jc w:val="right"/>
              <w:rPr>
                <w:szCs w:val="24"/>
              </w:rPr>
            </w:pPr>
            <w:r w:rsidRPr="00022B1C">
              <w:rPr>
                <w:szCs w:val="24"/>
              </w:rPr>
              <w:t>-</w:t>
            </w:r>
          </w:p>
        </w:tc>
        <w:tc>
          <w:tcPr>
            <w:tcW w:w="1596" w:type="dxa"/>
            <w:tcBorders>
              <w:top w:val="nil"/>
              <w:left w:val="nil"/>
              <w:bottom w:val="nil"/>
              <w:right w:val="nil"/>
            </w:tcBorders>
            <w:tcMar>
              <w:bottom w:w="170" w:type="dxa"/>
            </w:tcMar>
            <w:vAlign w:val="bottom"/>
          </w:tcPr>
          <w:p w:rsidR="00610A8B" w:rsidRPr="00022B1C" w:rsidRDefault="00610A8B" w:rsidP="00155430">
            <w:pPr>
              <w:jc w:val="right"/>
              <w:rPr>
                <w:szCs w:val="24"/>
              </w:rPr>
            </w:pPr>
            <w:r w:rsidRPr="00022B1C">
              <w:rPr>
                <w:szCs w:val="24"/>
              </w:rPr>
              <w:t>191,300,000</w:t>
            </w:r>
          </w:p>
        </w:tc>
      </w:tr>
      <w:tr w:rsidR="00610A8B" w:rsidRPr="00022B1C" w:rsidTr="00EA1E15">
        <w:trPr>
          <w:trHeight w:val="20"/>
          <w:jc w:val="center"/>
        </w:trPr>
        <w:tc>
          <w:tcPr>
            <w:tcW w:w="2689" w:type="dxa"/>
            <w:tcBorders>
              <w:top w:val="nil"/>
              <w:left w:val="nil"/>
              <w:bottom w:val="nil"/>
              <w:right w:val="nil"/>
            </w:tcBorders>
            <w:tcMar>
              <w:left w:w="115" w:type="dxa"/>
              <w:bottom w:w="170" w:type="dxa"/>
              <w:right w:w="115" w:type="dxa"/>
            </w:tcMar>
          </w:tcPr>
          <w:p w:rsidR="00610A8B" w:rsidRPr="00022B1C" w:rsidRDefault="00610A8B" w:rsidP="00155430">
            <w:pPr>
              <w:rPr>
                <w:szCs w:val="24"/>
              </w:rPr>
            </w:pPr>
            <w:r w:rsidRPr="00022B1C">
              <w:rPr>
                <w:szCs w:val="24"/>
              </w:rPr>
              <w:t>Mauritius Post Ltd</w:t>
            </w:r>
          </w:p>
        </w:tc>
        <w:tc>
          <w:tcPr>
            <w:tcW w:w="1660" w:type="dxa"/>
            <w:tcBorders>
              <w:top w:val="nil"/>
              <w:left w:val="nil"/>
              <w:bottom w:val="nil"/>
              <w:right w:val="nil"/>
            </w:tcBorders>
            <w:tcMar>
              <w:left w:w="115" w:type="dxa"/>
              <w:bottom w:w="170" w:type="dxa"/>
              <w:right w:w="115" w:type="dxa"/>
            </w:tcMar>
          </w:tcPr>
          <w:p w:rsidR="00610A8B" w:rsidRPr="00022B1C" w:rsidRDefault="00610A8B" w:rsidP="00155430">
            <w:pPr>
              <w:jc w:val="right"/>
              <w:rPr>
                <w:szCs w:val="24"/>
              </w:rPr>
            </w:pPr>
            <w:r w:rsidRPr="00022B1C">
              <w:rPr>
                <w:szCs w:val="24"/>
              </w:rPr>
              <w:t>-</w:t>
            </w:r>
          </w:p>
        </w:tc>
        <w:tc>
          <w:tcPr>
            <w:tcW w:w="1590" w:type="dxa"/>
            <w:tcBorders>
              <w:top w:val="nil"/>
              <w:left w:val="nil"/>
              <w:bottom w:val="nil"/>
              <w:right w:val="nil"/>
            </w:tcBorders>
            <w:tcMar>
              <w:left w:w="115" w:type="dxa"/>
              <w:bottom w:w="170" w:type="dxa"/>
              <w:right w:w="115" w:type="dxa"/>
            </w:tcMar>
          </w:tcPr>
          <w:p w:rsidR="00610A8B" w:rsidRPr="00022B1C" w:rsidRDefault="00610A8B" w:rsidP="00155430">
            <w:pPr>
              <w:jc w:val="right"/>
              <w:rPr>
                <w:szCs w:val="24"/>
              </w:rPr>
            </w:pPr>
            <w:r w:rsidRPr="00022B1C">
              <w:rPr>
                <w:szCs w:val="24"/>
              </w:rPr>
              <w:t>-</w:t>
            </w:r>
          </w:p>
        </w:tc>
        <w:tc>
          <w:tcPr>
            <w:tcW w:w="1610" w:type="dxa"/>
            <w:tcBorders>
              <w:top w:val="nil"/>
              <w:left w:val="nil"/>
              <w:bottom w:val="nil"/>
              <w:right w:val="nil"/>
            </w:tcBorders>
            <w:tcMar>
              <w:left w:w="115" w:type="dxa"/>
              <w:bottom w:w="170" w:type="dxa"/>
              <w:right w:w="115" w:type="dxa"/>
            </w:tcMar>
          </w:tcPr>
          <w:p w:rsidR="00610A8B" w:rsidRPr="00022B1C" w:rsidRDefault="00610A8B" w:rsidP="00155430">
            <w:pPr>
              <w:jc w:val="right"/>
              <w:rPr>
                <w:szCs w:val="24"/>
              </w:rPr>
            </w:pPr>
            <w:r w:rsidRPr="00022B1C">
              <w:rPr>
                <w:szCs w:val="24"/>
              </w:rPr>
              <w:t>-</w:t>
            </w:r>
          </w:p>
        </w:tc>
        <w:tc>
          <w:tcPr>
            <w:tcW w:w="1596" w:type="dxa"/>
            <w:tcBorders>
              <w:top w:val="nil"/>
              <w:left w:val="nil"/>
              <w:bottom w:val="nil"/>
              <w:right w:val="nil"/>
            </w:tcBorders>
            <w:tcMar>
              <w:bottom w:w="170" w:type="dxa"/>
            </w:tcMar>
          </w:tcPr>
          <w:p w:rsidR="00610A8B" w:rsidRPr="00022B1C" w:rsidRDefault="00610A8B" w:rsidP="00155430">
            <w:pPr>
              <w:jc w:val="right"/>
              <w:rPr>
                <w:szCs w:val="24"/>
              </w:rPr>
            </w:pPr>
            <w:r w:rsidRPr="00022B1C">
              <w:rPr>
                <w:szCs w:val="24"/>
              </w:rPr>
              <w:t>255,000,000</w:t>
            </w:r>
          </w:p>
        </w:tc>
      </w:tr>
      <w:tr w:rsidR="00610A8B" w:rsidRPr="00022B1C" w:rsidTr="00EA1E15">
        <w:trPr>
          <w:trHeight w:val="20"/>
          <w:jc w:val="center"/>
        </w:trPr>
        <w:tc>
          <w:tcPr>
            <w:tcW w:w="2689" w:type="dxa"/>
            <w:tcBorders>
              <w:top w:val="nil"/>
              <w:left w:val="nil"/>
              <w:bottom w:val="nil"/>
              <w:right w:val="nil"/>
            </w:tcBorders>
            <w:tcMar>
              <w:left w:w="115" w:type="dxa"/>
              <w:bottom w:w="170" w:type="dxa"/>
              <w:right w:w="115" w:type="dxa"/>
            </w:tcMar>
          </w:tcPr>
          <w:p w:rsidR="00610A8B" w:rsidRPr="00022B1C" w:rsidRDefault="00610A8B" w:rsidP="00155430">
            <w:pPr>
              <w:rPr>
                <w:szCs w:val="24"/>
              </w:rPr>
            </w:pPr>
            <w:r w:rsidRPr="00022B1C">
              <w:rPr>
                <w:szCs w:val="24"/>
              </w:rPr>
              <w:t>National Transport Corporation</w:t>
            </w:r>
          </w:p>
        </w:tc>
        <w:tc>
          <w:tcPr>
            <w:tcW w:w="1660" w:type="dxa"/>
            <w:tcBorders>
              <w:top w:val="nil"/>
              <w:left w:val="nil"/>
              <w:bottom w:val="nil"/>
              <w:right w:val="nil"/>
            </w:tcBorders>
            <w:tcMar>
              <w:left w:w="115" w:type="dxa"/>
              <w:bottom w:w="170" w:type="dxa"/>
              <w:right w:w="115" w:type="dxa"/>
            </w:tcMar>
          </w:tcPr>
          <w:p w:rsidR="00610A8B" w:rsidRPr="00022B1C" w:rsidRDefault="00610A8B" w:rsidP="00155430">
            <w:pPr>
              <w:jc w:val="right"/>
              <w:rPr>
                <w:szCs w:val="24"/>
              </w:rPr>
            </w:pPr>
            <w:r w:rsidRPr="00022B1C">
              <w:rPr>
                <w:szCs w:val="24"/>
              </w:rPr>
              <w:t>-</w:t>
            </w:r>
          </w:p>
        </w:tc>
        <w:tc>
          <w:tcPr>
            <w:tcW w:w="1590" w:type="dxa"/>
            <w:tcBorders>
              <w:top w:val="nil"/>
              <w:left w:val="nil"/>
              <w:bottom w:val="nil"/>
              <w:right w:val="nil"/>
            </w:tcBorders>
            <w:tcMar>
              <w:left w:w="115" w:type="dxa"/>
              <w:bottom w:w="170" w:type="dxa"/>
              <w:right w:w="115" w:type="dxa"/>
            </w:tcMar>
          </w:tcPr>
          <w:p w:rsidR="00610A8B" w:rsidRPr="00022B1C" w:rsidRDefault="00610A8B" w:rsidP="00155430">
            <w:pPr>
              <w:jc w:val="right"/>
              <w:rPr>
                <w:szCs w:val="24"/>
              </w:rPr>
            </w:pPr>
            <w:r w:rsidRPr="00022B1C">
              <w:rPr>
                <w:szCs w:val="24"/>
              </w:rPr>
              <w:t>-</w:t>
            </w:r>
          </w:p>
        </w:tc>
        <w:tc>
          <w:tcPr>
            <w:tcW w:w="1610" w:type="dxa"/>
            <w:tcBorders>
              <w:top w:val="nil"/>
              <w:left w:val="nil"/>
              <w:bottom w:val="nil"/>
              <w:right w:val="nil"/>
            </w:tcBorders>
            <w:tcMar>
              <w:left w:w="115" w:type="dxa"/>
              <w:bottom w:w="170" w:type="dxa"/>
              <w:right w:w="115" w:type="dxa"/>
            </w:tcMar>
          </w:tcPr>
          <w:p w:rsidR="00610A8B" w:rsidRPr="00022B1C" w:rsidRDefault="00610A8B" w:rsidP="00155430">
            <w:pPr>
              <w:jc w:val="right"/>
              <w:rPr>
                <w:szCs w:val="24"/>
              </w:rPr>
            </w:pPr>
            <w:r w:rsidRPr="00022B1C">
              <w:rPr>
                <w:szCs w:val="24"/>
              </w:rPr>
              <w:t>-</w:t>
            </w:r>
          </w:p>
        </w:tc>
        <w:tc>
          <w:tcPr>
            <w:tcW w:w="1596" w:type="dxa"/>
            <w:tcBorders>
              <w:top w:val="nil"/>
              <w:left w:val="nil"/>
              <w:bottom w:val="nil"/>
              <w:right w:val="nil"/>
            </w:tcBorders>
            <w:tcMar>
              <w:bottom w:w="170" w:type="dxa"/>
            </w:tcMar>
            <w:vAlign w:val="bottom"/>
          </w:tcPr>
          <w:p w:rsidR="00610A8B" w:rsidRPr="00022B1C" w:rsidRDefault="00610A8B" w:rsidP="00155430">
            <w:pPr>
              <w:jc w:val="right"/>
              <w:rPr>
                <w:szCs w:val="24"/>
              </w:rPr>
            </w:pPr>
            <w:r w:rsidRPr="00022B1C">
              <w:rPr>
                <w:szCs w:val="24"/>
              </w:rPr>
              <w:t>90,630,000</w:t>
            </w:r>
          </w:p>
        </w:tc>
      </w:tr>
      <w:tr w:rsidR="00610A8B" w:rsidRPr="00022B1C" w:rsidTr="00EA1E15">
        <w:trPr>
          <w:trHeight w:val="20"/>
          <w:jc w:val="center"/>
        </w:trPr>
        <w:tc>
          <w:tcPr>
            <w:tcW w:w="2689" w:type="dxa"/>
            <w:tcBorders>
              <w:top w:val="nil"/>
              <w:left w:val="nil"/>
              <w:bottom w:val="nil"/>
              <w:right w:val="nil"/>
            </w:tcBorders>
            <w:tcMar>
              <w:left w:w="115" w:type="dxa"/>
              <w:bottom w:w="72" w:type="dxa"/>
              <w:right w:w="115" w:type="dxa"/>
            </w:tcMar>
          </w:tcPr>
          <w:p w:rsidR="00610A8B" w:rsidRPr="00022B1C" w:rsidRDefault="00610A8B" w:rsidP="00155430">
            <w:pPr>
              <w:rPr>
                <w:szCs w:val="24"/>
              </w:rPr>
            </w:pPr>
            <w:r w:rsidRPr="00022B1C">
              <w:rPr>
                <w:szCs w:val="24"/>
              </w:rPr>
              <w:t xml:space="preserve">Other Quoted and Unquoted companies </w:t>
            </w:r>
          </w:p>
        </w:tc>
        <w:tc>
          <w:tcPr>
            <w:tcW w:w="1660" w:type="dxa"/>
            <w:tcBorders>
              <w:top w:val="nil"/>
              <w:left w:val="nil"/>
              <w:bottom w:val="nil"/>
              <w:right w:val="nil"/>
            </w:tcBorders>
            <w:tcMar>
              <w:left w:w="115" w:type="dxa"/>
              <w:bottom w:w="72" w:type="dxa"/>
              <w:right w:w="115" w:type="dxa"/>
            </w:tcMar>
          </w:tcPr>
          <w:p w:rsidR="00610A8B" w:rsidRPr="00022B1C" w:rsidRDefault="00610A8B" w:rsidP="00155430">
            <w:pPr>
              <w:jc w:val="right"/>
              <w:rPr>
                <w:szCs w:val="24"/>
              </w:rPr>
            </w:pPr>
            <w:r w:rsidRPr="00022B1C">
              <w:rPr>
                <w:szCs w:val="24"/>
              </w:rPr>
              <w:t>-</w:t>
            </w:r>
          </w:p>
        </w:tc>
        <w:tc>
          <w:tcPr>
            <w:tcW w:w="1590" w:type="dxa"/>
            <w:tcBorders>
              <w:top w:val="nil"/>
              <w:left w:val="nil"/>
              <w:bottom w:val="nil"/>
              <w:right w:val="nil"/>
            </w:tcBorders>
            <w:tcMar>
              <w:left w:w="115" w:type="dxa"/>
              <w:bottom w:w="72" w:type="dxa"/>
              <w:right w:w="115" w:type="dxa"/>
            </w:tcMar>
          </w:tcPr>
          <w:p w:rsidR="00610A8B" w:rsidRPr="00022B1C" w:rsidRDefault="00610A8B" w:rsidP="00155430">
            <w:pPr>
              <w:jc w:val="right"/>
              <w:rPr>
                <w:szCs w:val="24"/>
              </w:rPr>
            </w:pPr>
            <w:r w:rsidRPr="00022B1C">
              <w:rPr>
                <w:szCs w:val="24"/>
              </w:rPr>
              <w:t>-</w:t>
            </w:r>
          </w:p>
        </w:tc>
        <w:tc>
          <w:tcPr>
            <w:tcW w:w="1610" w:type="dxa"/>
            <w:tcBorders>
              <w:top w:val="nil"/>
              <w:left w:val="nil"/>
              <w:bottom w:val="nil"/>
              <w:right w:val="nil"/>
            </w:tcBorders>
            <w:tcMar>
              <w:left w:w="115" w:type="dxa"/>
              <w:bottom w:w="72" w:type="dxa"/>
              <w:right w:w="115" w:type="dxa"/>
            </w:tcMar>
          </w:tcPr>
          <w:p w:rsidR="00610A8B" w:rsidRPr="00022B1C" w:rsidRDefault="00610A8B" w:rsidP="00155430">
            <w:pPr>
              <w:jc w:val="right"/>
              <w:rPr>
                <w:szCs w:val="24"/>
              </w:rPr>
            </w:pPr>
            <w:r w:rsidRPr="00022B1C">
              <w:rPr>
                <w:szCs w:val="24"/>
              </w:rPr>
              <w:t>-</w:t>
            </w:r>
          </w:p>
        </w:tc>
        <w:tc>
          <w:tcPr>
            <w:tcW w:w="1596" w:type="dxa"/>
            <w:tcBorders>
              <w:top w:val="nil"/>
              <w:left w:val="nil"/>
              <w:bottom w:val="nil"/>
              <w:right w:val="nil"/>
            </w:tcBorders>
            <w:vAlign w:val="bottom"/>
          </w:tcPr>
          <w:p w:rsidR="00610A8B" w:rsidRPr="00022B1C" w:rsidRDefault="00610A8B" w:rsidP="00155430">
            <w:pPr>
              <w:jc w:val="right"/>
              <w:rPr>
                <w:szCs w:val="24"/>
              </w:rPr>
            </w:pPr>
            <w:r w:rsidRPr="00022B1C">
              <w:rPr>
                <w:szCs w:val="24"/>
              </w:rPr>
              <w:t>1,438</w:t>
            </w:r>
          </w:p>
        </w:tc>
      </w:tr>
      <w:tr w:rsidR="00610A8B" w:rsidRPr="00F30B18" w:rsidTr="00481072">
        <w:trPr>
          <w:trHeight w:val="144"/>
          <w:jc w:val="center"/>
        </w:trPr>
        <w:tc>
          <w:tcPr>
            <w:tcW w:w="2689" w:type="dxa"/>
            <w:tcBorders>
              <w:top w:val="nil"/>
              <w:left w:val="nil"/>
              <w:bottom w:val="nil"/>
              <w:right w:val="nil"/>
            </w:tcBorders>
          </w:tcPr>
          <w:p w:rsidR="00610A8B" w:rsidRPr="00F30B18" w:rsidRDefault="00610A8B" w:rsidP="00155430">
            <w:pPr>
              <w:rPr>
                <w:b/>
                <w:szCs w:val="24"/>
              </w:rPr>
            </w:pPr>
            <w:r w:rsidRPr="00F30B18">
              <w:rPr>
                <w:b/>
                <w:szCs w:val="24"/>
              </w:rPr>
              <w:t>Total</w:t>
            </w:r>
          </w:p>
        </w:tc>
        <w:tc>
          <w:tcPr>
            <w:tcW w:w="1660" w:type="dxa"/>
            <w:tcBorders>
              <w:top w:val="nil"/>
              <w:left w:val="nil"/>
              <w:bottom w:val="nil"/>
              <w:right w:val="nil"/>
            </w:tcBorders>
          </w:tcPr>
          <w:p w:rsidR="00610A8B" w:rsidRPr="00F30B18" w:rsidRDefault="00610A8B" w:rsidP="00155430">
            <w:pPr>
              <w:jc w:val="right"/>
              <w:rPr>
                <w:b/>
                <w:szCs w:val="24"/>
              </w:rPr>
            </w:pPr>
          </w:p>
        </w:tc>
        <w:tc>
          <w:tcPr>
            <w:tcW w:w="1590" w:type="dxa"/>
            <w:tcBorders>
              <w:top w:val="nil"/>
              <w:left w:val="nil"/>
              <w:bottom w:val="nil"/>
              <w:right w:val="nil"/>
            </w:tcBorders>
          </w:tcPr>
          <w:p w:rsidR="00610A8B" w:rsidRPr="00F30B18" w:rsidRDefault="00610A8B" w:rsidP="00155430">
            <w:pPr>
              <w:jc w:val="right"/>
              <w:rPr>
                <w:b/>
                <w:szCs w:val="24"/>
              </w:rPr>
            </w:pPr>
          </w:p>
        </w:tc>
        <w:tc>
          <w:tcPr>
            <w:tcW w:w="1610" w:type="dxa"/>
            <w:tcBorders>
              <w:top w:val="nil"/>
              <w:left w:val="nil"/>
              <w:bottom w:val="nil"/>
              <w:right w:val="nil"/>
            </w:tcBorders>
          </w:tcPr>
          <w:p w:rsidR="00610A8B" w:rsidRPr="00F30B18" w:rsidRDefault="00610A8B" w:rsidP="00155430">
            <w:pPr>
              <w:jc w:val="right"/>
              <w:rPr>
                <w:b/>
                <w:szCs w:val="24"/>
              </w:rPr>
            </w:pPr>
            <w:r w:rsidRPr="006D1C46">
              <w:rPr>
                <w:b/>
                <w:szCs w:val="24"/>
              </w:rPr>
              <w:t>1</w:t>
            </w:r>
            <w:r>
              <w:rPr>
                <w:b/>
                <w:szCs w:val="24"/>
              </w:rPr>
              <w:t>,941,820,323</w:t>
            </w:r>
          </w:p>
        </w:tc>
        <w:tc>
          <w:tcPr>
            <w:tcW w:w="1596" w:type="dxa"/>
            <w:tcBorders>
              <w:top w:val="nil"/>
              <w:left w:val="nil"/>
              <w:bottom w:val="nil"/>
              <w:right w:val="nil"/>
            </w:tcBorders>
          </w:tcPr>
          <w:p w:rsidR="00610A8B" w:rsidRPr="006D1C46" w:rsidRDefault="00610A8B" w:rsidP="00155430">
            <w:pPr>
              <w:jc w:val="right"/>
              <w:rPr>
                <w:b/>
                <w:szCs w:val="24"/>
              </w:rPr>
            </w:pPr>
            <w:r w:rsidRPr="00474969">
              <w:rPr>
                <w:b/>
                <w:szCs w:val="24"/>
              </w:rPr>
              <w:t>2,566,376,252</w:t>
            </w:r>
          </w:p>
        </w:tc>
      </w:tr>
    </w:tbl>
    <w:p w:rsidR="00610A8B" w:rsidRPr="00F30B18" w:rsidRDefault="00610A8B" w:rsidP="00610A8B">
      <w:pPr>
        <w:pBdr>
          <w:bottom w:val="single" w:sz="4" w:space="1" w:color="auto"/>
        </w:pBdr>
        <w:spacing w:after="0" w:line="240" w:lineRule="auto"/>
        <w:rPr>
          <w:b/>
          <w:i/>
          <w:szCs w:val="24"/>
        </w:rPr>
      </w:pPr>
    </w:p>
    <w:p w:rsidR="00610A8B" w:rsidRPr="00452EE6" w:rsidRDefault="00BF1A65" w:rsidP="00481072">
      <w:pPr>
        <w:spacing w:after="0" w:line="240" w:lineRule="auto"/>
        <w:contextualSpacing/>
        <w:jc w:val="both"/>
        <w:rPr>
          <w:i/>
          <w:sz w:val="20"/>
          <w:szCs w:val="20"/>
        </w:rPr>
      </w:pPr>
      <w:r>
        <w:rPr>
          <w:i/>
          <w:sz w:val="20"/>
          <w:szCs w:val="20"/>
        </w:rPr>
        <w:t xml:space="preserve">Source: </w:t>
      </w:r>
      <w:r w:rsidR="00610A8B">
        <w:rPr>
          <w:i/>
          <w:sz w:val="20"/>
          <w:szCs w:val="20"/>
        </w:rPr>
        <w:t>Statement D1 Vote 28-1 – Centrally Managed Initiatives of Government</w:t>
      </w:r>
    </w:p>
    <w:p w:rsidR="00610A8B" w:rsidRDefault="00610A8B" w:rsidP="00610A8B">
      <w:pPr>
        <w:spacing w:after="0" w:line="240" w:lineRule="auto"/>
        <w:contextualSpacing/>
        <w:jc w:val="both"/>
        <w:rPr>
          <w:b/>
          <w:i/>
          <w:szCs w:val="24"/>
        </w:rPr>
      </w:pPr>
    </w:p>
    <w:p w:rsidR="00610A8B" w:rsidRDefault="00610A8B" w:rsidP="00610A8B">
      <w:pPr>
        <w:spacing w:after="0" w:line="240" w:lineRule="auto"/>
        <w:contextualSpacing/>
        <w:jc w:val="both"/>
        <w:rPr>
          <w:szCs w:val="24"/>
        </w:rPr>
      </w:pPr>
      <w:r w:rsidRPr="00FD20F4">
        <w:rPr>
          <w:szCs w:val="24"/>
        </w:rPr>
        <w:t xml:space="preserve">During </w:t>
      </w:r>
      <w:r w:rsidR="005E5A8D">
        <w:rPr>
          <w:szCs w:val="24"/>
        </w:rPr>
        <w:t>financial</w:t>
      </w:r>
      <w:r w:rsidRPr="00FD20F4">
        <w:rPr>
          <w:szCs w:val="24"/>
        </w:rPr>
        <w:t xml:space="preserve"> years</w:t>
      </w:r>
      <w:r>
        <w:rPr>
          <w:szCs w:val="24"/>
        </w:rPr>
        <w:t xml:space="preserve"> 2016-</w:t>
      </w:r>
      <w:r w:rsidRPr="00FD20F4">
        <w:rPr>
          <w:szCs w:val="24"/>
        </w:rPr>
        <w:t>17</w:t>
      </w:r>
      <w:r>
        <w:rPr>
          <w:szCs w:val="24"/>
        </w:rPr>
        <w:t xml:space="preserve"> and 2015-16, Government</w:t>
      </w:r>
      <w:r w:rsidRPr="00FD20F4">
        <w:rPr>
          <w:szCs w:val="24"/>
        </w:rPr>
        <w:t xml:space="preserve"> invested additional funds</w:t>
      </w:r>
      <w:r>
        <w:rPr>
          <w:szCs w:val="24"/>
        </w:rPr>
        <w:t xml:space="preserve"> of </w:t>
      </w:r>
      <w:r w:rsidR="00525F88">
        <w:rPr>
          <w:szCs w:val="24"/>
        </w:rPr>
        <w:br/>
      </w:r>
      <w:r w:rsidRPr="00FD20F4">
        <w:rPr>
          <w:szCs w:val="24"/>
        </w:rPr>
        <w:t>Rs 476,206,485 and Rs 2,029,444,814 respectively in</w:t>
      </w:r>
      <w:r>
        <w:rPr>
          <w:szCs w:val="24"/>
        </w:rPr>
        <w:t xml:space="preserve"> five Unquoted Companies, namely </w:t>
      </w:r>
      <w:r w:rsidRPr="00FD20F4">
        <w:rPr>
          <w:szCs w:val="24"/>
        </w:rPr>
        <w:t xml:space="preserve">Airports of Rodrigues Ltd, Cargo Handling Corporation Ltd, Mauritius Africa Fund Ltd, </w:t>
      </w:r>
      <w:proofErr w:type="spellStart"/>
      <w:r w:rsidRPr="00FD20F4">
        <w:rPr>
          <w:szCs w:val="24"/>
        </w:rPr>
        <w:t>MauBank</w:t>
      </w:r>
      <w:proofErr w:type="spellEnd"/>
      <w:r w:rsidRPr="00FD20F4">
        <w:rPr>
          <w:szCs w:val="24"/>
        </w:rPr>
        <w:t xml:space="preserve"> Holdings Ltd, and Polytechnics Mauritius Ltd (ex-Knowledge Parks Ltd).</w:t>
      </w:r>
      <w:r>
        <w:rPr>
          <w:szCs w:val="24"/>
        </w:rPr>
        <w:t xml:space="preserve">No </w:t>
      </w:r>
      <w:r w:rsidRPr="00FD20F4">
        <w:rPr>
          <w:szCs w:val="24"/>
        </w:rPr>
        <w:t xml:space="preserve">return/dividends </w:t>
      </w:r>
      <w:r>
        <w:rPr>
          <w:szCs w:val="24"/>
        </w:rPr>
        <w:t xml:space="preserve">have been received </w:t>
      </w:r>
      <w:r w:rsidRPr="00FD20F4">
        <w:rPr>
          <w:szCs w:val="24"/>
        </w:rPr>
        <w:t>from these entities in the past</w:t>
      </w:r>
      <w:r>
        <w:rPr>
          <w:szCs w:val="24"/>
        </w:rPr>
        <w:t>, as well as during 2016-17</w:t>
      </w:r>
      <w:r w:rsidRPr="00FD20F4">
        <w:rPr>
          <w:szCs w:val="24"/>
        </w:rPr>
        <w:t>.</w:t>
      </w:r>
    </w:p>
    <w:p w:rsidR="00610A8B" w:rsidRDefault="00610A8B" w:rsidP="009C708B">
      <w:pPr>
        <w:spacing w:after="0" w:line="240" w:lineRule="auto"/>
        <w:rPr>
          <w:szCs w:val="24"/>
        </w:rPr>
      </w:pPr>
    </w:p>
    <w:p w:rsidR="00610A8B" w:rsidRPr="00FD20F4" w:rsidRDefault="00610A8B" w:rsidP="00610A8B">
      <w:pPr>
        <w:spacing w:after="0" w:line="240" w:lineRule="auto"/>
        <w:contextualSpacing/>
        <w:jc w:val="both"/>
        <w:rPr>
          <w:szCs w:val="24"/>
        </w:rPr>
      </w:pPr>
      <w:r w:rsidRPr="00FD20F4">
        <w:rPr>
          <w:szCs w:val="24"/>
        </w:rPr>
        <w:t>The total investments in these five entities as at 30 June 2017</w:t>
      </w:r>
      <w:r>
        <w:rPr>
          <w:szCs w:val="24"/>
        </w:rPr>
        <w:t xml:space="preserve"> was</w:t>
      </w:r>
      <w:r w:rsidRPr="00FD20F4">
        <w:rPr>
          <w:szCs w:val="24"/>
        </w:rPr>
        <w:t xml:space="preserve"> Rs</w:t>
      </w:r>
      <w:r>
        <w:rPr>
          <w:szCs w:val="24"/>
        </w:rPr>
        <w:t xml:space="preserve"> 4,834,752,900</w:t>
      </w:r>
      <w:r w:rsidRPr="00FD20F4">
        <w:rPr>
          <w:szCs w:val="24"/>
        </w:rPr>
        <w:t>.</w:t>
      </w:r>
    </w:p>
    <w:p w:rsidR="00481072" w:rsidRDefault="00481072">
      <w:pPr>
        <w:rPr>
          <w:b/>
          <w:i/>
          <w:szCs w:val="24"/>
          <w:highlight w:val="yellow"/>
        </w:rPr>
      </w:pPr>
      <w:r>
        <w:rPr>
          <w:b/>
          <w:i/>
          <w:szCs w:val="24"/>
          <w:highlight w:val="yellow"/>
        </w:rPr>
        <w:br w:type="page"/>
      </w:r>
    </w:p>
    <w:p w:rsidR="00610A8B" w:rsidRPr="00A4689B" w:rsidRDefault="00610A8B" w:rsidP="00610A8B">
      <w:pPr>
        <w:spacing w:after="0" w:line="240" w:lineRule="auto"/>
        <w:jc w:val="both"/>
        <w:rPr>
          <w:b/>
          <w:i/>
          <w:szCs w:val="24"/>
        </w:rPr>
      </w:pPr>
      <w:r w:rsidRPr="00A4689B">
        <w:rPr>
          <w:b/>
          <w:i/>
          <w:szCs w:val="24"/>
        </w:rPr>
        <w:lastRenderedPageBreak/>
        <w:t>Department’s Reply</w:t>
      </w:r>
    </w:p>
    <w:p w:rsidR="00610A8B" w:rsidRDefault="00610A8B" w:rsidP="00610A8B">
      <w:pPr>
        <w:spacing w:after="0" w:line="240" w:lineRule="auto"/>
        <w:jc w:val="both"/>
        <w:rPr>
          <w:szCs w:val="24"/>
          <w:highlight w:val="yellow"/>
        </w:rPr>
      </w:pPr>
    </w:p>
    <w:p w:rsidR="00610A8B" w:rsidRPr="00717ED6" w:rsidRDefault="00610A8B" w:rsidP="00610A8B">
      <w:pPr>
        <w:spacing w:after="0" w:line="240" w:lineRule="auto"/>
        <w:jc w:val="both"/>
        <w:rPr>
          <w:szCs w:val="24"/>
        </w:rPr>
      </w:pPr>
      <w:r w:rsidRPr="00717ED6">
        <w:rPr>
          <w:szCs w:val="24"/>
        </w:rPr>
        <w:t>The primary objective of the investments in the entities mentioned was not to generate cash return or dividend in the short to medium term</w:t>
      </w:r>
      <w:r>
        <w:rPr>
          <w:szCs w:val="24"/>
        </w:rPr>
        <w:t>,</w:t>
      </w:r>
      <w:r w:rsidRPr="00717ED6">
        <w:rPr>
          <w:szCs w:val="24"/>
        </w:rPr>
        <w:t xml:space="preserve"> but to enable the entities to sustain their operations, undertake capital investments and improve service delivery.</w:t>
      </w:r>
    </w:p>
    <w:p w:rsidR="00610A8B" w:rsidRPr="00645F62" w:rsidRDefault="00610A8B" w:rsidP="00610A8B">
      <w:pPr>
        <w:spacing w:after="0" w:line="240" w:lineRule="auto"/>
        <w:jc w:val="both"/>
        <w:rPr>
          <w:szCs w:val="24"/>
          <w:highlight w:val="yellow"/>
        </w:rPr>
      </w:pPr>
    </w:p>
    <w:p w:rsidR="00610A8B" w:rsidRPr="00717ED6" w:rsidRDefault="006F7D15" w:rsidP="00610A8B">
      <w:pPr>
        <w:spacing w:after="0" w:line="240" w:lineRule="auto"/>
        <w:contextualSpacing/>
        <w:jc w:val="both"/>
        <w:rPr>
          <w:b/>
          <w:i/>
          <w:szCs w:val="24"/>
        </w:rPr>
      </w:pPr>
      <w:r>
        <w:rPr>
          <w:b/>
          <w:i/>
          <w:szCs w:val="24"/>
        </w:rPr>
        <w:t>2.4</w:t>
      </w:r>
      <w:r w:rsidR="00610A8B">
        <w:rPr>
          <w:b/>
          <w:i/>
          <w:szCs w:val="24"/>
        </w:rPr>
        <w:t xml:space="preserve">.2 </w:t>
      </w:r>
      <w:r w:rsidR="00610A8B">
        <w:rPr>
          <w:b/>
          <w:i/>
          <w:szCs w:val="24"/>
        </w:rPr>
        <w:tab/>
        <w:t>Investment not Supported by Share C</w:t>
      </w:r>
      <w:r w:rsidR="00610A8B" w:rsidRPr="00717ED6">
        <w:rPr>
          <w:b/>
          <w:i/>
          <w:szCs w:val="24"/>
        </w:rPr>
        <w:t>ertificates</w:t>
      </w:r>
    </w:p>
    <w:p w:rsidR="00610A8B" w:rsidRPr="00717ED6" w:rsidRDefault="00610A8B" w:rsidP="00610A8B">
      <w:pPr>
        <w:spacing w:after="0" w:line="240" w:lineRule="auto"/>
        <w:ind w:left="720"/>
        <w:contextualSpacing/>
        <w:jc w:val="both"/>
        <w:rPr>
          <w:i/>
          <w:szCs w:val="24"/>
        </w:rPr>
      </w:pPr>
    </w:p>
    <w:p w:rsidR="00610A8B" w:rsidRDefault="00610A8B" w:rsidP="00610A8B">
      <w:pPr>
        <w:spacing w:after="0" w:line="240" w:lineRule="auto"/>
        <w:jc w:val="both"/>
        <w:rPr>
          <w:szCs w:val="24"/>
        </w:rPr>
      </w:pPr>
      <w:r>
        <w:rPr>
          <w:szCs w:val="24"/>
        </w:rPr>
        <w:t>S</w:t>
      </w:r>
      <w:r w:rsidRPr="00717ED6">
        <w:rPr>
          <w:szCs w:val="24"/>
        </w:rPr>
        <w:t>hare certificates in respect of the following two investments</w:t>
      </w:r>
      <w:r w:rsidR="00E46B53">
        <w:rPr>
          <w:szCs w:val="24"/>
        </w:rPr>
        <w:t xml:space="preserve"> </w:t>
      </w:r>
      <w:r w:rsidRPr="00717ED6">
        <w:rPr>
          <w:szCs w:val="24"/>
        </w:rPr>
        <w:t>could not be produced</w:t>
      </w:r>
      <w:r>
        <w:rPr>
          <w:szCs w:val="24"/>
        </w:rPr>
        <w:t>:</w:t>
      </w:r>
    </w:p>
    <w:p w:rsidR="00610A8B" w:rsidRDefault="00610A8B" w:rsidP="00610A8B">
      <w:pPr>
        <w:spacing w:after="0" w:line="240" w:lineRule="auto"/>
        <w:jc w:val="both"/>
        <w:rPr>
          <w:szCs w:val="24"/>
        </w:rPr>
      </w:pPr>
    </w:p>
    <w:p w:rsidR="00610A8B" w:rsidRPr="00B41B17" w:rsidRDefault="00610A8B" w:rsidP="00610A8B">
      <w:pPr>
        <w:pStyle w:val="ListParagraph"/>
        <w:numPr>
          <w:ilvl w:val="0"/>
          <w:numId w:val="8"/>
        </w:numPr>
        <w:spacing w:after="0" w:line="240" w:lineRule="auto"/>
        <w:ind w:left="360"/>
        <w:jc w:val="both"/>
        <w:rPr>
          <w:szCs w:val="24"/>
        </w:rPr>
      </w:pPr>
      <w:r>
        <w:rPr>
          <w:szCs w:val="24"/>
        </w:rPr>
        <w:t>N</w:t>
      </w:r>
      <w:r w:rsidRPr="00717ED6">
        <w:rPr>
          <w:szCs w:val="24"/>
        </w:rPr>
        <w:t>ew investments in Polytechnics Mauritius Ltd (Ex- Knowledge Parks Ltd)</w:t>
      </w:r>
      <w:r>
        <w:rPr>
          <w:szCs w:val="24"/>
        </w:rPr>
        <w:t xml:space="preserve">of </w:t>
      </w:r>
      <w:r w:rsidR="00525F88">
        <w:rPr>
          <w:szCs w:val="24"/>
        </w:rPr>
        <w:br/>
      </w:r>
      <w:r>
        <w:rPr>
          <w:szCs w:val="24"/>
        </w:rPr>
        <w:t>Rs 272,942</w:t>
      </w:r>
      <w:r w:rsidR="00BF1A65">
        <w:rPr>
          <w:szCs w:val="24"/>
        </w:rPr>
        <w:t xml:space="preserve"> </w:t>
      </w:r>
      <w:r w:rsidRPr="00B41B17">
        <w:rPr>
          <w:szCs w:val="24"/>
        </w:rPr>
        <w:t>made on 21 June 2017;</w:t>
      </w:r>
    </w:p>
    <w:p w:rsidR="00610A8B" w:rsidRPr="00B41B17" w:rsidRDefault="00610A8B" w:rsidP="00610A8B">
      <w:pPr>
        <w:pStyle w:val="ListParagraph"/>
        <w:spacing w:after="0" w:line="240" w:lineRule="auto"/>
        <w:ind w:left="360"/>
        <w:jc w:val="both"/>
        <w:rPr>
          <w:szCs w:val="24"/>
        </w:rPr>
      </w:pPr>
    </w:p>
    <w:p w:rsidR="00610A8B" w:rsidRPr="00717ED6" w:rsidRDefault="00610A8B" w:rsidP="00610A8B">
      <w:pPr>
        <w:pStyle w:val="ListParagraph"/>
        <w:numPr>
          <w:ilvl w:val="0"/>
          <w:numId w:val="8"/>
        </w:numPr>
        <w:spacing w:after="0" w:line="240" w:lineRule="auto"/>
        <w:ind w:left="360"/>
        <w:jc w:val="both"/>
        <w:rPr>
          <w:szCs w:val="24"/>
        </w:rPr>
      </w:pPr>
      <w:r>
        <w:rPr>
          <w:szCs w:val="24"/>
        </w:rPr>
        <w:t xml:space="preserve">Investment of Rs 105,317,588 in SME Equity Fund Ltd following the amalgamation of </w:t>
      </w:r>
      <w:r w:rsidRPr="00DD3CD0">
        <w:rPr>
          <w:szCs w:val="24"/>
        </w:rPr>
        <w:t>the</w:t>
      </w:r>
      <w:r w:rsidR="00E46B53">
        <w:rPr>
          <w:szCs w:val="24"/>
        </w:rPr>
        <w:t xml:space="preserve"> </w:t>
      </w:r>
      <w:r>
        <w:rPr>
          <w:szCs w:val="24"/>
        </w:rPr>
        <w:t>NRF Equity Investment Ltd and</w:t>
      </w:r>
      <w:r w:rsidRPr="00151DC2">
        <w:rPr>
          <w:szCs w:val="24"/>
        </w:rPr>
        <w:t xml:space="preserve"> the SME Partnership Fund Ltd</w:t>
      </w:r>
      <w:r w:rsidRPr="00717ED6">
        <w:rPr>
          <w:szCs w:val="24"/>
        </w:rPr>
        <w:t>.</w:t>
      </w:r>
    </w:p>
    <w:p w:rsidR="00610A8B" w:rsidRPr="00717ED6" w:rsidRDefault="00610A8B" w:rsidP="00610A8B">
      <w:pPr>
        <w:spacing w:after="0" w:line="240" w:lineRule="auto"/>
        <w:rPr>
          <w:b/>
          <w:i/>
          <w:szCs w:val="24"/>
        </w:rPr>
      </w:pPr>
    </w:p>
    <w:p w:rsidR="00610A8B" w:rsidRPr="00717ED6" w:rsidRDefault="00610A8B" w:rsidP="00610A8B">
      <w:pPr>
        <w:spacing w:after="0" w:line="240" w:lineRule="auto"/>
        <w:contextualSpacing/>
        <w:jc w:val="both"/>
        <w:rPr>
          <w:b/>
          <w:i/>
          <w:szCs w:val="24"/>
        </w:rPr>
      </w:pPr>
      <w:r w:rsidRPr="00717ED6">
        <w:rPr>
          <w:b/>
          <w:i/>
          <w:szCs w:val="24"/>
        </w:rPr>
        <w:t>Department’s Reply</w:t>
      </w:r>
    </w:p>
    <w:p w:rsidR="00610A8B" w:rsidRPr="00717ED6" w:rsidRDefault="00610A8B" w:rsidP="00610A8B">
      <w:pPr>
        <w:spacing w:after="0" w:line="240" w:lineRule="auto"/>
        <w:rPr>
          <w:b/>
          <w:szCs w:val="24"/>
        </w:rPr>
      </w:pPr>
    </w:p>
    <w:p w:rsidR="00610A8B" w:rsidRPr="00717ED6" w:rsidRDefault="00610A8B" w:rsidP="00610A8B">
      <w:pPr>
        <w:spacing w:after="0" w:line="240" w:lineRule="auto"/>
        <w:jc w:val="both"/>
        <w:rPr>
          <w:szCs w:val="24"/>
        </w:rPr>
      </w:pPr>
      <w:r>
        <w:rPr>
          <w:szCs w:val="24"/>
        </w:rPr>
        <w:t>A request has been made to the companies to provide the share certificates, and these will be made available for audit inspection upon receipt.</w:t>
      </w:r>
    </w:p>
    <w:p w:rsidR="00610A8B" w:rsidRPr="00645F62" w:rsidRDefault="00610A8B" w:rsidP="00610A8B">
      <w:pPr>
        <w:spacing w:after="0" w:line="240" w:lineRule="auto"/>
        <w:rPr>
          <w:b/>
          <w:szCs w:val="24"/>
          <w:highlight w:val="yellow"/>
        </w:rPr>
      </w:pPr>
    </w:p>
    <w:p w:rsidR="00610A8B" w:rsidRPr="00B41B17" w:rsidRDefault="006F7D15" w:rsidP="00610A8B">
      <w:pPr>
        <w:spacing w:after="0" w:line="240" w:lineRule="auto"/>
        <w:rPr>
          <w:b/>
          <w:i/>
          <w:szCs w:val="24"/>
        </w:rPr>
      </w:pPr>
      <w:r>
        <w:rPr>
          <w:b/>
          <w:i/>
          <w:szCs w:val="24"/>
        </w:rPr>
        <w:t>2.4</w:t>
      </w:r>
      <w:r w:rsidR="00610A8B" w:rsidRPr="00B41B17">
        <w:rPr>
          <w:b/>
          <w:i/>
          <w:szCs w:val="24"/>
        </w:rPr>
        <w:t>.3</w:t>
      </w:r>
      <w:r w:rsidR="00610A8B" w:rsidRPr="00B41B17">
        <w:rPr>
          <w:b/>
          <w:i/>
          <w:szCs w:val="24"/>
        </w:rPr>
        <w:tab/>
        <w:t>Return on Investments</w:t>
      </w:r>
    </w:p>
    <w:p w:rsidR="00610A8B" w:rsidRPr="00B41B17" w:rsidRDefault="00610A8B" w:rsidP="00610A8B">
      <w:pPr>
        <w:spacing w:after="0" w:line="240" w:lineRule="auto"/>
        <w:contextualSpacing/>
        <w:jc w:val="both"/>
        <w:rPr>
          <w:i/>
          <w:szCs w:val="24"/>
        </w:rPr>
      </w:pPr>
    </w:p>
    <w:p w:rsidR="00610A8B" w:rsidRPr="009F68D0" w:rsidRDefault="00610A8B" w:rsidP="00610A8B">
      <w:pPr>
        <w:spacing w:after="0" w:line="240" w:lineRule="auto"/>
        <w:jc w:val="both"/>
        <w:rPr>
          <w:i/>
          <w:szCs w:val="24"/>
        </w:rPr>
      </w:pPr>
      <w:r w:rsidRPr="009F68D0">
        <w:rPr>
          <w:i/>
          <w:szCs w:val="24"/>
        </w:rPr>
        <w:t>Dividends</w:t>
      </w:r>
      <w:r>
        <w:rPr>
          <w:i/>
          <w:szCs w:val="24"/>
        </w:rPr>
        <w:t xml:space="preserve"> R</w:t>
      </w:r>
      <w:r w:rsidRPr="009F68D0">
        <w:rPr>
          <w:i/>
          <w:szCs w:val="24"/>
        </w:rPr>
        <w:t>eceived</w:t>
      </w:r>
    </w:p>
    <w:p w:rsidR="00610A8B" w:rsidRPr="00F30B18" w:rsidRDefault="00610A8B" w:rsidP="00610A8B">
      <w:pPr>
        <w:spacing w:after="0" w:line="240" w:lineRule="auto"/>
        <w:ind w:left="720"/>
        <w:contextualSpacing/>
        <w:jc w:val="both"/>
        <w:rPr>
          <w:b/>
          <w:i/>
          <w:szCs w:val="24"/>
        </w:rPr>
      </w:pPr>
    </w:p>
    <w:p w:rsidR="00610A8B" w:rsidRDefault="00610A8B" w:rsidP="00610A8B">
      <w:pPr>
        <w:spacing w:after="0" w:line="240" w:lineRule="auto"/>
        <w:jc w:val="both"/>
        <w:rPr>
          <w:szCs w:val="24"/>
        </w:rPr>
      </w:pPr>
      <w:r w:rsidRPr="00B41B17">
        <w:rPr>
          <w:szCs w:val="24"/>
        </w:rPr>
        <w:t xml:space="preserve">Total cost of investments in shares in quoted and unquoted companies amounted to </w:t>
      </w:r>
      <w:r w:rsidRPr="00B41B17">
        <w:rPr>
          <w:szCs w:val="24"/>
        </w:rPr>
        <w:br/>
        <w:t>Rs 14,</w:t>
      </w:r>
      <w:r>
        <w:rPr>
          <w:szCs w:val="24"/>
        </w:rPr>
        <w:t>1</w:t>
      </w:r>
      <w:r w:rsidRPr="00B41B17">
        <w:rPr>
          <w:szCs w:val="24"/>
        </w:rPr>
        <w:t>25,980,890</w:t>
      </w:r>
      <w:r>
        <w:rPr>
          <w:szCs w:val="24"/>
        </w:rPr>
        <w:t xml:space="preserve">. During 2016-17, </w:t>
      </w:r>
      <w:r w:rsidRPr="00B41B17">
        <w:rPr>
          <w:szCs w:val="24"/>
        </w:rPr>
        <w:t>dividends received amounted to Rs 298,024,518, representing a return of some two per cent only</w:t>
      </w:r>
      <w:r>
        <w:rPr>
          <w:szCs w:val="24"/>
        </w:rPr>
        <w:t>. A sum of</w:t>
      </w:r>
      <w:r w:rsidRPr="00276685">
        <w:rPr>
          <w:szCs w:val="24"/>
        </w:rPr>
        <w:t xml:space="preserve"> Rs 1,238,500,000 was budgeted as dividends receivable</w:t>
      </w:r>
      <w:r>
        <w:rPr>
          <w:szCs w:val="24"/>
        </w:rPr>
        <w:t>.</w:t>
      </w:r>
    </w:p>
    <w:p w:rsidR="00610A8B" w:rsidRPr="00B41B17" w:rsidRDefault="00610A8B" w:rsidP="00610A8B">
      <w:pPr>
        <w:spacing w:after="0" w:line="240" w:lineRule="auto"/>
        <w:jc w:val="both"/>
        <w:rPr>
          <w:szCs w:val="24"/>
        </w:rPr>
      </w:pPr>
    </w:p>
    <w:p w:rsidR="00610A8B" w:rsidRDefault="00610A8B" w:rsidP="00610A8B">
      <w:pPr>
        <w:spacing w:after="0" w:line="240" w:lineRule="auto"/>
        <w:jc w:val="both"/>
        <w:rPr>
          <w:szCs w:val="24"/>
        </w:rPr>
      </w:pPr>
      <w:r w:rsidRPr="00F30B18">
        <w:rPr>
          <w:szCs w:val="24"/>
        </w:rPr>
        <w:t xml:space="preserve">The budgeted and actual dividends received </w:t>
      </w:r>
      <w:r>
        <w:rPr>
          <w:szCs w:val="24"/>
        </w:rPr>
        <w:t xml:space="preserve">from investments </w:t>
      </w:r>
      <w:r w:rsidRPr="00F30B18">
        <w:rPr>
          <w:szCs w:val="24"/>
        </w:rPr>
        <w:t xml:space="preserve">during the past five </w:t>
      </w:r>
      <w:r w:rsidR="005E5A8D">
        <w:rPr>
          <w:szCs w:val="24"/>
        </w:rPr>
        <w:t>financial</w:t>
      </w:r>
      <w:r w:rsidRPr="00F30B18">
        <w:rPr>
          <w:szCs w:val="24"/>
        </w:rPr>
        <w:t xml:space="preserve"> periods are given in Table</w:t>
      </w:r>
      <w:r w:rsidR="006F7D15">
        <w:rPr>
          <w:szCs w:val="24"/>
        </w:rPr>
        <w:t xml:space="preserve"> 2-6</w:t>
      </w:r>
      <w:r w:rsidRPr="00F30B18">
        <w:rPr>
          <w:szCs w:val="24"/>
        </w:rPr>
        <w:t>.</w:t>
      </w:r>
    </w:p>
    <w:p w:rsidR="00610A8B" w:rsidRDefault="00610A8B" w:rsidP="00610A8B">
      <w:pPr>
        <w:spacing w:after="0" w:line="240" w:lineRule="auto"/>
        <w:jc w:val="both"/>
        <w:rPr>
          <w:szCs w:val="24"/>
        </w:rPr>
      </w:pPr>
    </w:p>
    <w:p w:rsidR="00610A8B" w:rsidRPr="00F30B18" w:rsidRDefault="00610A8B" w:rsidP="00610A8B">
      <w:pPr>
        <w:spacing w:after="0" w:line="240" w:lineRule="auto"/>
        <w:jc w:val="center"/>
        <w:rPr>
          <w:i/>
          <w:szCs w:val="24"/>
        </w:rPr>
      </w:pPr>
      <w:r w:rsidRPr="00F30B18">
        <w:rPr>
          <w:i/>
          <w:szCs w:val="24"/>
        </w:rPr>
        <w:t>Table</w:t>
      </w:r>
      <w:bookmarkStart w:id="5" w:name="_Hlk507244403"/>
      <w:r w:rsidR="00E46B53">
        <w:rPr>
          <w:i/>
          <w:szCs w:val="24"/>
        </w:rPr>
        <w:t xml:space="preserve"> </w:t>
      </w:r>
      <w:r w:rsidR="006F7D15">
        <w:rPr>
          <w:i/>
          <w:szCs w:val="24"/>
        </w:rPr>
        <w:t>2-</w:t>
      </w:r>
      <w:proofErr w:type="gramStart"/>
      <w:r w:rsidR="006F7D15">
        <w:rPr>
          <w:i/>
          <w:szCs w:val="24"/>
        </w:rPr>
        <w:t>6</w:t>
      </w:r>
      <w:r w:rsidR="00E46B53">
        <w:rPr>
          <w:i/>
          <w:szCs w:val="24"/>
        </w:rPr>
        <w:t xml:space="preserve">  </w:t>
      </w:r>
      <w:r w:rsidRPr="00F30B18">
        <w:rPr>
          <w:i/>
          <w:szCs w:val="24"/>
        </w:rPr>
        <w:t>Dividend</w:t>
      </w:r>
      <w:proofErr w:type="gramEnd"/>
      <w:r w:rsidRPr="00F30B18">
        <w:rPr>
          <w:i/>
          <w:szCs w:val="24"/>
        </w:rPr>
        <w:t xml:space="preserve"> Received during </w:t>
      </w:r>
      <w:r w:rsidR="005E5A8D">
        <w:rPr>
          <w:i/>
          <w:szCs w:val="24"/>
        </w:rPr>
        <w:t>Financial</w:t>
      </w:r>
      <w:r w:rsidRPr="00F30B18">
        <w:rPr>
          <w:i/>
          <w:szCs w:val="24"/>
        </w:rPr>
        <w:t xml:space="preserve"> Periods 201</w:t>
      </w:r>
      <w:r>
        <w:rPr>
          <w:i/>
          <w:szCs w:val="24"/>
        </w:rPr>
        <w:t>3</w:t>
      </w:r>
      <w:r w:rsidRPr="00F30B18">
        <w:rPr>
          <w:i/>
          <w:szCs w:val="24"/>
        </w:rPr>
        <w:t>-201</w:t>
      </w:r>
      <w:r>
        <w:rPr>
          <w:i/>
          <w:szCs w:val="24"/>
        </w:rPr>
        <w:t>7</w:t>
      </w:r>
    </w:p>
    <w:p w:rsidR="00610A8B" w:rsidRPr="00F30B18" w:rsidRDefault="00610A8B" w:rsidP="00610A8B">
      <w:pPr>
        <w:spacing w:after="0" w:line="240" w:lineRule="auto"/>
        <w:jc w:val="center"/>
        <w:rPr>
          <w:i/>
          <w:szCs w:val="24"/>
        </w:rPr>
      </w:pPr>
    </w:p>
    <w:bookmarkEnd w:id="5"/>
    <w:p w:rsidR="00610A8B" w:rsidRPr="00F30B18" w:rsidRDefault="00610A8B" w:rsidP="00610A8B">
      <w:pPr>
        <w:pBdr>
          <w:top w:val="single" w:sz="4" w:space="1" w:color="auto"/>
        </w:pBdr>
        <w:spacing w:after="0" w:line="240" w:lineRule="auto"/>
        <w:jc w:val="center"/>
        <w:rPr>
          <w:i/>
          <w:szCs w:val="24"/>
        </w:rPr>
      </w:pPr>
    </w:p>
    <w:tbl>
      <w:tblPr>
        <w:tblW w:w="0" w:type="auto"/>
        <w:jc w:val="center"/>
        <w:tblLayout w:type="fixed"/>
        <w:tblLook w:val="04A0" w:firstRow="1" w:lastRow="0" w:firstColumn="1" w:lastColumn="0" w:noHBand="0" w:noVBand="1"/>
      </w:tblPr>
      <w:tblGrid>
        <w:gridCol w:w="3686"/>
        <w:gridCol w:w="2072"/>
        <w:gridCol w:w="1893"/>
      </w:tblGrid>
      <w:tr w:rsidR="00610A8B" w:rsidRPr="00F30B18" w:rsidTr="00155430">
        <w:trPr>
          <w:trHeight w:val="144"/>
          <w:jc w:val="center"/>
        </w:trPr>
        <w:tc>
          <w:tcPr>
            <w:tcW w:w="3686" w:type="dxa"/>
            <w:tcMar>
              <w:left w:w="115" w:type="dxa"/>
              <w:bottom w:w="72" w:type="dxa"/>
              <w:right w:w="115" w:type="dxa"/>
            </w:tcMar>
            <w:vAlign w:val="center"/>
          </w:tcPr>
          <w:p w:rsidR="00610A8B" w:rsidRPr="00F30B18" w:rsidRDefault="00BF1A65" w:rsidP="00155430">
            <w:pPr>
              <w:spacing w:after="0" w:line="240" w:lineRule="auto"/>
              <w:jc w:val="center"/>
              <w:rPr>
                <w:b/>
                <w:szCs w:val="24"/>
              </w:rPr>
            </w:pPr>
            <w:r>
              <w:rPr>
                <w:b/>
                <w:szCs w:val="24"/>
              </w:rPr>
              <w:t>Period</w:t>
            </w:r>
          </w:p>
        </w:tc>
        <w:tc>
          <w:tcPr>
            <w:tcW w:w="2072" w:type="dxa"/>
            <w:tcMar>
              <w:left w:w="115" w:type="dxa"/>
              <w:bottom w:w="72" w:type="dxa"/>
              <w:right w:w="115" w:type="dxa"/>
            </w:tcMar>
            <w:vAlign w:val="center"/>
          </w:tcPr>
          <w:p w:rsidR="00610A8B" w:rsidRPr="00F30B18" w:rsidRDefault="00610A8B" w:rsidP="00155430">
            <w:pPr>
              <w:spacing w:after="0" w:line="240" w:lineRule="auto"/>
              <w:jc w:val="center"/>
              <w:rPr>
                <w:b/>
                <w:szCs w:val="24"/>
              </w:rPr>
            </w:pPr>
            <w:r w:rsidRPr="00F30B18">
              <w:rPr>
                <w:b/>
                <w:szCs w:val="24"/>
              </w:rPr>
              <w:t>Budgeted</w:t>
            </w:r>
          </w:p>
          <w:p w:rsidR="00610A8B" w:rsidRPr="00F30B18" w:rsidRDefault="00610A8B" w:rsidP="00155430">
            <w:pPr>
              <w:spacing w:after="0" w:line="240" w:lineRule="auto"/>
              <w:jc w:val="center"/>
              <w:rPr>
                <w:b/>
                <w:szCs w:val="24"/>
              </w:rPr>
            </w:pPr>
            <w:r w:rsidRPr="00F30B18">
              <w:rPr>
                <w:b/>
                <w:szCs w:val="24"/>
              </w:rPr>
              <w:t>(Rs)</w:t>
            </w:r>
          </w:p>
        </w:tc>
        <w:tc>
          <w:tcPr>
            <w:tcW w:w="1893" w:type="dxa"/>
            <w:tcMar>
              <w:left w:w="115" w:type="dxa"/>
              <w:bottom w:w="72" w:type="dxa"/>
              <w:right w:w="115" w:type="dxa"/>
            </w:tcMar>
            <w:vAlign w:val="center"/>
          </w:tcPr>
          <w:p w:rsidR="00610A8B" w:rsidRPr="00F30B18" w:rsidRDefault="00610A8B" w:rsidP="00155430">
            <w:pPr>
              <w:spacing w:after="0" w:line="240" w:lineRule="auto"/>
              <w:jc w:val="center"/>
              <w:rPr>
                <w:b/>
                <w:szCs w:val="24"/>
              </w:rPr>
            </w:pPr>
            <w:r w:rsidRPr="00F30B18">
              <w:rPr>
                <w:b/>
                <w:szCs w:val="24"/>
              </w:rPr>
              <w:t>Actual</w:t>
            </w:r>
          </w:p>
          <w:p w:rsidR="00610A8B" w:rsidRPr="00F30B18" w:rsidRDefault="00610A8B" w:rsidP="00155430">
            <w:pPr>
              <w:spacing w:after="0" w:line="240" w:lineRule="auto"/>
              <w:jc w:val="center"/>
              <w:rPr>
                <w:b/>
                <w:szCs w:val="24"/>
              </w:rPr>
            </w:pPr>
            <w:r w:rsidRPr="00F30B18">
              <w:rPr>
                <w:b/>
                <w:szCs w:val="24"/>
              </w:rPr>
              <w:t>(Rs)</w:t>
            </w:r>
          </w:p>
        </w:tc>
      </w:tr>
      <w:tr w:rsidR="00610A8B" w:rsidRPr="00F30B18" w:rsidTr="00943469">
        <w:trPr>
          <w:trHeight w:val="144"/>
          <w:jc w:val="center"/>
        </w:trPr>
        <w:tc>
          <w:tcPr>
            <w:tcW w:w="3686" w:type="dxa"/>
            <w:tcMar>
              <w:left w:w="115" w:type="dxa"/>
              <w:bottom w:w="142" w:type="dxa"/>
              <w:right w:w="115" w:type="dxa"/>
            </w:tcMar>
          </w:tcPr>
          <w:p w:rsidR="00610A8B" w:rsidRPr="00F30B18" w:rsidRDefault="00BF1A65" w:rsidP="00BF1A65">
            <w:pPr>
              <w:spacing w:after="0" w:line="240" w:lineRule="auto"/>
              <w:jc w:val="right"/>
              <w:rPr>
                <w:szCs w:val="24"/>
              </w:rPr>
            </w:pPr>
            <w:r>
              <w:rPr>
                <w:szCs w:val="24"/>
              </w:rPr>
              <w:t>January to December</w:t>
            </w:r>
            <w:r w:rsidR="00610A8B">
              <w:rPr>
                <w:szCs w:val="24"/>
              </w:rPr>
              <w:t xml:space="preserve"> </w:t>
            </w:r>
            <w:r w:rsidR="00610A8B" w:rsidRPr="00F30B18">
              <w:rPr>
                <w:szCs w:val="24"/>
              </w:rPr>
              <w:t>2013</w:t>
            </w:r>
          </w:p>
        </w:tc>
        <w:tc>
          <w:tcPr>
            <w:tcW w:w="2072" w:type="dxa"/>
            <w:tcMar>
              <w:left w:w="115" w:type="dxa"/>
              <w:bottom w:w="142" w:type="dxa"/>
              <w:right w:w="115" w:type="dxa"/>
            </w:tcMar>
          </w:tcPr>
          <w:p w:rsidR="00610A8B" w:rsidRPr="00F30B18" w:rsidRDefault="00FE5B1F" w:rsidP="00155430">
            <w:pPr>
              <w:spacing w:after="0" w:line="240" w:lineRule="auto"/>
              <w:ind w:right="182"/>
              <w:jc w:val="right"/>
              <w:rPr>
                <w:szCs w:val="24"/>
              </w:rPr>
            </w:pPr>
            <w:r>
              <w:rPr>
                <w:szCs w:val="24"/>
              </w:rPr>
              <w:t>2,272</w:t>
            </w:r>
            <w:r w:rsidR="00610A8B" w:rsidRPr="00F30B18">
              <w:rPr>
                <w:szCs w:val="24"/>
              </w:rPr>
              <w:t>,000,000</w:t>
            </w:r>
          </w:p>
        </w:tc>
        <w:tc>
          <w:tcPr>
            <w:tcW w:w="1893" w:type="dxa"/>
            <w:tcMar>
              <w:left w:w="115" w:type="dxa"/>
              <w:bottom w:w="142" w:type="dxa"/>
              <w:right w:w="115" w:type="dxa"/>
            </w:tcMar>
          </w:tcPr>
          <w:p w:rsidR="00610A8B" w:rsidRPr="00F30B18" w:rsidRDefault="00FE5B1F" w:rsidP="00155430">
            <w:pPr>
              <w:spacing w:after="0" w:line="240" w:lineRule="auto"/>
              <w:ind w:right="185"/>
              <w:jc w:val="right"/>
              <w:rPr>
                <w:szCs w:val="24"/>
              </w:rPr>
            </w:pPr>
            <w:r>
              <w:rPr>
                <w:szCs w:val="24"/>
              </w:rPr>
              <w:t>1,418,431</w:t>
            </w:r>
            <w:r w:rsidR="00610A8B" w:rsidRPr="00F30B18">
              <w:rPr>
                <w:szCs w:val="24"/>
              </w:rPr>
              <w:t>,3</w:t>
            </w:r>
            <w:r>
              <w:rPr>
                <w:szCs w:val="24"/>
              </w:rPr>
              <w:t>15</w:t>
            </w:r>
          </w:p>
        </w:tc>
      </w:tr>
      <w:tr w:rsidR="00610A8B" w:rsidRPr="00F30B18" w:rsidTr="00943469">
        <w:trPr>
          <w:trHeight w:val="144"/>
          <w:jc w:val="center"/>
        </w:trPr>
        <w:tc>
          <w:tcPr>
            <w:tcW w:w="3686" w:type="dxa"/>
            <w:tcMar>
              <w:left w:w="115" w:type="dxa"/>
              <w:bottom w:w="142" w:type="dxa"/>
              <w:right w:w="115" w:type="dxa"/>
            </w:tcMar>
          </w:tcPr>
          <w:p w:rsidR="00610A8B" w:rsidRPr="00F30B18" w:rsidRDefault="00BF1A65" w:rsidP="00BF1A65">
            <w:pPr>
              <w:spacing w:after="0" w:line="240" w:lineRule="auto"/>
              <w:jc w:val="right"/>
              <w:rPr>
                <w:szCs w:val="24"/>
              </w:rPr>
            </w:pPr>
            <w:r>
              <w:rPr>
                <w:szCs w:val="24"/>
              </w:rPr>
              <w:t>January to December</w:t>
            </w:r>
            <w:r w:rsidRPr="00F30B18">
              <w:rPr>
                <w:szCs w:val="24"/>
              </w:rPr>
              <w:t xml:space="preserve"> </w:t>
            </w:r>
            <w:r w:rsidR="00610A8B" w:rsidRPr="00F30B18">
              <w:rPr>
                <w:szCs w:val="24"/>
              </w:rPr>
              <w:t>2014</w:t>
            </w:r>
          </w:p>
        </w:tc>
        <w:tc>
          <w:tcPr>
            <w:tcW w:w="2072" w:type="dxa"/>
            <w:tcMar>
              <w:left w:w="115" w:type="dxa"/>
              <w:bottom w:w="142" w:type="dxa"/>
              <w:right w:w="115" w:type="dxa"/>
            </w:tcMar>
          </w:tcPr>
          <w:p w:rsidR="00610A8B" w:rsidRPr="00F30B18" w:rsidRDefault="00610A8B" w:rsidP="00155430">
            <w:pPr>
              <w:spacing w:after="0" w:line="240" w:lineRule="auto"/>
              <w:ind w:right="182"/>
              <w:jc w:val="right"/>
              <w:rPr>
                <w:szCs w:val="24"/>
              </w:rPr>
            </w:pPr>
            <w:r w:rsidRPr="00F30B18">
              <w:rPr>
                <w:szCs w:val="24"/>
              </w:rPr>
              <w:t>1,295,000,000</w:t>
            </w:r>
          </w:p>
        </w:tc>
        <w:tc>
          <w:tcPr>
            <w:tcW w:w="1893" w:type="dxa"/>
            <w:tcMar>
              <w:left w:w="115" w:type="dxa"/>
              <w:bottom w:w="142" w:type="dxa"/>
              <w:right w:w="115" w:type="dxa"/>
            </w:tcMar>
          </w:tcPr>
          <w:p w:rsidR="00610A8B" w:rsidRPr="00F30B18" w:rsidRDefault="00610A8B" w:rsidP="00155430">
            <w:pPr>
              <w:spacing w:after="0" w:line="240" w:lineRule="auto"/>
              <w:ind w:right="185"/>
              <w:jc w:val="right"/>
              <w:rPr>
                <w:szCs w:val="24"/>
              </w:rPr>
            </w:pPr>
            <w:r w:rsidRPr="00F30B18">
              <w:rPr>
                <w:szCs w:val="24"/>
              </w:rPr>
              <w:t>942,836,943</w:t>
            </w:r>
          </w:p>
        </w:tc>
      </w:tr>
      <w:tr w:rsidR="00610A8B" w:rsidRPr="00F30B18" w:rsidTr="00943469">
        <w:trPr>
          <w:trHeight w:val="144"/>
          <w:jc w:val="center"/>
        </w:trPr>
        <w:tc>
          <w:tcPr>
            <w:tcW w:w="3686" w:type="dxa"/>
            <w:tcMar>
              <w:left w:w="115" w:type="dxa"/>
              <w:bottom w:w="142" w:type="dxa"/>
              <w:right w:w="115" w:type="dxa"/>
            </w:tcMar>
          </w:tcPr>
          <w:p w:rsidR="00610A8B" w:rsidRPr="00F30B18" w:rsidRDefault="00BF1A65" w:rsidP="00BF1A65">
            <w:pPr>
              <w:spacing w:after="0" w:line="240" w:lineRule="auto"/>
              <w:jc w:val="right"/>
              <w:rPr>
                <w:szCs w:val="24"/>
              </w:rPr>
            </w:pPr>
            <w:r>
              <w:rPr>
                <w:szCs w:val="24"/>
              </w:rPr>
              <w:t xml:space="preserve">January to June </w:t>
            </w:r>
            <w:r w:rsidR="00610A8B" w:rsidRPr="00F30B18">
              <w:rPr>
                <w:szCs w:val="24"/>
              </w:rPr>
              <w:t>2015</w:t>
            </w:r>
          </w:p>
        </w:tc>
        <w:tc>
          <w:tcPr>
            <w:tcW w:w="2072" w:type="dxa"/>
            <w:tcMar>
              <w:left w:w="115" w:type="dxa"/>
              <w:bottom w:w="142" w:type="dxa"/>
              <w:right w:w="115" w:type="dxa"/>
            </w:tcMar>
          </w:tcPr>
          <w:p w:rsidR="00610A8B" w:rsidRPr="00F30B18" w:rsidRDefault="00610A8B" w:rsidP="00155430">
            <w:pPr>
              <w:spacing w:after="0" w:line="240" w:lineRule="auto"/>
              <w:ind w:right="182"/>
              <w:jc w:val="right"/>
              <w:rPr>
                <w:szCs w:val="24"/>
              </w:rPr>
            </w:pPr>
            <w:r w:rsidRPr="00F30B18">
              <w:rPr>
                <w:szCs w:val="24"/>
              </w:rPr>
              <w:t>303,000,000</w:t>
            </w:r>
          </w:p>
        </w:tc>
        <w:tc>
          <w:tcPr>
            <w:tcW w:w="1893" w:type="dxa"/>
            <w:tcMar>
              <w:left w:w="115" w:type="dxa"/>
              <w:bottom w:w="142" w:type="dxa"/>
              <w:right w:w="115" w:type="dxa"/>
            </w:tcMar>
          </w:tcPr>
          <w:p w:rsidR="00610A8B" w:rsidRPr="00F30B18" w:rsidRDefault="00610A8B" w:rsidP="00155430">
            <w:pPr>
              <w:spacing w:after="0" w:line="240" w:lineRule="auto"/>
              <w:ind w:right="185"/>
              <w:jc w:val="right"/>
              <w:rPr>
                <w:szCs w:val="24"/>
              </w:rPr>
            </w:pPr>
            <w:r w:rsidRPr="00F30B18">
              <w:rPr>
                <w:szCs w:val="24"/>
              </w:rPr>
              <w:t>295,187,828</w:t>
            </w:r>
          </w:p>
        </w:tc>
      </w:tr>
      <w:tr w:rsidR="00610A8B" w:rsidRPr="00F30B18" w:rsidTr="00943469">
        <w:trPr>
          <w:trHeight w:val="144"/>
          <w:jc w:val="center"/>
        </w:trPr>
        <w:tc>
          <w:tcPr>
            <w:tcW w:w="3686" w:type="dxa"/>
            <w:tcMar>
              <w:left w:w="115" w:type="dxa"/>
              <w:bottom w:w="142" w:type="dxa"/>
              <w:right w:w="115" w:type="dxa"/>
            </w:tcMar>
          </w:tcPr>
          <w:p w:rsidR="00610A8B" w:rsidRPr="00F30B18" w:rsidRDefault="00BF1A65" w:rsidP="00BF1A65">
            <w:pPr>
              <w:spacing w:after="0" w:line="240" w:lineRule="auto"/>
              <w:jc w:val="right"/>
              <w:rPr>
                <w:szCs w:val="24"/>
              </w:rPr>
            </w:pPr>
            <w:r>
              <w:rPr>
                <w:szCs w:val="24"/>
              </w:rPr>
              <w:t xml:space="preserve">July 2015 to June </w:t>
            </w:r>
            <w:r w:rsidR="00610A8B" w:rsidRPr="00F30B18">
              <w:rPr>
                <w:szCs w:val="24"/>
              </w:rPr>
              <w:t>2016</w:t>
            </w:r>
          </w:p>
        </w:tc>
        <w:tc>
          <w:tcPr>
            <w:tcW w:w="2072" w:type="dxa"/>
            <w:tcMar>
              <w:left w:w="115" w:type="dxa"/>
              <w:bottom w:w="142" w:type="dxa"/>
              <w:right w:w="115" w:type="dxa"/>
            </w:tcMar>
          </w:tcPr>
          <w:p w:rsidR="00610A8B" w:rsidRPr="00F30B18" w:rsidRDefault="00610A8B" w:rsidP="00155430">
            <w:pPr>
              <w:spacing w:after="0" w:line="240" w:lineRule="auto"/>
              <w:ind w:right="182"/>
              <w:jc w:val="right"/>
              <w:rPr>
                <w:szCs w:val="24"/>
              </w:rPr>
            </w:pPr>
            <w:r w:rsidRPr="00F30B18">
              <w:rPr>
                <w:szCs w:val="24"/>
              </w:rPr>
              <w:t>1,519,000,000</w:t>
            </w:r>
          </w:p>
        </w:tc>
        <w:tc>
          <w:tcPr>
            <w:tcW w:w="1893" w:type="dxa"/>
            <w:tcMar>
              <w:left w:w="115" w:type="dxa"/>
              <w:bottom w:w="142" w:type="dxa"/>
              <w:right w:w="115" w:type="dxa"/>
            </w:tcMar>
          </w:tcPr>
          <w:p w:rsidR="00610A8B" w:rsidRPr="00F30B18" w:rsidRDefault="00610A8B" w:rsidP="00155430">
            <w:pPr>
              <w:spacing w:after="0" w:line="240" w:lineRule="auto"/>
              <w:ind w:right="185"/>
              <w:jc w:val="right"/>
              <w:rPr>
                <w:szCs w:val="24"/>
              </w:rPr>
            </w:pPr>
            <w:r w:rsidRPr="00F30B18">
              <w:rPr>
                <w:szCs w:val="24"/>
              </w:rPr>
              <w:t>319,268,338</w:t>
            </w:r>
          </w:p>
        </w:tc>
      </w:tr>
      <w:tr w:rsidR="00610A8B" w:rsidRPr="00F30B18" w:rsidTr="00943469">
        <w:trPr>
          <w:trHeight w:val="144"/>
          <w:jc w:val="center"/>
        </w:trPr>
        <w:tc>
          <w:tcPr>
            <w:tcW w:w="3686" w:type="dxa"/>
            <w:tcMar>
              <w:bottom w:w="28" w:type="dxa"/>
            </w:tcMar>
          </w:tcPr>
          <w:p w:rsidR="00610A8B" w:rsidRPr="00F30B18" w:rsidRDefault="00BF1A65" w:rsidP="00BF1A65">
            <w:pPr>
              <w:spacing w:after="0" w:line="240" w:lineRule="auto"/>
              <w:jc w:val="right"/>
              <w:rPr>
                <w:szCs w:val="24"/>
              </w:rPr>
            </w:pPr>
            <w:r>
              <w:rPr>
                <w:szCs w:val="24"/>
              </w:rPr>
              <w:t xml:space="preserve">July 2016 to June </w:t>
            </w:r>
            <w:r w:rsidR="00610A8B" w:rsidRPr="00F30B18">
              <w:rPr>
                <w:szCs w:val="24"/>
              </w:rPr>
              <w:t>201</w:t>
            </w:r>
            <w:r w:rsidR="00610A8B">
              <w:rPr>
                <w:szCs w:val="24"/>
              </w:rPr>
              <w:t>7</w:t>
            </w:r>
          </w:p>
        </w:tc>
        <w:tc>
          <w:tcPr>
            <w:tcW w:w="2072" w:type="dxa"/>
            <w:tcMar>
              <w:bottom w:w="28" w:type="dxa"/>
            </w:tcMar>
          </w:tcPr>
          <w:p w:rsidR="00610A8B" w:rsidRPr="00F30B18" w:rsidRDefault="00610A8B" w:rsidP="00155430">
            <w:pPr>
              <w:spacing w:after="0" w:line="240" w:lineRule="auto"/>
              <w:ind w:right="182"/>
              <w:jc w:val="right"/>
              <w:rPr>
                <w:szCs w:val="24"/>
              </w:rPr>
            </w:pPr>
            <w:r>
              <w:rPr>
                <w:szCs w:val="24"/>
              </w:rPr>
              <w:t>1,238,500,000</w:t>
            </w:r>
          </w:p>
        </w:tc>
        <w:tc>
          <w:tcPr>
            <w:tcW w:w="1893" w:type="dxa"/>
            <w:tcMar>
              <w:bottom w:w="28" w:type="dxa"/>
            </w:tcMar>
          </w:tcPr>
          <w:p w:rsidR="00610A8B" w:rsidRPr="00F30B18" w:rsidRDefault="00610A8B" w:rsidP="00155430">
            <w:pPr>
              <w:spacing w:after="0" w:line="240" w:lineRule="auto"/>
              <w:ind w:right="185"/>
              <w:jc w:val="right"/>
              <w:rPr>
                <w:szCs w:val="24"/>
              </w:rPr>
            </w:pPr>
            <w:r>
              <w:rPr>
                <w:szCs w:val="24"/>
              </w:rPr>
              <w:t>298,024,518</w:t>
            </w:r>
          </w:p>
        </w:tc>
      </w:tr>
    </w:tbl>
    <w:p w:rsidR="00610A8B" w:rsidRPr="00F30B18" w:rsidRDefault="00610A8B" w:rsidP="00610A8B">
      <w:pPr>
        <w:pBdr>
          <w:bottom w:val="single" w:sz="4" w:space="1" w:color="auto"/>
        </w:pBdr>
        <w:spacing w:after="0" w:line="240" w:lineRule="auto"/>
        <w:jc w:val="both"/>
        <w:rPr>
          <w:szCs w:val="24"/>
        </w:rPr>
      </w:pPr>
    </w:p>
    <w:p w:rsidR="00610A8B" w:rsidRPr="00EB0802" w:rsidRDefault="00610A8B" w:rsidP="006F24D2">
      <w:pPr>
        <w:spacing w:after="0" w:line="240" w:lineRule="auto"/>
        <w:ind w:left="709" w:hanging="709"/>
        <w:jc w:val="both"/>
        <w:rPr>
          <w:i/>
          <w:sz w:val="20"/>
          <w:szCs w:val="20"/>
        </w:rPr>
      </w:pPr>
      <w:r w:rsidRPr="00EB0802">
        <w:rPr>
          <w:i/>
          <w:sz w:val="20"/>
          <w:szCs w:val="20"/>
        </w:rPr>
        <w:t>Source: Statement D – Detailed Statement of Revenue of the Consolidated Fun</w:t>
      </w:r>
      <w:r>
        <w:rPr>
          <w:i/>
          <w:sz w:val="20"/>
          <w:szCs w:val="20"/>
        </w:rPr>
        <w:t xml:space="preserve">d for the </w:t>
      </w:r>
      <w:r w:rsidR="005E5A8D">
        <w:rPr>
          <w:i/>
          <w:sz w:val="20"/>
          <w:szCs w:val="20"/>
        </w:rPr>
        <w:t>financial</w:t>
      </w:r>
      <w:r>
        <w:rPr>
          <w:i/>
          <w:sz w:val="20"/>
          <w:szCs w:val="20"/>
        </w:rPr>
        <w:t xml:space="preserve"> year </w:t>
      </w:r>
      <w:r w:rsidR="006F24D2">
        <w:rPr>
          <w:i/>
          <w:sz w:val="20"/>
          <w:szCs w:val="20"/>
        </w:rPr>
        <w:br/>
      </w:r>
      <w:r>
        <w:rPr>
          <w:i/>
          <w:sz w:val="20"/>
          <w:szCs w:val="20"/>
        </w:rPr>
        <w:t>2016-</w:t>
      </w:r>
      <w:r w:rsidRPr="00EB0802">
        <w:rPr>
          <w:i/>
          <w:sz w:val="20"/>
          <w:szCs w:val="20"/>
        </w:rPr>
        <w:t>17</w:t>
      </w:r>
    </w:p>
    <w:p w:rsidR="00610A8B" w:rsidRDefault="00610A8B" w:rsidP="00610A8B">
      <w:pPr>
        <w:spacing w:after="0" w:line="240" w:lineRule="auto"/>
        <w:jc w:val="both"/>
        <w:rPr>
          <w:szCs w:val="24"/>
        </w:rPr>
      </w:pPr>
    </w:p>
    <w:p w:rsidR="00610A8B" w:rsidRPr="00276685" w:rsidRDefault="00610A8B" w:rsidP="00610A8B">
      <w:pPr>
        <w:spacing w:after="0" w:line="240" w:lineRule="auto"/>
        <w:jc w:val="both"/>
        <w:rPr>
          <w:szCs w:val="24"/>
        </w:rPr>
      </w:pPr>
      <w:r w:rsidRPr="00276685">
        <w:rPr>
          <w:szCs w:val="24"/>
        </w:rPr>
        <w:lastRenderedPageBreak/>
        <w:t xml:space="preserve">There has been a significant decrease in the dividend received over the past three </w:t>
      </w:r>
      <w:r w:rsidR="005E5A8D">
        <w:rPr>
          <w:szCs w:val="24"/>
        </w:rPr>
        <w:t>financial</w:t>
      </w:r>
      <w:r w:rsidRPr="00276685">
        <w:rPr>
          <w:szCs w:val="24"/>
        </w:rPr>
        <w:t xml:space="preserve"> periods when compared to </w:t>
      </w:r>
      <w:r w:rsidR="005E5A8D">
        <w:rPr>
          <w:szCs w:val="24"/>
        </w:rPr>
        <w:t>financial</w:t>
      </w:r>
      <w:r w:rsidRPr="00276685">
        <w:rPr>
          <w:szCs w:val="24"/>
        </w:rPr>
        <w:t xml:space="preserve"> years ended 31 December 2</w:t>
      </w:r>
      <w:r>
        <w:rPr>
          <w:szCs w:val="24"/>
        </w:rPr>
        <w:t xml:space="preserve">013 and 2014 as shown in Table </w:t>
      </w:r>
      <w:r w:rsidR="006F7D15">
        <w:rPr>
          <w:szCs w:val="24"/>
        </w:rPr>
        <w:t>2.6</w:t>
      </w:r>
      <w:r w:rsidRPr="00276685">
        <w:rPr>
          <w:szCs w:val="24"/>
        </w:rPr>
        <w:t>.</w:t>
      </w:r>
    </w:p>
    <w:p w:rsidR="00610A8B" w:rsidRPr="006F24D2" w:rsidRDefault="00610A8B" w:rsidP="00610A8B">
      <w:pPr>
        <w:spacing w:after="0" w:line="240" w:lineRule="auto"/>
        <w:jc w:val="both"/>
        <w:rPr>
          <w:sz w:val="20"/>
          <w:szCs w:val="20"/>
        </w:rPr>
      </w:pPr>
    </w:p>
    <w:p w:rsidR="00610A8B" w:rsidRDefault="00610A8B" w:rsidP="006F24D2">
      <w:pPr>
        <w:spacing w:after="0" w:line="240" w:lineRule="auto"/>
        <w:jc w:val="both"/>
        <w:rPr>
          <w:i/>
          <w:szCs w:val="24"/>
        </w:rPr>
      </w:pPr>
      <w:r>
        <w:rPr>
          <w:szCs w:val="24"/>
        </w:rPr>
        <w:t>D</w:t>
      </w:r>
      <w:r w:rsidRPr="00F30B18">
        <w:rPr>
          <w:szCs w:val="24"/>
        </w:rPr>
        <w:t xml:space="preserve">etails of dividends received for </w:t>
      </w:r>
      <w:r>
        <w:rPr>
          <w:szCs w:val="24"/>
        </w:rPr>
        <w:t xml:space="preserve">years </w:t>
      </w:r>
      <w:r w:rsidR="00E54990">
        <w:rPr>
          <w:szCs w:val="24"/>
        </w:rPr>
        <w:t>ended</w:t>
      </w:r>
      <w:r w:rsidRPr="00F30B18">
        <w:rPr>
          <w:szCs w:val="24"/>
        </w:rPr>
        <w:t xml:space="preserve"> 30 June 201</w:t>
      </w:r>
      <w:r>
        <w:rPr>
          <w:szCs w:val="24"/>
        </w:rPr>
        <w:t>7 and</w:t>
      </w:r>
      <w:r w:rsidRPr="00F30B18">
        <w:rPr>
          <w:szCs w:val="24"/>
        </w:rPr>
        <w:t xml:space="preserve"> 201</w:t>
      </w:r>
      <w:r>
        <w:rPr>
          <w:szCs w:val="24"/>
        </w:rPr>
        <w:t>6</w:t>
      </w:r>
      <w:r w:rsidRPr="00F30B18">
        <w:rPr>
          <w:szCs w:val="24"/>
        </w:rPr>
        <w:t xml:space="preserve"> are shown in </w:t>
      </w:r>
      <w:r w:rsidR="00A84F4E">
        <w:rPr>
          <w:szCs w:val="24"/>
        </w:rPr>
        <w:br/>
      </w:r>
      <w:r w:rsidRPr="00F30B18">
        <w:rPr>
          <w:szCs w:val="24"/>
        </w:rPr>
        <w:t>Table</w:t>
      </w:r>
      <w:r w:rsidR="006F7D15">
        <w:rPr>
          <w:szCs w:val="24"/>
        </w:rPr>
        <w:t xml:space="preserve"> 2.7</w:t>
      </w:r>
      <w:r w:rsidRPr="00F30B18">
        <w:rPr>
          <w:szCs w:val="24"/>
        </w:rPr>
        <w:t>.</w:t>
      </w:r>
    </w:p>
    <w:p w:rsidR="00610A8B" w:rsidRPr="006F24D2" w:rsidRDefault="00610A8B" w:rsidP="00610A8B">
      <w:pPr>
        <w:spacing w:after="0" w:line="240" w:lineRule="auto"/>
        <w:rPr>
          <w:i/>
          <w:sz w:val="20"/>
          <w:szCs w:val="20"/>
        </w:rPr>
      </w:pPr>
    </w:p>
    <w:p w:rsidR="00610A8B" w:rsidRPr="00F30B18" w:rsidRDefault="00610A8B" w:rsidP="00610A8B">
      <w:pPr>
        <w:spacing w:after="0" w:line="240" w:lineRule="auto"/>
        <w:jc w:val="center"/>
        <w:rPr>
          <w:i/>
          <w:szCs w:val="24"/>
        </w:rPr>
      </w:pPr>
      <w:r w:rsidRPr="00F30B18">
        <w:rPr>
          <w:i/>
          <w:szCs w:val="24"/>
        </w:rPr>
        <w:t>Table</w:t>
      </w:r>
      <w:bookmarkStart w:id="6" w:name="_Hlk507244485"/>
      <w:r w:rsidR="00E46B53">
        <w:rPr>
          <w:i/>
          <w:szCs w:val="24"/>
        </w:rPr>
        <w:t xml:space="preserve"> </w:t>
      </w:r>
      <w:r w:rsidR="006F7D15">
        <w:rPr>
          <w:i/>
          <w:szCs w:val="24"/>
        </w:rPr>
        <w:t>2-</w:t>
      </w:r>
      <w:proofErr w:type="gramStart"/>
      <w:r w:rsidR="006F7D15">
        <w:rPr>
          <w:i/>
          <w:szCs w:val="24"/>
        </w:rPr>
        <w:t>7</w:t>
      </w:r>
      <w:r w:rsidR="00E46B53">
        <w:rPr>
          <w:i/>
          <w:szCs w:val="24"/>
        </w:rPr>
        <w:t xml:space="preserve">  </w:t>
      </w:r>
      <w:r w:rsidRPr="00F30B18">
        <w:rPr>
          <w:i/>
          <w:szCs w:val="24"/>
        </w:rPr>
        <w:t>Dividends</w:t>
      </w:r>
      <w:proofErr w:type="gramEnd"/>
      <w:r w:rsidRPr="00F30B18">
        <w:rPr>
          <w:i/>
          <w:szCs w:val="24"/>
        </w:rPr>
        <w:t xml:space="preserve"> r</w:t>
      </w:r>
      <w:r>
        <w:rPr>
          <w:i/>
          <w:szCs w:val="24"/>
        </w:rPr>
        <w:t xml:space="preserve">eceived during </w:t>
      </w:r>
      <w:r w:rsidR="005E5A8D">
        <w:rPr>
          <w:i/>
          <w:szCs w:val="24"/>
        </w:rPr>
        <w:t>Financial</w:t>
      </w:r>
      <w:r>
        <w:rPr>
          <w:i/>
          <w:szCs w:val="24"/>
        </w:rPr>
        <w:t xml:space="preserve"> Years </w:t>
      </w:r>
      <w:r w:rsidR="00E54990">
        <w:rPr>
          <w:i/>
          <w:szCs w:val="24"/>
        </w:rPr>
        <w:t>ended</w:t>
      </w:r>
      <w:r>
        <w:rPr>
          <w:i/>
          <w:szCs w:val="24"/>
        </w:rPr>
        <w:t xml:space="preserve"> 30 June</w:t>
      </w:r>
      <w:r w:rsidRPr="00F30B18">
        <w:rPr>
          <w:i/>
          <w:szCs w:val="24"/>
        </w:rPr>
        <w:t xml:space="preserve"> 201</w:t>
      </w:r>
      <w:r>
        <w:rPr>
          <w:i/>
          <w:szCs w:val="24"/>
        </w:rPr>
        <w:t>6</w:t>
      </w:r>
      <w:r w:rsidRPr="00F30B18">
        <w:rPr>
          <w:i/>
          <w:szCs w:val="24"/>
        </w:rPr>
        <w:t xml:space="preserve"> and 201</w:t>
      </w:r>
      <w:r>
        <w:rPr>
          <w:i/>
          <w:szCs w:val="24"/>
        </w:rPr>
        <w:t>7</w:t>
      </w:r>
      <w:bookmarkEnd w:id="6"/>
    </w:p>
    <w:p w:rsidR="00610A8B" w:rsidRPr="006F24D2" w:rsidRDefault="00610A8B" w:rsidP="00610A8B">
      <w:pPr>
        <w:spacing w:after="0" w:line="240" w:lineRule="auto"/>
        <w:jc w:val="center"/>
        <w:rPr>
          <w:i/>
          <w:sz w:val="20"/>
          <w:szCs w:val="20"/>
        </w:rPr>
      </w:pPr>
    </w:p>
    <w:p w:rsidR="00610A8B" w:rsidRPr="00F30B18" w:rsidRDefault="00610A8B" w:rsidP="00610A8B">
      <w:pPr>
        <w:pBdr>
          <w:top w:val="single" w:sz="4" w:space="1" w:color="auto"/>
        </w:pBdr>
        <w:spacing w:after="0" w:line="240" w:lineRule="auto"/>
        <w:jc w:val="center"/>
        <w:rPr>
          <w:i/>
          <w:szCs w:val="24"/>
        </w:rPr>
      </w:pPr>
    </w:p>
    <w:tbl>
      <w:tblPr>
        <w:tblW w:w="8559" w:type="dxa"/>
        <w:jc w:val="center"/>
        <w:tblLook w:val="04A0" w:firstRow="1" w:lastRow="0" w:firstColumn="1" w:lastColumn="0" w:noHBand="0" w:noVBand="1"/>
      </w:tblPr>
      <w:tblGrid>
        <w:gridCol w:w="3781"/>
        <w:gridCol w:w="1785"/>
        <w:gridCol w:w="1537"/>
        <w:gridCol w:w="1456"/>
      </w:tblGrid>
      <w:tr w:rsidR="00610A8B" w:rsidRPr="00080DA3" w:rsidTr="00895AFA">
        <w:trPr>
          <w:trHeight w:val="144"/>
          <w:tblHeader/>
          <w:jc w:val="center"/>
        </w:trPr>
        <w:tc>
          <w:tcPr>
            <w:tcW w:w="3891" w:type="dxa"/>
            <w:tcMar>
              <w:left w:w="115" w:type="dxa"/>
              <w:bottom w:w="57" w:type="dxa"/>
              <w:right w:w="115" w:type="dxa"/>
            </w:tcMar>
          </w:tcPr>
          <w:p w:rsidR="00610A8B" w:rsidRPr="00080DA3" w:rsidRDefault="00610A8B" w:rsidP="00155430">
            <w:pPr>
              <w:spacing w:after="0" w:line="240" w:lineRule="auto"/>
              <w:jc w:val="both"/>
              <w:rPr>
                <w:b/>
                <w:sz w:val="22"/>
              </w:rPr>
            </w:pPr>
            <w:r w:rsidRPr="00080DA3">
              <w:rPr>
                <w:b/>
                <w:sz w:val="22"/>
              </w:rPr>
              <w:t>Details</w:t>
            </w:r>
          </w:p>
        </w:tc>
        <w:tc>
          <w:tcPr>
            <w:tcW w:w="1785" w:type="dxa"/>
            <w:tcMar>
              <w:left w:w="115" w:type="dxa"/>
              <w:bottom w:w="57" w:type="dxa"/>
              <w:right w:w="115" w:type="dxa"/>
            </w:tcMar>
          </w:tcPr>
          <w:p w:rsidR="00610A8B" w:rsidRPr="00080DA3" w:rsidRDefault="00610A8B" w:rsidP="00155430">
            <w:pPr>
              <w:spacing w:after="0" w:line="240" w:lineRule="auto"/>
              <w:jc w:val="center"/>
              <w:rPr>
                <w:b/>
                <w:sz w:val="22"/>
              </w:rPr>
            </w:pPr>
            <w:r w:rsidRPr="00080DA3">
              <w:rPr>
                <w:b/>
                <w:sz w:val="22"/>
              </w:rPr>
              <w:t>Investment at Cost</w:t>
            </w:r>
          </w:p>
          <w:p w:rsidR="00610A8B" w:rsidRPr="00080DA3" w:rsidRDefault="00610A8B" w:rsidP="00155430">
            <w:pPr>
              <w:spacing w:after="0" w:line="240" w:lineRule="auto"/>
              <w:jc w:val="center"/>
              <w:rPr>
                <w:b/>
                <w:sz w:val="22"/>
              </w:rPr>
            </w:pPr>
            <w:r w:rsidRPr="00080DA3">
              <w:rPr>
                <w:b/>
                <w:sz w:val="22"/>
              </w:rPr>
              <w:t>30.06.2017</w:t>
            </w:r>
          </w:p>
          <w:p w:rsidR="00610A8B" w:rsidRPr="00080DA3" w:rsidRDefault="00610A8B" w:rsidP="00155430">
            <w:pPr>
              <w:spacing w:after="0" w:line="240" w:lineRule="auto"/>
              <w:jc w:val="center"/>
              <w:rPr>
                <w:b/>
                <w:sz w:val="22"/>
              </w:rPr>
            </w:pPr>
          </w:p>
          <w:p w:rsidR="00610A8B" w:rsidRPr="00080DA3" w:rsidRDefault="00610A8B" w:rsidP="00155430">
            <w:pPr>
              <w:spacing w:after="0" w:line="240" w:lineRule="auto"/>
              <w:jc w:val="center"/>
              <w:rPr>
                <w:b/>
                <w:sz w:val="22"/>
              </w:rPr>
            </w:pPr>
            <w:r w:rsidRPr="00080DA3">
              <w:rPr>
                <w:b/>
                <w:sz w:val="22"/>
              </w:rPr>
              <w:t>(Rs)</w:t>
            </w:r>
          </w:p>
        </w:tc>
        <w:tc>
          <w:tcPr>
            <w:tcW w:w="1542" w:type="dxa"/>
            <w:tcMar>
              <w:left w:w="115" w:type="dxa"/>
              <w:bottom w:w="57" w:type="dxa"/>
              <w:right w:w="115" w:type="dxa"/>
            </w:tcMar>
          </w:tcPr>
          <w:p w:rsidR="00610A8B" w:rsidRPr="00080DA3" w:rsidRDefault="00610A8B" w:rsidP="00155430">
            <w:pPr>
              <w:spacing w:after="0" w:line="240" w:lineRule="auto"/>
              <w:jc w:val="center"/>
              <w:rPr>
                <w:b/>
                <w:sz w:val="22"/>
              </w:rPr>
            </w:pPr>
            <w:r w:rsidRPr="00080DA3">
              <w:rPr>
                <w:b/>
                <w:sz w:val="22"/>
              </w:rPr>
              <w:t xml:space="preserve">Dividend </w:t>
            </w:r>
          </w:p>
          <w:p w:rsidR="00610A8B" w:rsidRPr="00080DA3" w:rsidRDefault="00610A8B" w:rsidP="00155430">
            <w:pPr>
              <w:spacing w:after="0" w:line="240" w:lineRule="auto"/>
              <w:jc w:val="center"/>
              <w:rPr>
                <w:b/>
                <w:sz w:val="22"/>
              </w:rPr>
            </w:pPr>
            <w:r w:rsidRPr="00080DA3">
              <w:rPr>
                <w:b/>
                <w:sz w:val="22"/>
              </w:rPr>
              <w:t>Received</w:t>
            </w:r>
          </w:p>
          <w:p w:rsidR="00610A8B" w:rsidRPr="00080DA3" w:rsidRDefault="00610A8B" w:rsidP="00155430">
            <w:pPr>
              <w:spacing w:after="0" w:line="240" w:lineRule="auto"/>
              <w:jc w:val="center"/>
              <w:rPr>
                <w:b/>
                <w:sz w:val="22"/>
              </w:rPr>
            </w:pPr>
            <w:r w:rsidRPr="00080DA3">
              <w:rPr>
                <w:b/>
                <w:sz w:val="22"/>
              </w:rPr>
              <w:t>01.07.2016 to 30.06.2017</w:t>
            </w:r>
          </w:p>
          <w:p w:rsidR="00610A8B" w:rsidRPr="00080DA3" w:rsidRDefault="00610A8B" w:rsidP="00155430">
            <w:pPr>
              <w:spacing w:after="0" w:line="240" w:lineRule="auto"/>
              <w:jc w:val="center"/>
              <w:rPr>
                <w:b/>
                <w:sz w:val="22"/>
              </w:rPr>
            </w:pPr>
            <w:r w:rsidRPr="00080DA3">
              <w:rPr>
                <w:b/>
                <w:sz w:val="22"/>
              </w:rPr>
              <w:t>(Rs)</w:t>
            </w:r>
          </w:p>
        </w:tc>
        <w:tc>
          <w:tcPr>
            <w:tcW w:w="1341" w:type="dxa"/>
            <w:tcMar>
              <w:bottom w:w="57" w:type="dxa"/>
            </w:tcMar>
          </w:tcPr>
          <w:p w:rsidR="00610A8B" w:rsidRPr="00080DA3" w:rsidRDefault="00610A8B" w:rsidP="00155430">
            <w:pPr>
              <w:spacing w:after="0" w:line="240" w:lineRule="auto"/>
              <w:jc w:val="center"/>
              <w:rPr>
                <w:b/>
                <w:sz w:val="22"/>
              </w:rPr>
            </w:pPr>
            <w:r w:rsidRPr="00080DA3">
              <w:rPr>
                <w:b/>
                <w:sz w:val="22"/>
              </w:rPr>
              <w:t xml:space="preserve">Dividend </w:t>
            </w:r>
          </w:p>
          <w:p w:rsidR="00610A8B" w:rsidRPr="00080DA3" w:rsidRDefault="00610A8B" w:rsidP="00155430">
            <w:pPr>
              <w:spacing w:after="0" w:line="240" w:lineRule="auto"/>
              <w:jc w:val="center"/>
              <w:rPr>
                <w:b/>
                <w:sz w:val="22"/>
              </w:rPr>
            </w:pPr>
            <w:r w:rsidRPr="00080DA3">
              <w:rPr>
                <w:b/>
                <w:sz w:val="22"/>
              </w:rPr>
              <w:t>Received</w:t>
            </w:r>
          </w:p>
          <w:p w:rsidR="00610A8B" w:rsidRPr="00080DA3" w:rsidRDefault="00610A8B" w:rsidP="00155430">
            <w:pPr>
              <w:spacing w:after="0" w:line="240" w:lineRule="auto"/>
              <w:jc w:val="center"/>
              <w:rPr>
                <w:b/>
                <w:sz w:val="22"/>
              </w:rPr>
            </w:pPr>
            <w:r w:rsidRPr="00080DA3">
              <w:rPr>
                <w:b/>
                <w:sz w:val="22"/>
              </w:rPr>
              <w:t>01.07.2015 to 30.06.2016</w:t>
            </w:r>
          </w:p>
          <w:p w:rsidR="00610A8B" w:rsidRPr="00080DA3" w:rsidRDefault="00610A8B" w:rsidP="00155430">
            <w:pPr>
              <w:spacing w:after="0" w:line="240" w:lineRule="auto"/>
              <w:jc w:val="center"/>
              <w:rPr>
                <w:b/>
                <w:sz w:val="22"/>
              </w:rPr>
            </w:pPr>
            <w:r w:rsidRPr="00080DA3">
              <w:rPr>
                <w:b/>
                <w:sz w:val="22"/>
              </w:rPr>
              <w:t>(Rs)</w:t>
            </w:r>
          </w:p>
        </w:tc>
      </w:tr>
      <w:tr w:rsidR="00610A8B" w:rsidRPr="00080DA3" w:rsidTr="00895AFA">
        <w:trPr>
          <w:trHeight w:val="144"/>
          <w:jc w:val="center"/>
        </w:trPr>
        <w:tc>
          <w:tcPr>
            <w:tcW w:w="3891" w:type="dxa"/>
            <w:tcMar>
              <w:left w:w="115" w:type="dxa"/>
              <w:bottom w:w="57" w:type="dxa"/>
              <w:right w:w="115" w:type="dxa"/>
            </w:tcMar>
            <w:vAlign w:val="center"/>
          </w:tcPr>
          <w:p w:rsidR="00610A8B" w:rsidRPr="00080DA3" w:rsidRDefault="00610A8B" w:rsidP="00155430">
            <w:pPr>
              <w:spacing w:after="0" w:line="240" w:lineRule="auto"/>
              <w:rPr>
                <w:b/>
                <w:i/>
                <w:sz w:val="22"/>
              </w:rPr>
            </w:pPr>
            <w:r w:rsidRPr="00080DA3">
              <w:rPr>
                <w:b/>
                <w:i/>
                <w:sz w:val="22"/>
              </w:rPr>
              <w:t>Quoted Shares</w:t>
            </w:r>
          </w:p>
        </w:tc>
        <w:tc>
          <w:tcPr>
            <w:tcW w:w="1785" w:type="dxa"/>
            <w:tcMar>
              <w:left w:w="115" w:type="dxa"/>
              <w:bottom w:w="57" w:type="dxa"/>
              <w:right w:w="115" w:type="dxa"/>
            </w:tcMar>
          </w:tcPr>
          <w:p w:rsidR="00610A8B" w:rsidRPr="00080DA3" w:rsidRDefault="00610A8B" w:rsidP="00155430">
            <w:pPr>
              <w:spacing w:after="0" w:line="240" w:lineRule="auto"/>
              <w:jc w:val="right"/>
              <w:rPr>
                <w:sz w:val="22"/>
              </w:rPr>
            </w:pPr>
          </w:p>
        </w:tc>
        <w:tc>
          <w:tcPr>
            <w:tcW w:w="1542" w:type="dxa"/>
            <w:tcMar>
              <w:left w:w="115" w:type="dxa"/>
              <w:bottom w:w="57" w:type="dxa"/>
              <w:right w:w="115" w:type="dxa"/>
            </w:tcMar>
          </w:tcPr>
          <w:p w:rsidR="00610A8B" w:rsidRPr="00080DA3" w:rsidRDefault="00610A8B" w:rsidP="00155430">
            <w:pPr>
              <w:spacing w:after="0" w:line="240" w:lineRule="auto"/>
              <w:ind w:right="-115"/>
              <w:jc w:val="right"/>
              <w:rPr>
                <w:sz w:val="22"/>
              </w:rPr>
            </w:pPr>
          </w:p>
        </w:tc>
        <w:tc>
          <w:tcPr>
            <w:tcW w:w="1341" w:type="dxa"/>
            <w:tcMar>
              <w:bottom w:w="57" w:type="dxa"/>
            </w:tcMar>
          </w:tcPr>
          <w:p w:rsidR="00610A8B" w:rsidRPr="00080DA3" w:rsidRDefault="00610A8B" w:rsidP="006F7D15">
            <w:pPr>
              <w:spacing w:after="0" w:line="240" w:lineRule="auto"/>
              <w:ind w:right="140"/>
              <w:jc w:val="right"/>
              <w:rPr>
                <w:sz w:val="22"/>
              </w:rPr>
            </w:pPr>
          </w:p>
        </w:tc>
      </w:tr>
      <w:tr w:rsidR="00610A8B" w:rsidRPr="00080DA3" w:rsidTr="00895AFA">
        <w:trPr>
          <w:trHeight w:val="144"/>
          <w:jc w:val="center"/>
        </w:trPr>
        <w:tc>
          <w:tcPr>
            <w:tcW w:w="3891" w:type="dxa"/>
            <w:tcMar>
              <w:left w:w="115" w:type="dxa"/>
              <w:bottom w:w="57" w:type="dxa"/>
              <w:right w:w="115" w:type="dxa"/>
            </w:tcMar>
            <w:vAlign w:val="center"/>
          </w:tcPr>
          <w:p w:rsidR="00610A8B" w:rsidRPr="00080DA3" w:rsidRDefault="00610A8B" w:rsidP="00155430">
            <w:pPr>
              <w:spacing w:after="0" w:line="240" w:lineRule="auto"/>
              <w:rPr>
                <w:sz w:val="22"/>
              </w:rPr>
            </w:pPr>
            <w:r w:rsidRPr="00080DA3">
              <w:rPr>
                <w:sz w:val="22"/>
              </w:rPr>
              <w:t>Air Mauritius Limited</w:t>
            </w:r>
          </w:p>
        </w:tc>
        <w:tc>
          <w:tcPr>
            <w:tcW w:w="1785" w:type="dxa"/>
            <w:tcMar>
              <w:left w:w="115" w:type="dxa"/>
              <w:bottom w:w="57" w:type="dxa"/>
              <w:right w:w="115" w:type="dxa"/>
            </w:tcMar>
          </w:tcPr>
          <w:p w:rsidR="00610A8B" w:rsidRPr="00080DA3" w:rsidRDefault="00610A8B" w:rsidP="006F7D15">
            <w:pPr>
              <w:spacing w:after="0" w:line="240" w:lineRule="auto"/>
              <w:ind w:right="290"/>
              <w:jc w:val="right"/>
              <w:rPr>
                <w:sz w:val="22"/>
              </w:rPr>
            </w:pPr>
            <w:r w:rsidRPr="00080DA3">
              <w:rPr>
                <w:sz w:val="22"/>
              </w:rPr>
              <w:t>99,178,348</w:t>
            </w:r>
          </w:p>
        </w:tc>
        <w:tc>
          <w:tcPr>
            <w:tcW w:w="1542" w:type="dxa"/>
            <w:tcMar>
              <w:left w:w="115" w:type="dxa"/>
              <w:bottom w:w="57" w:type="dxa"/>
              <w:right w:w="115" w:type="dxa"/>
            </w:tcMar>
          </w:tcPr>
          <w:p w:rsidR="00610A8B" w:rsidRPr="00080DA3" w:rsidRDefault="00610A8B" w:rsidP="006F7D15">
            <w:pPr>
              <w:spacing w:after="0" w:line="240" w:lineRule="auto"/>
              <w:ind w:right="106"/>
              <w:jc w:val="right"/>
              <w:rPr>
                <w:sz w:val="22"/>
              </w:rPr>
            </w:pPr>
            <w:r w:rsidRPr="00080DA3">
              <w:rPr>
                <w:sz w:val="22"/>
              </w:rPr>
              <w:t>8,564,658</w:t>
            </w:r>
          </w:p>
        </w:tc>
        <w:tc>
          <w:tcPr>
            <w:tcW w:w="1341" w:type="dxa"/>
            <w:tcMar>
              <w:bottom w:w="57" w:type="dxa"/>
            </w:tcMar>
          </w:tcPr>
          <w:p w:rsidR="00610A8B" w:rsidRPr="00080DA3" w:rsidRDefault="00610A8B" w:rsidP="006F7D15">
            <w:pPr>
              <w:spacing w:after="0" w:line="240" w:lineRule="auto"/>
              <w:ind w:right="140"/>
              <w:jc w:val="right"/>
              <w:rPr>
                <w:sz w:val="22"/>
              </w:rPr>
            </w:pPr>
            <w:r w:rsidRPr="00080DA3">
              <w:rPr>
                <w:sz w:val="22"/>
              </w:rPr>
              <w:t>-</w:t>
            </w:r>
          </w:p>
        </w:tc>
      </w:tr>
      <w:tr w:rsidR="00610A8B" w:rsidRPr="00080DA3" w:rsidTr="00895AFA">
        <w:trPr>
          <w:trHeight w:val="144"/>
          <w:jc w:val="center"/>
        </w:trPr>
        <w:tc>
          <w:tcPr>
            <w:tcW w:w="3891" w:type="dxa"/>
            <w:tcMar>
              <w:left w:w="115" w:type="dxa"/>
              <w:bottom w:w="57" w:type="dxa"/>
              <w:right w:w="115" w:type="dxa"/>
            </w:tcMar>
          </w:tcPr>
          <w:p w:rsidR="00610A8B" w:rsidRPr="00080DA3" w:rsidRDefault="00610A8B" w:rsidP="00155430">
            <w:pPr>
              <w:spacing w:after="0" w:line="240" w:lineRule="auto"/>
              <w:rPr>
                <w:sz w:val="22"/>
              </w:rPr>
            </w:pPr>
            <w:proofErr w:type="spellStart"/>
            <w:r w:rsidRPr="00080DA3">
              <w:rPr>
                <w:sz w:val="22"/>
              </w:rPr>
              <w:t>Alteo</w:t>
            </w:r>
            <w:proofErr w:type="spellEnd"/>
            <w:r w:rsidRPr="00080DA3">
              <w:rPr>
                <w:sz w:val="22"/>
              </w:rPr>
              <w:t xml:space="preserve"> Ltd</w:t>
            </w:r>
          </w:p>
        </w:tc>
        <w:tc>
          <w:tcPr>
            <w:tcW w:w="1785" w:type="dxa"/>
            <w:tcMar>
              <w:left w:w="115" w:type="dxa"/>
              <w:bottom w:w="57" w:type="dxa"/>
              <w:right w:w="115" w:type="dxa"/>
            </w:tcMar>
            <w:vAlign w:val="bottom"/>
          </w:tcPr>
          <w:p w:rsidR="00610A8B" w:rsidRPr="00080DA3" w:rsidRDefault="00610A8B" w:rsidP="006F7D15">
            <w:pPr>
              <w:spacing w:after="0" w:line="240" w:lineRule="auto"/>
              <w:ind w:right="290"/>
              <w:jc w:val="right"/>
              <w:rPr>
                <w:sz w:val="22"/>
              </w:rPr>
            </w:pPr>
            <w:r w:rsidRPr="00080DA3">
              <w:rPr>
                <w:sz w:val="22"/>
              </w:rPr>
              <w:t>1,140</w:t>
            </w:r>
          </w:p>
        </w:tc>
        <w:tc>
          <w:tcPr>
            <w:tcW w:w="1542" w:type="dxa"/>
            <w:tcMar>
              <w:left w:w="115" w:type="dxa"/>
              <w:bottom w:w="57" w:type="dxa"/>
              <w:right w:w="115" w:type="dxa"/>
            </w:tcMar>
            <w:vAlign w:val="bottom"/>
          </w:tcPr>
          <w:p w:rsidR="00610A8B" w:rsidRPr="00080DA3" w:rsidRDefault="00610A8B" w:rsidP="006F7D15">
            <w:pPr>
              <w:spacing w:after="0" w:line="240" w:lineRule="auto"/>
              <w:ind w:right="106"/>
              <w:jc w:val="right"/>
              <w:rPr>
                <w:sz w:val="22"/>
              </w:rPr>
            </w:pPr>
            <w:r w:rsidRPr="00080DA3">
              <w:rPr>
                <w:sz w:val="22"/>
              </w:rPr>
              <w:t>379</w:t>
            </w:r>
          </w:p>
        </w:tc>
        <w:tc>
          <w:tcPr>
            <w:tcW w:w="1341" w:type="dxa"/>
            <w:tcMar>
              <w:bottom w:w="57" w:type="dxa"/>
            </w:tcMar>
            <w:vAlign w:val="bottom"/>
          </w:tcPr>
          <w:p w:rsidR="00610A8B" w:rsidRPr="00080DA3" w:rsidRDefault="00610A8B" w:rsidP="006F7D15">
            <w:pPr>
              <w:spacing w:after="0" w:line="240" w:lineRule="auto"/>
              <w:ind w:right="140"/>
              <w:jc w:val="right"/>
              <w:rPr>
                <w:sz w:val="22"/>
              </w:rPr>
            </w:pPr>
            <w:r w:rsidRPr="00080DA3">
              <w:rPr>
                <w:sz w:val="22"/>
              </w:rPr>
              <w:t>361</w:t>
            </w:r>
          </w:p>
        </w:tc>
      </w:tr>
      <w:tr w:rsidR="00610A8B" w:rsidRPr="00080DA3" w:rsidTr="00895AFA">
        <w:trPr>
          <w:trHeight w:val="144"/>
          <w:jc w:val="center"/>
        </w:trPr>
        <w:tc>
          <w:tcPr>
            <w:tcW w:w="3891" w:type="dxa"/>
            <w:tcMar>
              <w:left w:w="115" w:type="dxa"/>
              <w:bottom w:w="57" w:type="dxa"/>
              <w:right w:w="115" w:type="dxa"/>
            </w:tcMar>
          </w:tcPr>
          <w:p w:rsidR="00610A8B" w:rsidRPr="00080DA3" w:rsidRDefault="00610A8B" w:rsidP="00155430">
            <w:pPr>
              <w:spacing w:after="0" w:line="240" w:lineRule="auto"/>
              <w:rPr>
                <w:sz w:val="22"/>
              </w:rPr>
            </w:pPr>
            <w:r w:rsidRPr="00080DA3">
              <w:rPr>
                <w:sz w:val="22"/>
              </w:rPr>
              <w:t>Excelsior United Development Companies Ltd</w:t>
            </w:r>
          </w:p>
        </w:tc>
        <w:tc>
          <w:tcPr>
            <w:tcW w:w="1785" w:type="dxa"/>
            <w:tcMar>
              <w:left w:w="115" w:type="dxa"/>
              <w:bottom w:w="57" w:type="dxa"/>
              <w:right w:w="115" w:type="dxa"/>
            </w:tcMar>
            <w:vAlign w:val="bottom"/>
          </w:tcPr>
          <w:p w:rsidR="00610A8B" w:rsidRPr="00080DA3" w:rsidRDefault="00610A8B" w:rsidP="006F7D15">
            <w:pPr>
              <w:spacing w:after="0" w:line="240" w:lineRule="auto"/>
              <w:ind w:right="290"/>
              <w:jc w:val="right"/>
              <w:rPr>
                <w:sz w:val="22"/>
              </w:rPr>
            </w:pPr>
            <w:r w:rsidRPr="00080DA3">
              <w:rPr>
                <w:sz w:val="22"/>
              </w:rPr>
              <w:t>37</w:t>
            </w:r>
          </w:p>
        </w:tc>
        <w:tc>
          <w:tcPr>
            <w:tcW w:w="1542" w:type="dxa"/>
            <w:tcMar>
              <w:left w:w="115" w:type="dxa"/>
              <w:bottom w:w="57" w:type="dxa"/>
              <w:right w:w="115" w:type="dxa"/>
            </w:tcMar>
            <w:vAlign w:val="bottom"/>
          </w:tcPr>
          <w:p w:rsidR="00610A8B" w:rsidRPr="00080DA3" w:rsidRDefault="00610A8B" w:rsidP="006F7D15">
            <w:pPr>
              <w:spacing w:after="0" w:line="240" w:lineRule="auto"/>
              <w:ind w:right="106"/>
              <w:jc w:val="right"/>
              <w:rPr>
                <w:sz w:val="22"/>
              </w:rPr>
            </w:pPr>
            <w:r w:rsidRPr="00080DA3">
              <w:rPr>
                <w:sz w:val="22"/>
              </w:rPr>
              <w:t>29</w:t>
            </w:r>
          </w:p>
        </w:tc>
        <w:tc>
          <w:tcPr>
            <w:tcW w:w="1341" w:type="dxa"/>
            <w:tcMar>
              <w:bottom w:w="57" w:type="dxa"/>
            </w:tcMar>
            <w:vAlign w:val="bottom"/>
          </w:tcPr>
          <w:p w:rsidR="00610A8B" w:rsidRPr="00080DA3" w:rsidRDefault="00610A8B" w:rsidP="006F7D15">
            <w:pPr>
              <w:spacing w:after="0" w:line="240" w:lineRule="auto"/>
              <w:ind w:right="140"/>
              <w:jc w:val="right"/>
              <w:rPr>
                <w:sz w:val="22"/>
              </w:rPr>
            </w:pPr>
            <w:r w:rsidRPr="00080DA3">
              <w:rPr>
                <w:sz w:val="22"/>
              </w:rPr>
              <w:t>-</w:t>
            </w:r>
          </w:p>
        </w:tc>
      </w:tr>
      <w:tr w:rsidR="00610A8B" w:rsidRPr="00080DA3" w:rsidTr="00895AFA">
        <w:trPr>
          <w:trHeight w:val="144"/>
          <w:jc w:val="center"/>
        </w:trPr>
        <w:tc>
          <w:tcPr>
            <w:tcW w:w="3891" w:type="dxa"/>
            <w:tcMar>
              <w:left w:w="115" w:type="dxa"/>
              <w:bottom w:w="57" w:type="dxa"/>
              <w:right w:w="115" w:type="dxa"/>
            </w:tcMar>
          </w:tcPr>
          <w:p w:rsidR="00610A8B" w:rsidRPr="00080DA3" w:rsidRDefault="00610A8B" w:rsidP="00155430">
            <w:pPr>
              <w:spacing w:after="0" w:line="240" w:lineRule="auto"/>
              <w:rPr>
                <w:sz w:val="22"/>
              </w:rPr>
            </w:pPr>
            <w:r w:rsidRPr="00080DA3">
              <w:rPr>
                <w:sz w:val="22"/>
              </w:rPr>
              <w:t>IBL LTD</w:t>
            </w:r>
          </w:p>
        </w:tc>
        <w:tc>
          <w:tcPr>
            <w:tcW w:w="1785" w:type="dxa"/>
            <w:tcMar>
              <w:left w:w="115" w:type="dxa"/>
              <w:bottom w:w="57" w:type="dxa"/>
              <w:right w:w="115" w:type="dxa"/>
            </w:tcMar>
            <w:vAlign w:val="bottom"/>
          </w:tcPr>
          <w:p w:rsidR="00610A8B" w:rsidRPr="00080DA3" w:rsidRDefault="00610A8B" w:rsidP="006F7D15">
            <w:pPr>
              <w:spacing w:after="0" w:line="240" w:lineRule="auto"/>
              <w:ind w:right="290"/>
              <w:jc w:val="right"/>
              <w:rPr>
                <w:sz w:val="22"/>
              </w:rPr>
            </w:pPr>
            <w:r w:rsidRPr="00080DA3">
              <w:rPr>
                <w:sz w:val="22"/>
              </w:rPr>
              <w:t>125</w:t>
            </w:r>
          </w:p>
        </w:tc>
        <w:tc>
          <w:tcPr>
            <w:tcW w:w="1542" w:type="dxa"/>
            <w:tcMar>
              <w:left w:w="115" w:type="dxa"/>
              <w:bottom w:w="57" w:type="dxa"/>
              <w:right w:w="115" w:type="dxa"/>
            </w:tcMar>
            <w:vAlign w:val="bottom"/>
          </w:tcPr>
          <w:p w:rsidR="00610A8B" w:rsidRPr="00080DA3" w:rsidRDefault="00610A8B" w:rsidP="006F7D15">
            <w:pPr>
              <w:spacing w:after="0" w:line="240" w:lineRule="auto"/>
              <w:ind w:right="106"/>
              <w:jc w:val="right"/>
              <w:rPr>
                <w:sz w:val="22"/>
              </w:rPr>
            </w:pPr>
            <w:r w:rsidRPr="00080DA3">
              <w:rPr>
                <w:sz w:val="22"/>
              </w:rPr>
              <w:t>3</w:t>
            </w:r>
          </w:p>
        </w:tc>
        <w:tc>
          <w:tcPr>
            <w:tcW w:w="1341" w:type="dxa"/>
            <w:tcMar>
              <w:bottom w:w="57" w:type="dxa"/>
            </w:tcMar>
            <w:vAlign w:val="bottom"/>
          </w:tcPr>
          <w:p w:rsidR="00610A8B" w:rsidRPr="00080DA3" w:rsidRDefault="00610A8B" w:rsidP="006F7D15">
            <w:pPr>
              <w:spacing w:after="0" w:line="240" w:lineRule="auto"/>
              <w:ind w:right="140"/>
              <w:jc w:val="right"/>
              <w:rPr>
                <w:sz w:val="22"/>
              </w:rPr>
            </w:pPr>
            <w:r w:rsidRPr="00080DA3">
              <w:rPr>
                <w:sz w:val="22"/>
              </w:rPr>
              <w:t>2</w:t>
            </w:r>
          </w:p>
        </w:tc>
      </w:tr>
      <w:tr w:rsidR="00610A8B" w:rsidRPr="00080DA3" w:rsidTr="00895AFA">
        <w:trPr>
          <w:trHeight w:val="144"/>
          <w:jc w:val="center"/>
        </w:trPr>
        <w:tc>
          <w:tcPr>
            <w:tcW w:w="3891" w:type="dxa"/>
            <w:tcMar>
              <w:left w:w="115" w:type="dxa"/>
              <w:bottom w:w="57" w:type="dxa"/>
              <w:right w:w="115" w:type="dxa"/>
            </w:tcMar>
          </w:tcPr>
          <w:p w:rsidR="00610A8B" w:rsidRPr="00080DA3" w:rsidRDefault="00610A8B" w:rsidP="00155430">
            <w:pPr>
              <w:spacing w:after="0" w:line="240" w:lineRule="auto"/>
              <w:rPr>
                <w:sz w:val="22"/>
              </w:rPr>
            </w:pPr>
            <w:r w:rsidRPr="00080DA3">
              <w:rPr>
                <w:sz w:val="22"/>
              </w:rPr>
              <w:t>Lux Island Resorts Ltd</w:t>
            </w:r>
          </w:p>
        </w:tc>
        <w:tc>
          <w:tcPr>
            <w:tcW w:w="1785" w:type="dxa"/>
            <w:tcMar>
              <w:left w:w="115" w:type="dxa"/>
              <w:bottom w:w="57" w:type="dxa"/>
              <w:right w:w="115" w:type="dxa"/>
            </w:tcMar>
            <w:vAlign w:val="bottom"/>
          </w:tcPr>
          <w:p w:rsidR="00610A8B" w:rsidRPr="00080DA3" w:rsidRDefault="00610A8B" w:rsidP="006F7D15">
            <w:pPr>
              <w:spacing w:after="0" w:line="240" w:lineRule="auto"/>
              <w:ind w:right="290"/>
              <w:jc w:val="right"/>
              <w:rPr>
                <w:sz w:val="22"/>
              </w:rPr>
            </w:pPr>
            <w:r w:rsidRPr="00080DA3">
              <w:rPr>
                <w:sz w:val="22"/>
              </w:rPr>
              <w:t>401</w:t>
            </w:r>
          </w:p>
        </w:tc>
        <w:tc>
          <w:tcPr>
            <w:tcW w:w="1542" w:type="dxa"/>
            <w:tcMar>
              <w:left w:w="115" w:type="dxa"/>
              <w:bottom w:w="57" w:type="dxa"/>
              <w:right w:w="115" w:type="dxa"/>
            </w:tcMar>
            <w:vAlign w:val="bottom"/>
          </w:tcPr>
          <w:p w:rsidR="00610A8B" w:rsidRPr="00080DA3" w:rsidRDefault="00610A8B" w:rsidP="006F7D15">
            <w:pPr>
              <w:spacing w:after="0" w:line="240" w:lineRule="auto"/>
              <w:ind w:right="106"/>
              <w:jc w:val="right"/>
              <w:rPr>
                <w:sz w:val="22"/>
              </w:rPr>
            </w:pPr>
            <w:r w:rsidRPr="00080DA3">
              <w:rPr>
                <w:sz w:val="22"/>
              </w:rPr>
              <w:t>9</w:t>
            </w:r>
          </w:p>
        </w:tc>
        <w:tc>
          <w:tcPr>
            <w:tcW w:w="1341" w:type="dxa"/>
            <w:tcMar>
              <w:bottom w:w="57" w:type="dxa"/>
            </w:tcMar>
            <w:vAlign w:val="bottom"/>
          </w:tcPr>
          <w:p w:rsidR="00610A8B" w:rsidRPr="00080DA3" w:rsidRDefault="00610A8B" w:rsidP="006F7D15">
            <w:pPr>
              <w:spacing w:after="0" w:line="240" w:lineRule="auto"/>
              <w:ind w:right="140"/>
              <w:jc w:val="right"/>
              <w:rPr>
                <w:sz w:val="22"/>
              </w:rPr>
            </w:pPr>
            <w:r w:rsidRPr="00080DA3">
              <w:rPr>
                <w:sz w:val="22"/>
              </w:rPr>
              <w:t>8</w:t>
            </w:r>
          </w:p>
        </w:tc>
      </w:tr>
      <w:tr w:rsidR="00610A8B" w:rsidRPr="00080DA3" w:rsidTr="00895AFA">
        <w:trPr>
          <w:trHeight w:val="144"/>
          <w:jc w:val="center"/>
        </w:trPr>
        <w:tc>
          <w:tcPr>
            <w:tcW w:w="3891" w:type="dxa"/>
            <w:tcMar>
              <w:left w:w="115" w:type="dxa"/>
              <w:bottom w:w="57" w:type="dxa"/>
              <w:right w:w="115" w:type="dxa"/>
            </w:tcMar>
          </w:tcPr>
          <w:p w:rsidR="00610A8B" w:rsidRPr="00080DA3" w:rsidRDefault="00610A8B" w:rsidP="00155430">
            <w:pPr>
              <w:spacing w:after="0" w:line="240" w:lineRule="auto"/>
              <w:rPr>
                <w:sz w:val="22"/>
              </w:rPr>
            </w:pPr>
            <w:proofErr w:type="spellStart"/>
            <w:r w:rsidRPr="00080DA3">
              <w:rPr>
                <w:sz w:val="22"/>
              </w:rPr>
              <w:t>Medine</w:t>
            </w:r>
            <w:proofErr w:type="spellEnd"/>
            <w:r w:rsidRPr="00080DA3">
              <w:rPr>
                <w:sz w:val="22"/>
              </w:rPr>
              <w:t xml:space="preserve"> Ltd</w:t>
            </w:r>
          </w:p>
        </w:tc>
        <w:tc>
          <w:tcPr>
            <w:tcW w:w="1785" w:type="dxa"/>
            <w:tcMar>
              <w:left w:w="115" w:type="dxa"/>
              <w:bottom w:w="57" w:type="dxa"/>
              <w:right w:w="115" w:type="dxa"/>
            </w:tcMar>
            <w:vAlign w:val="bottom"/>
          </w:tcPr>
          <w:p w:rsidR="00610A8B" w:rsidRPr="00080DA3" w:rsidRDefault="00610A8B" w:rsidP="006F7D15">
            <w:pPr>
              <w:spacing w:after="0" w:line="240" w:lineRule="auto"/>
              <w:ind w:right="290"/>
              <w:jc w:val="right"/>
              <w:rPr>
                <w:sz w:val="22"/>
              </w:rPr>
            </w:pPr>
            <w:r w:rsidRPr="00080DA3">
              <w:rPr>
                <w:sz w:val="22"/>
              </w:rPr>
              <w:t>300</w:t>
            </w:r>
          </w:p>
        </w:tc>
        <w:tc>
          <w:tcPr>
            <w:tcW w:w="1542" w:type="dxa"/>
            <w:tcMar>
              <w:left w:w="115" w:type="dxa"/>
              <w:bottom w:w="57" w:type="dxa"/>
              <w:right w:w="115" w:type="dxa"/>
            </w:tcMar>
            <w:vAlign w:val="bottom"/>
          </w:tcPr>
          <w:p w:rsidR="00610A8B" w:rsidRPr="00080DA3" w:rsidRDefault="00610A8B" w:rsidP="006F7D15">
            <w:pPr>
              <w:spacing w:after="0" w:line="240" w:lineRule="auto"/>
              <w:ind w:right="106"/>
              <w:jc w:val="right"/>
              <w:rPr>
                <w:sz w:val="22"/>
              </w:rPr>
            </w:pPr>
            <w:r w:rsidRPr="00080DA3">
              <w:rPr>
                <w:sz w:val="22"/>
              </w:rPr>
              <w:t>51</w:t>
            </w:r>
          </w:p>
        </w:tc>
        <w:tc>
          <w:tcPr>
            <w:tcW w:w="1341" w:type="dxa"/>
            <w:tcMar>
              <w:bottom w:w="57" w:type="dxa"/>
            </w:tcMar>
            <w:vAlign w:val="bottom"/>
          </w:tcPr>
          <w:p w:rsidR="00610A8B" w:rsidRPr="00080DA3" w:rsidRDefault="00610A8B" w:rsidP="006F7D15">
            <w:pPr>
              <w:spacing w:after="0" w:line="240" w:lineRule="auto"/>
              <w:ind w:right="140"/>
              <w:jc w:val="right"/>
              <w:rPr>
                <w:sz w:val="22"/>
              </w:rPr>
            </w:pPr>
            <w:r w:rsidRPr="00080DA3">
              <w:rPr>
                <w:sz w:val="22"/>
              </w:rPr>
              <w:t>71</w:t>
            </w:r>
          </w:p>
        </w:tc>
      </w:tr>
      <w:tr w:rsidR="00610A8B" w:rsidRPr="00080DA3" w:rsidTr="00895AFA">
        <w:trPr>
          <w:trHeight w:val="144"/>
          <w:jc w:val="center"/>
        </w:trPr>
        <w:tc>
          <w:tcPr>
            <w:tcW w:w="3891" w:type="dxa"/>
            <w:tcMar>
              <w:left w:w="115" w:type="dxa"/>
              <w:bottom w:w="57" w:type="dxa"/>
              <w:right w:w="115" w:type="dxa"/>
            </w:tcMar>
          </w:tcPr>
          <w:p w:rsidR="00610A8B" w:rsidRPr="00080DA3" w:rsidRDefault="00610A8B" w:rsidP="00155430">
            <w:pPr>
              <w:spacing w:after="0" w:line="240" w:lineRule="auto"/>
              <w:rPr>
                <w:sz w:val="22"/>
              </w:rPr>
            </w:pPr>
            <w:r w:rsidRPr="00080DA3">
              <w:rPr>
                <w:sz w:val="22"/>
              </w:rPr>
              <w:t>New National Investment Trust</w:t>
            </w:r>
          </w:p>
        </w:tc>
        <w:tc>
          <w:tcPr>
            <w:tcW w:w="1785" w:type="dxa"/>
            <w:tcMar>
              <w:left w:w="115" w:type="dxa"/>
              <w:bottom w:w="57" w:type="dxa"/>
              <w:right w:w="115" w:type="dxa"/>
            </w:tcMar>
            <w:vAlign w:val="bottom"/>
          </w:tcPr>
          <w:p w:rsidR="00610A8B" w:rsidRPr="00080DA3" w:rsidRDefault="00610A8B" w:rsidP="006F7D15">
            <w:pPr>
              <w:spacing w:after="0" w:line="240" w:lineRule="auto"/>
              <w:ind w:right="290"/>
              <w:jc w:val="right"/>
              <w:rPr>
                <w:sz w:val="22"/>
              </w:rPr>
            </w:pPr>
            <w:r w:rsidRPr="00080DA3">
              <w:rPr>
                <w:sz w:val="22"/>
              </w:rPr>
              <w:t>-</w:t>
            </w:r>
          </w:p>
        </w:tc>
        <w:tc>
          <w:tcPr>
            <w:tcW w:w="1542" w:type="dxa"/>
            <w:tcMar>
              <w:left w:w="115" w:type="dxa"/>
              <w:bottom w:w="57" w:type="dxa"/>
              <w:right w:w="115" w:type="dxa"/>
            </w:tcMar>
            <w:vAlign w:val="bottom"/>
          </w:tcPr>
          <w:p w:rsidR="00610A8B" w:rsidRPr="00080DA3" w:rsidRDefault="00610A8B" w:rsidP="006F7D15">
            <w:pPr>
              <w:spacing w:after="0" w:line="240" w:lineRule="auto"/>
              <w:ind w:right="106"/>
              <w:jc w:val="right"/>
              <w:rPr>
                <w:sz w:val="22"/>
              </w:rPr>
            </w:pPr>
            <w:r w:rsidRPr="00080DA3">
              <w:rPr>
                <w:sz w:val="22"/>
              </w:rPr>
              <w:t>-</w:t>
            </w:r>
          </w:p>
        </w:tc>
        <w:tc>
          <w:tcPr>
            <w:tcW w:w="1341" w:type="dxa"/>
            <w:tcMar>
              <w:bottom w:w="57" w:type="dxa"/>
            </w:tcMar>
            <w:vAlign w:val="bottom"/>
          </w:tcPr>
          <w:p w:rsidR="00610A8B" w:rsidRPr="00080DA3" w:rsidRDefault="00610A8B" w:rsidP="006F7D15">
            <w:pPr>
              <w:spacing w:after="0" w:line="240" w:lineRule="auto"/>
              <w:ind w:right="140"/>
              <w:jc w:val="right"/>
              <w:rPr>
                <w:sz w:val="22"/>
              </w:rPr>
            </w:pPr>
            <w:r w:rsidRPr="00080DA3">
              <w:rPr>
                <w:sz w:val="22"/>
              </w:rPr>
              <w:t>2,427,246</w:t>
            </w:r>
          </w:p>
        </w:tc>
      </w:tr>
      <w:tr w:rsidR="00610A8B" w:rsidRPr="00080DA3" w:rsidTr="00895AFA">
        <w:trPr>
          <w:trHeight w:val="144"/>
          <w:jc w:val="center"/>
        </w:trPr>
        <w:tc>
          <w:tcPr>
            <w:tcW w:w="3891" w:type="dxa"/>
            <w:tcMar>
              <w:left w:w="115" w:type="dxa"/>
              <w:bottom w:w="57" w:type="dxa"/>
              <w:right w:w="115" w:type="dxa"/>
            </w:tcMar>
          </w:tcPr>
          <w:p w:rsidR="00610A8B" w:rsidRPr="00080DA3" w:rsidRDefault="00610A8B" w:rsidP="00155430">
            <w:pPr>
              <w:spacing w:after="0" w:line="240" w:lineRule="auto"/>
              <w:rPr>
                <w:sz w:val="22"/>
              </w:rPr>
            </w:pPr>
            <w:r w:rsidRPr="00080DA3">
              <w:rPr>
                <w:sz w:val="22"/>
              </w:rPr>
              <w:t>New Mauritius Hotels Ltd</w:t>
            </w:r>
          </w:p>
        </w:tc>
        <w:tc>
          <w:tcPr>
            <w:tcW w:w="1785" w:type="dxa"/>
            <w:tcMar>
              <w:left w:w="115" w:type="dxa"/>
              <w:bottom w:w="57" w:type="dxa"/>
              <w:right w:w="115" w:type="dxa"/>
            </w:tcMar>
            <w:vAlign w:val="bottom"/>
          </w:tcPr>
          <w:p w:rsidR="00610A8B" w:rsidRPr="00080DA3" w:rsidRDefault="00610A8B" w:rsidP="006F7D15">
            <w:pPr>
              <w:spacing w:after="0" w:line="240" w:lineRule="auto"/>
              <w:ind w:right="290"/>
              <w:jc w:val="right"/>
              <w:rPr>
                <w:sz w:val="22"/>
              </w:rPr>
            </w:pPr>
            <w:r w:rsidRPr="00080DA3">
              <w:rPr>
                <w:sz w:val="22"/>
              </w:rPr>
              <w:t>240</w:t>
            </w:r>
          </w:p>
        </w:tc>
        <w:tc>
          <w:tcPr>
            <w:tcW w:w="1542" w:type="dxa"/>
            <w:tcMar>
              <w:left w:w="115" w:type="dxa"/>
              <w:bottom w:w="57" w:type="dxa"/>
              <w:right w:w="115" w:type="dxa"/>
            </w:tcMar>
            <w:vAlign w:val="bottom"/>
          </w:tcPr>
          <w:p w:rsidR="00610A8B" w:rsidRPr="00080DA3" w:rsidRDefault="00610A8B" w:rsidP="006F7D15">
            <w:pPr>
              <w:spacing w:after="0" w:line="240" w:lineRule="auto"/>
              <w:ind w:right="106"/>
              <w:jc w:val="right"/>
              <w:rPr>
                <w:sz w:val="22"/>
              </w:rPr>
            </w:pPr>
            <w:r w:rsidRPr="00080DA3">
              <w:rPr>
                <w:sz w:val="22"/>
              </w:rPr>
              <w:t>-</w:t>
            </w:r>
          </w:p>
        </w:tc>
        <w:tc>
          <w:tcPr>
            <w:tcW w:w="1341" w:type="dxa"/>
            <w:tcMar>
              <w:bottom w:w="57" w:type="dxa"/>
            </w:tcMar>
            <w:vAlign w:val="bottom"/>
          </w:tcPr>
          <w:p w:rsidR="00610A8B" w:rsidRPr="00080DA3" w:rsidRDefault="00610A8B" w:rsidP="006F7D15">
            <w:pPr>
              <w:spacing w:after="0" w:line="240" w:lineRule="auto"/>
              <w:ind w:right="140"/>
              <w:jc w:val="right"/>
              <w:rPr>
                <w:sz w:val="22"/>
              </w:rPr>
            </w:pPr>
            <w:r w:rsidRPr="00080DA3">
              <w:rPr>
                <w:sz w:val="22"/>
              </w:rPr>
              <w:t>24</w:t>
            </w:r>
          </w:p>
        </w:tc>
      </w:tr>
      <w:tr w:rsidR="00610A8B" w:rsidRPr="00080DA3" w:rsidTr="00895AFA">
        <w:trPr>
          <w:trHeight w:val="144"/>
          <w:jc w:val="center"/>
        </w:trPr>
        <w:tc>
          <w:tcPr>
            <w:tcW w:w="3891" w:type="dxa"/>
            <w:tcMar>
              <w:left w:w="115" w:type="dxa"/>
              <w:bottom w:w="57" w:type="dxa"/>
              <w:right w:w="115" w:type="dxa"/>
            </w:tcMar>
          </w:tcPr>
          <w:p w:rsidR="00610A8B" w:rsidRPr="00080DA3" w:rsidRDefault="00610A8B" w:rsidP="00155430">
            <w:pPr>
              <w:spacing w:after="0" w:line="240" w:lineRule="auto"/>
              <w:rPr>
                <w:sz w:val="22"/>
              </w:rPr>
            </w:pPr>
            <w:r w:rsidRPr="00080DA3">
              <w:rPr>
                <w:sz w:val="22"/>
              </w:rPr>
              <w:t>SBM Holdings Ltd</w:t>
            </w:r>
          </w:p>
        </w:tc>
        <w:tc>
          <w:tcPr>
            <w:tcW w:w="1785" w:type="dxa"/>
            <w:tcMar>
              <w:left w:w="115" w:type="dxa"/>
              <w:bottom w:w="57" w:type="dxa"/>
              <w:right w:w="115" w:type="dxa"/>
            </w:tcMar>
            <w:vAlign w:val="bottom"/>
          </w:tcPr>
          <w:p w:rsidR="00610A8B" w:rsidRPr="00080DA3" w:rsidRDefault="00610A8B" w:rsidP="006F7D15">
            <w:pPr>
              <w:spacing w:after="0" w:line="240" w:lineRule="auto"/>
              <w:ind w:right="290"/>
              <w:jc w:val="right"/>
              <w:rPr>
                <w:sz w:val="22"/>
              </w:rPr>
            </w:pPr>
            <w:r w:rsidRPr="00080DA3">
              <w:rPr>
                <w:sz w:val="22"/>
              </w:rPr>
              <w:t>41,058,573</w:t>
            </w:r>
          </w:p>
        </w:tc>
        <w:tc>
          <w:tcPr>
            <w:tcW w:w="1542" w:type="dxa"/>
            <w:tcMar>
              <w:left w:w="115" w:type="dxa"/>
              <w:bottom w:w="57" w:type="dxa"/>
              <w:right w:w="115" w:type="dxa"/>
            </w:tcMar>
            <w:vAlign w:val="bottom"/>
          </w:tcPr>
          <w:p w:rsidR="00610A8B" w:rsidRPr="00080DA3" w:rsidRDefault="00610A8B" w:rsidP="006F7D15">
            <w:pPr>
              <w:spacing w:after="0" w:line="240" w:lineRule="auto"/>
              <w:ind w:right="106"/>
              <w:jc w:val="right"/>
              <w:rPr>
                <w:sz w:val="22"/>
              </w:rPr>
            </w:pPr>
            <w:r w:rsidRPr="00080DA3">
              <w:rPr>
                <w:sz w:val="22"/>
              </w:rPr>
              <w:t>44,857,845</w:t>
            </w:r>
          </w:p>
        </w:tc>
        <w:tc>
          <w:tcPr>
            <w:tcW w:w="1341" w:type="dxa"/>
            <w:tcMar>
              <w:bottom w:w="57" w:type="dxa"/>
            </w:tcMar>
            <w:vAlign w:val="bottom"/>
          </w:tcPr>
          <w:p w:rsidR="00610A8B" w:rsidRPr="00080DA3" w:rsidRDefault="00610A8B" w:rsidP="006F7D15">
            <w:pPr>
              <w:spacing w:after="0" w:line="240" w:lineRule="auto"/>
              <w:ind w:right="140"/>
              <w:jc w:val="right"/>
              <w:rPr>
                <w:sz w:val="22"/>
              </w:rPr>
            </w:pPr>
            <w:r w:rsidRPr="00080DA3">
              <w:rPr>
                <w:sz w:val="22"/>
              </w:rPr>
              <w:t>59,810,460</w:t>
            </w:r>
          </w:p>
        </w:tc>
      </w:tr>
      <w:tr w:rsidR="00610A8B" w:rsidRPr="00080DA3" w:rsidTr="00895AFA">
        <w:trPr>
          <w:trHeight w:val="144"/>
          <w:jc w:val="center"/>
        </w:trPr>
        <w:tc>
          <w:tcPr>
            <w:tcW w:w="3891" w:type="dxa"/>
            <w:tcMar>
              <w:left w:w="115" w:type="dxa"/>
              <w:bottom w:w="57" w:type="dxa"/>
              <w:right w:w="115" w:type="dxa"/>
            </w:tcMar>
          </w:tcPr>
          <w:p w:rsidR="00610A8B" w:rsidRPr="00A84F4E" w:rsidRDefault="00610A8B" w:rsidP="00155430">
            <w:pPr>
              <w:spacing w:after="0" w:line="240" w:lineRule="auto"/>
              <w:rPr>
                <w:sz w:val="22"/>
                <w:lang w:val="fr-FR"/>
              </w:rPr>
            </w:pPr>
            <w:proofErr w:type="spellStart"/>
            <w:r w:rsidRPr="00A84F4E">
              <w:rPr>
                <w:sz w:val="22"/>
                <w:lang w:val="fr-FR"/>
              </w:rPr>
              <w:t>Societé</w:t>
            </w:r>
            <w:proofErr w:type="spellEnd"/>
            <w:r w:rsidRPr="00A84F4E">
              <w:rPr>
                <w:sz w:val="22"/>
                <w:lang w:val="fr-FR"/>
              </w:rPr>
              <w:t xml:space="preserve"> de </w:t>
            </w:r>
            <w:proofErr w:type="spellStart"/>
            <w:r w:rsidRPr="00A84F4E">
              <w:rPr>
                <w:sz w:val="22"/>
                <w:lang w:val="fr-FR"/>
              </w:rPr>
              <w:t>Development</w:t>
            </w:r>
            <w:proofErr w:type="spellEnd"/>
            <w:r w:rsidRPr="00A84F4E">
              <w:rPr>
                <w:sz w:val="22"/>
                <w:lang w:val="fr-FR"/>
              </w:rPr>
              <w:t xml:space="preserve"> Industriel &amp; Agricole Ltée</w:t>
            </w:r>
          </w:p>
        </w:tc>
        <w:tc>
          <w:tcPr>
            <w:tcW w:w="1785" w:type="dxa"/>
            <w:tcMar>
              <w:left w:w="115" w:type="dxa"/>
              <w:bottom w:w="57" w:type="dxa"/>
              <w:right w:w="115" w:type="dxa"/>
            </w:tcMar>
            <w:vAlign w:val="bottom"/>
          </w:tcPr>
          <w:p w:rsidR="00610A8B" w:rsidRPr="00080DA3" w:rsidRDefault="00610A8B" w:rsidP="006F7D15">
            <w:pPr>
              <w:spacing w:after="0" w:line="240" w:lineRule="auto"/>
              <w:ind w:right="290"/>
              <w:jc w:val="right"/>
              <w:rPr>
                <w:sz w:val="22"/>
              </w:rPr>
            </w:pPr>
            <w:r w:rsidRPr="00080DA3">
              <w:rPr>
                <w:sz w:val="22"/>
              </w:rPr>
              <w:t>-</w:t>
            </w:r>
          </w:p>
        </w:tc>
        <w:tc>
          <w:tcPr>
            <w:tcW w:w="1542" w:type="dxa"/>
            <w:tcMar>
              <w:left w:w="115" w:type="dxa"/>
              <w:bottom w:w="57" w:type="dxa"/>
              <w:right w:w="115" w:type="dxa"/>
            </w:tcMar>
            <w:vAlign w:val="bottom"/>
          </w:tcPr>
          <w:p w:rsidR="00610A8B" w:rsidRPr="00080DA3" w:rsidRDefault="00610A8B" w:rsidP="006F7D15">
            <w:pPr>
              <w:spacing w:after="0" w:line="240" w:lineRule="auto"/>
              <w:ind w:right="106"/>
              <w:jc w:val="right"/>
              <w:rPr>
                <w:sz w:val="22"/>
              </w:rPr>
            </w:pPr>
            <w:r w:rsidRPr="00080DA3">
              <w:rPr>
                <w:sz w:val="22"/>
              </w:rPr>
              <w:t>1</w:t>
            </w:r>
          </w:p>
        </w:tc>
        <w:tc>
          <w:tcPr>
            <w:tcW w:w="1341" w:type="dxa"/>
            <w:tcMar>
              <w:bottom w:w="57" w:type="dxa"/>
            </w:tcMar>
            <w:vAlign w:val="bottom"/>
          </w:tcPr>
          <w:p w:rsidR="00610A8B" w:rsidRPr="00080DA3" w:rsidRDefault="00610A8B" w:rsidP="006F7D15">
            <w:pPr>
              <w:spacing w:after="0" w:line="240" w:lineRule="auto"/>
              <w:ind w:right="140"/>
              <w:jc w:val="right"/>
              <w:rPr>
                <w:sz w:val="22"/>
              </w:rPr>
            </w:pPr>
            <w:r w:rsidRPr="00080DA3">
              <w:rPr>
                <w:sz w:val="22"/>
              </w:rPr>
              <w:t>40</w:t>
            </w:r>
          </w:p>
        </w:tc>
      </w:tr>
      <w:tr w:rsidR="00610A8B" w:rsidRPr="00080DA3" w:rsidTr="00895AFA">
        <w:trPr>
          <w:trHeight w:val="144"/>
          <w:jc w:val="center"/>
        </w:trPr>
        <w:tc>
          <w:tcPr>
            <w:tcW w:w="3891" w:type="dxa"/>
            <w:tcMar>
              <w:left w:w="115" w:type="dxa"/>
              <w:bottom w:w="57" w:type="dxa"/>
              <w:right w:w="115" w:type="dxa"/>
            </w:tcMar>
          </w:tcPr>
          <w:p w:rsidR="00610A8B" w:rsidRPr="00080DA3" w:rsidRDefault="00610A8B" w:rsidP="00155430">
            <w:pPr>
              <w:spacing w:after="0" w:line="240" w:lineRule="auto"/>
              <w:rPr>
                <w:sz w:val="22"/>
              </w:rPr>
            </w:pPr>
            <w:r w:rsidRPr="00080DA3">
              <w:rPr>
                <w:sz w:val="22"/>
              </w:rPr>
              <w:t>The Bee Equity Partners Ltd</w:t>
            </w:r>
          </w:p>
        </w:tc>
        <w:tc>
          <w:tcPr>
            <w:tcW w:w="1785" w:type="dxa"/>
            <w:tcMar>
              <w:left w:w="115" w:type="dxa"/>
              <w:bottom w:w="57" w:type="dxa"/>
              <w:right w:w="115" w:type="dxa"/>
            </w:tcMar>
            <w:vAlign w:val="bottom"/>
          </w:tcPr>
          <w:p w:rsidR="00610A8B" w:rsidRPr="00080DA3" w:rsidRDefault="00610A8B" w:rsidP="006F7D15">
            <w:pPr>
              <w:spacing w:after="0" w:line="240" w:lineRule="auto"/>
              <w:ind w:right="290"/>
              <w:jc w:val="right"/>
              <w:rPr>
                <w:sz w:val="22"/>
              </w:rPr>
            </w:pPr>
            <w:r w:rsidRPr="00080DA3">
              <w:rPr>
                <w:sz w:val="22"/>
              </w:rPr>
              <w:t>16</w:t>
            </w:r>
          </w:p>
        </w:tc>
        <w:tc>
          <w:tcPr>
            <w:tcW w:w="1542" w:type="dxa"/>
            <w:tcMar>
              <w:left w:w="115" w:type="dxa"/>
              <w:bottom w:w="57" w:type="dxa"/>
              <w:right w:w="115" w:type="dxa"/>
            </w:tcMar>
            <w:vAlign w:val="bottom"/>
          </w:tcPr>
          <w:p w:rsidR="00610A8B" w:rsidRPr="00080DA3" w:rsidRDefault="00610A8B" w:rsidP="006F7D15">
            <w:pPr>
              <w:spacing w:after="0" w:line="240" w:lineRule="auto"/>
              <w:ind w:right="106"/>
              <w:jc w:val="right"/>
              <w:rPr>
                <w:sz w:val="22"/>
              </w:rPr>
            </w:pPr>
            <w:r w:rsidRPr="00080DA3">
              <w:rPr>
                <w:sz w:val="22"/>
              </w:rPr>
              <w:t>171</w:t>
            </w:r>
          </w:p>
        </w:tc>
        <w:tc>
          <w:tcPr>
            <w:tcW w:w="1341" w:type="dxa"/>
            <w:tcMar>
              <w:bottom w:w="57" w:type="dxa"/>
            </w:tcMar>
            <w:vAlign w:val="bottom"/>
          </w:tcPr>
          <w:p w:rsidR="00610A8B" w:rsidRPr="00080DA3" w:rsidRDefault="00610A8B" w:rsidP="006F7D15">
            <w:pPr>
              <w:spacing w:after="0" w:line="240" w:lineRule="auto"/>
              <w:ind w:right="140"/>
              <w:jc w:val="right"/>
              <w:rPr>
                <w:sz w:val="22"/>
              </w:rPr>
            </w:pPr>
            <w:r w:rsidRPr="00080DA3">
              <w:rPr>
                <w:sz w:val="22"/>
              </w:rPr>
              <w:t>-</w:t>
            </w:r>
          </w:p>
        </w:tc>
      </w:tr>
      <w:tr w:rsidR="00610A8B" w:rsidRPr="00080DA3" w:rsidTr="00895AFA">
        <w:trPr>
          <w:trHeight w:val="144"/>
          <w:jc w:val="center"/>
        </w:trPr>
        <w:tc>
          <w:tcPr>
            <w:tcW w:w="3891" w:type="dxa"/>
            <w:tcMar>
              <w:left w:w="115" w:type="dxa"/>
              <w:bottom w:w="57" w:type="dxa"/>
              <w:right w:w="115" w:type="dxa"/>
            </w:tcMar>
          </w:tcPr>
          <w:p w:rsidR="00610A8B" w:rsidRPr="00080DA3" w:rsidRDefault="00610A8B" w:rsidP="00155430">
            <w:pPr>
              <w:spacing w:after="0" w:line="240" w:lineRule="auto"/>
              <w:rPr>
                <w:sz w:val="22"/>
              </w:rPr>
            </w:pPr>
            <w:r w:rsidRPr="00080DA3">
              <w:rPr>
                <w:sz w:val="22"/>
              </w:rPr>
              <w:t>The United Basalt Products Limited</w:t>
            </w:r>
          </w:p>
        </w:tc>
        <w:tc>
          <w:tcPr>
            <w:tcW w:w="1785" w:type="dxa"/>
            <w:tcMar>
              <w:left w:w="115" w:type="dxa"/>
              <w:bottom w:w="57" w:type="dxa"/>
              <w:right w:w="115" w:type="dxa"/>
            </w:tcMar>
            <w:vAlign w:val="bottom"/>
          </w:tcPr>
          <w:p w:rsidR="00610A8B" w:rsidRPr="00080DA3" w:rsidRDefault="00610A8B" w:rsidP="006F7D15">
            <w:pPr>
              <w:spacing w:after="0" w:line="240" w:lineRule="auto"/>
              <w:ind w:right="290"/>
              <w:jc w:val="right"/>
              <w:rPr>
                <w:sz w:val="22"/>
              </w:rPr>
            </w:pPr>
            <w:r w:rsidRPr="00080DA3">
              <w:rPr>
                <w:sz w:val="22"/>
              </w:rPr>
              <w:t>415</w:t>
            </w:r>
          </w:p>
        </w:tc>
        <w:tc>
          <w:tcPr>
            <w:tcW w:w="1542" w:type="dxa"/>
            <w:tcMar>
              <w:left w:w="115" w:type="dxa"/>
              <w:bottom w:w="57" w:type="dxa"/>
              <w:right w:w="115" w:type="dxa"/>
            </w:tcMar>
            <w:vAlign w:val="bottom"/>
          </w:tcPr>
          <w:p w:rsidR="00610A8B" w:rsidRPr="00080DA3" w:rsidRDefault="00610A8B" w:rsidP="006F7D15">
            <w:pPr>
              <w:spacing w:after="0" w:line="240" w:lineRule="auto"/>
              <w:ind w:right="106"/>
              <w:jc w:val="right"/>
              <w:rPr>
                <w:sz w:val="22"/>
              </w:rPr>
            </w:pPr>
            <w:r w:rsidRPr="00080DA3">
              <w:rPr>
                <w:sz w:val="22"/>
              </w:rPr>
              <w:t>16</w:t>
            </w:r>
          </w:p>
        </w:tc>
        <w:tc>
          <w:tcPr>
            <w:tcW w:w="1341" w:type="dxa"/>
            <w:tcMar>
              <w:bottom w:w="57" w:type="dxa"/>
            </w:tcMar>
            <w:vAlign w:val="bottom"/>
          </w:tcPr>
          <w:p w:rsidR="00610A8B" w:rsidRPr="00080DA3" w:rsidRDefault="00610A8B" w:rsidP="006F7D15">
            <w:pPr>
              <w:spacing w:after="0" w:line="240" w:lineRule="auto"/>
              <w:ind w:right="140"/>
              <w:jc w:val="right"/>
              <w:rPr>
                <w:sz w:val="22"/>
              </w:rPr>
            </w:pPr>
            <w:r w:rsidRPr="00080DA3">
              <w:rPr>
                <w:sz w:val="22"/>
              </w:rPr>
              <w:t>15</w:t>
            </w:r>
          </w:p>
        </w:tc>
      </w:tr>
      <w:tr w:rsidR="00610A8B" w:rsidRPr="00080DA3" w:rsidTr="00895AFA">
        <w:trPr>
          <w:trHeight w:val="144"/>
          <w:jc w:val="center"/>
        </w:trPr>
        <w:tc>
          <w:tcPr>
            <w:tcW w:w="3891" w:type="dxa"/>
            <w:tcMar>
              <w:left w:w="115" w:type="dxa"/>
              <w:bottom w:w="57" w:type="dxa"/>
              <w:right w:w="115" w:type="dxa"/>
            </w:tcMar>
          </w:tcPr>
          <w:p w:rsidR="00610A8B" w:rsidRPr="00080DA3" w:rsidRDefault="00610A8B" w:rsidP="00155430">
            <w:pPr>
              <w:spacing w:after="0" w:line="240" w:lineRule="auto"/>
              <w:rPr>
                <w:sz w:val="22"/>
              </w:rPr>
            </w:pPr>
            <w:r w:rsidRPr="00080DA3">
              <w:rPr>
                <w:sz w:val="22"/>
              </w:rPr>
              <w:t>The Mauritius Development Investment Trust Co Ltd</w:t>
            </w:r>
          </w:p>
        </w:tc>
        <w:tc>
          <w:tcPr>
            <w:tcW w:w="1785" w:type="dxa"/>
            <w:tcMar>
              <w:left w:w="115" w:type="dxa"/>
              <w:bottom w:w="57" w:type="dxa"/>
              <w:right w:w="115" w:type="dxa"/>
            </w:tcMar>
            <w:vAlign w:val="bottom"/>
          </w:tcPr>
          <w:p w:rsidR="00610A8B" w:rsidRPr="00080DA3" w:rsidRDefault="00610A8B" w:rsidP="006F7D15">
            <w:pPr>
              <w:spacing w:after="0" w:line="240" w:lineRule="auto"/>
              <w:ind w:right="290"/>
              <w:jc w:val="right"/>
              <w:rPr>
                <w:sz w:val="22"/>
              </w:rPr>
            </w:pPr>
            <w:r w:rsidRPr="00080DA3">
              <w:rPr>
                <w:sz w:val="22"/>
              </w:rPr>
              <w:t>2</w:t>
            </w:r>
          </w:p>
        </w:tc>
        <w:tc>
          <w:tcPr>
            <w:tcW w:w="1542" w:type="dxa"/>
            <w:tcMar>
              <w:left w:w="115" w:type="dxa"/>
              <w:bottom w:w="57" w:type="dxa"/>
              <w:right w:w="115" w:type="dxa"/>
            </w:tcMar>
            <w:vAlign w:val="bottom"/>
          </w:tcPr>
          <w:p w:rsidR="00610A8B" w:rsidRPr="00080DA3" w:rsidRDefault="00610A8B" w:rsidP="006F7D15">
            <w:pPr>
              <w:spacing w:after="0" w:line="240" w:lineRule="auto"/>
              <w:ind w:right="106"/>
              <w:jc w:val="right"/>
              <w:rPr>
                <w:sz w:val="22"/>
              </w:rPr>
            </w:pPr>
            <w:r w:rsidRPr="00080DA3">
              <w:rPr>
                <w:sz w:val="22"/>
              </w:rPr>
              <w:t>5</w:t>
            </w:r>
          </w:p>
        </w:tc>
        <w:tc>
          <w:tcPr>
            <w:tcW w:w="1341" w:type="dxa"/>
            <w:tcMar>
              <w:bottom w:w="57" w:type="dxa"/>
            </w:tcMar>
            <w:vAlign w:val="bottom"/>
          </w:tcPr>
          <w:p w:rsidR="00610A8B" w:rsidRPr="00080DA3" w:rsidRDefault="00610A8B" w:rsidP="006F7D15">
            <w:pPr>
              <w:spacing w:after="0" w:line="240" w:lineRule="auto"/>
              <w:ind w:right="140"/>
              <w:jc w:val="right"/>
              <w:rPr>
                <w:sz w:val="22"/>
              </w:rPr>
            </w:pPr>
            <w:r w:rsidRPr="00080DA3">
              <w:rPr>
                <w:sz w:val="22"/>
              </w:rPr>
              <w:t>6</w:t>
            </w:r>
          </w:p>
        </w:tc>
      </w:tr>
      <w:tr w:rsidR="00610A8B" w:rsidRPr="00080DA3" w:rsidTr="00895AFA">
        <w:trPr>
          <w:trHeight w:val="144"/>
          <w:jc w:val="center"/>
        </w:trPr>
        <w:tc>
          <w:tcPr>
            <w:tcW w:w="3891" w:type="dxa"/>
            <w:tcMar>
              <w:left w:w="115" w:type="dxa"/>
              <w:bottom w:w="57" w:type="dxa"/>
              <w:right w:w="115" w:type="dxa"/>
            </w:tcMar>
            <w:vAlign w:val="center"/>
          </w:tcPr>
          <w:p w:rsidR="00610A8B" w:rsidRPr="00080DA3" w:rsidRDefault="00610A8B" w:rsidP="00155430">
            <w:pPr>
              <w:spacing w:after="0" w:line="240" w:lineRule="auto"/>
              <w:rPr>
                <w:b/>
                <w:i/>
                <w:sz w:val="22"/>
              </w:rPr>
            </w:pPr>
            <w:r w:rsidRPr="00080DA3">
              <w:rPr>
                <w:b/>
                <w:i/>
                <w:sz w:val="22"/>
              </w:rPr>
              <w:t>Units</w:t>
            </w:r>
          </w:p>
        </w:tc>
        <w:tc>
          <w:tcPr>
            <w:tcW w:w="1785" w:type="dxa"/>
            <w:tcMar>
              <w:left w:w="115" w:type="dxa"/>
              <w:bottom w:w="57" w:type="dxa"/>
              <w:right w:w="115" w:type="dxa"/>
            </w:tcMar>
            <w:vAlign w:val="bottom"/>
          </w:tcPr>
          <w:p w:rsidR="00610A8B" w:rsidRPr="00080DA3" w:rsidRDefault="00610A8B" w:rsidP="006F7D15">
            <w:pPr>
              <w:spacing w:after="0" w:line="240" w:lineRule="auto"/>
              <w:ind w:right="290"/>
              <w:jc w:val="right"/>
              <w:rPr>
                <w:sz w:val="22"/>
              </w:rPr>
            </w:pPr>
          </w:p>
        </w:tc>
        <w:tc>
          <w:tcPr>
            <w:tcW w:w="1542" w:type="dxa"/>
            <w:tcMar>
              <w:left w:w="115" w:type="dxa"/>
              <w:bottom w:w="57" w:type="dxa"/>
              <w:right w:w="115" w:type="dxa"/>
            </w:tcMar>
            <w:vAlign w:val="bottom"/>
          </w:tcPr>
          <w:p w:rsidR="00610A8B" w:rsidRPr="00080DA3" w:rsidRDefault="00610A8B" w:rsidP="006F7D15">
            <w:pPr>
              <w:spacing w:after="0" w:line="240" w:lineRule="auto"/>
              <w:ind w:right="106"/>
              <w:jc w:val="right"/>
              <w:rPr>
                <w:sz w:val="22"/>
              </w:rPr>
            </w:pPr>
          </w:p>
        </w:tc>
        <w:tc>
          <w:tcPr>
            <w:tcW w:w="1341" w:type="dxa"/>
            <w:tcMar>
              <w:bottom w:w="57" w:type="dxa"/>
            </w:tcMar>
            <w:vAlign w:val="bottom"/>
          </w:tcPr>
          <w:p w:rsidR="00610A8B" w:rsidRPr="00080DA3" w:rsidRDefault="00610A8B" w:rsidP="006F7D15">
            <w:pPr>
              <w:spacing w:after="0" w:line="240" w:lineRule="auto"/>
              <w:ind w:right="140"/>
              <w:jc w:val="right"/>
              <w:rPr>
                <w:sz w:val="22"/>
              </w:rPr>
            </w:pPr>
          </w:p>
        </w:tc>
      </w:tr>
      <w:tr w:rsidR="00610A8B" w:rsidRPr="00080DA3" w:rsidTr="00895AFA">
        <w:trPr>
          <w:trHeight w:val="144"/>
          <w:jc w:val="center"/>
        </w:trPr>
        <w:tc>
          <w:tcPr>
            <w:tcW w:w="3891" w:type="dxa"/>
            <w:tcMar>
              <w:left w:w="115" w:type="dxa"/>
              <w:bottom w:w="57" w:type="dxa"/>
              <w:right w:w="115" w:type="dxa"/>
            </w:tcMar>
          </w:tcPr>
          <w:p w:rsidR="00610A8B" w:rsidRPr="00080DA3" w:rsidRDefault="00610A8B" w:rsidP="00155430">
            <w:pPr>
              <w:spacing w:after="0" w:line="240" w:lineRule="auto"/>
              <w:rPr>
                <w:sz w:val="22"/>
              </w:rPr>
            </w:pPr>
            <w:r w:rsidRPr="00080DA3">
              <w:rPr>
                <w:sz w:val="22"/>
              </w:rPr>
              <w:t>NMF General Fund</w:t>
            </w:r>
          </w:p>
        </w:tc>
        <w:tc>
          <w:tcPr>
            <w:tcW w:w="1785" w:type="dxa"/>
            <w:tcMar>
              <w:left w:w="115" w:type="dxa"/>
              <w:bottom w:w="57" w:type="dxa"/>
              <w:right w:w="115" w:type="dxa"/>
            </w:tcMar>
            <w:vAlign w:val="bottom"/>
          </w:tcPr>
          <w:p w:rsidR="00610A8B" w:rsidRPr="00080DA3" w:rsidRDefault="00610A8B" w:rsidP="006F7D15">
            <w:pPr>
              <w:spacing w:after="0" w:line="240" w:lineRule="auto"/>
              <w:ind w:right="290"/>
              <w:jc w:val="right"/>
              <w:rPr>
                <w:sz w:val="22"/>
              </w:rPr>
            </w:pPr>
            <w:r w:rsidRPr="00080DA3">
              <w:rPr>
                <w:sz w:val="22"/>
              </w:rPr>
              <w:t>-</w:t>
            </w:r>
          </w:p>
        </w:tc>
        <w:tc>
          <w:tcPr>
            <w:tcW w:w="1542" w:type="dxa"/>
            <w:tcMar>
              <w:left w:w="115" w:type="dxa"/>
              <w:bottom w:w="57" w:type="dxa"/>
              <w:right w:w="115" w:type="dxa"/>
            </w:tcMar>
            <w:vAlign w:val="bottom"/>
          </w:tcPr>
          <w:p w:rsidR="00610A8B" w:rsidRPr="00080DA3" w:rsidRDefault="00610A8B" w:rsidP="006F7D15">
            <w:pPr>
              <w:spacing w:after="0" w:line="240" w:lineRule="auto"/>
              <w:ind w:right="106"/>
              <w:jc w:val="right"/>
              <w:rPr>
                <w:sz w:val="22"/>
              </w:rPr>
            </w:pPr>
            <w:r w:rsidRPr="00080DA3">
              <w:rPr>
                <w:sz w:val="22"/>
              </w:rPr>
              <w:t>-</w:t>
            </w:r>
          </w:p>
        </w:tc>
        <w:tc>
          <w:tcPr>
            <w:tcW w:w="1341" w:type="dxa"/>
            <w:tcMar>
              <w:bottom w:w="57" w:type="dxa"/>
            </w:tcMar>
            <w:vAlign w:val="bottom"/>
          </w:tcPr>
          <w:p w:rsidR="00610A8B" w:rsidRPr="00080DA3" w:rsidRDefault="00610A8B" w:rsidP="006F7D15">
            <w:pPr>
              <w:spacing w:after="0" w:line="240" w:lineRule="auto"/>
              <w:ind w:right="140"/>
              <w:jc w:val="right"/>
              <w:rPr>
                <w:sz w:val="22"/>
              </w:rPr>
            </w:pPr>
            <w:r w:rsidRPr="00080DA3">
              <w:rPr>
                <w:sz w:val="22"/>
              </w:rPr>
              <w:t>592,711</w:t>
            </w:r>
          </w:p>
        </w:tc>
      </w:tr>
      <w:tr w:rsidR="00610A8B" w:rsidRPr="00080DA3" w:rsidTr="00895AFA">
        <w:trPr>
          <w:trHeight w:val="144"/>
          <w:jc w:val="center"/>
        </w:trPr>
        <w:tc>
          <w:tcPr>
            <w:tcW w:w="3891" w:type="dxa"/>
            <w:tcMar>
              <w:left w:w="115" w:type="dxa"/>
              <w:bottom w:w="57" w:type="dxa"/>
              <w:right w:w="115" w:type="dxa"/>
            </w:tcMar>
          </w:tcPr>
          <w:p w:rsidR="00610A8B" w:rsidRPr="00080DA3" w:rsidRDefault="00610A8B" w:rsidP="00155430">
            <w:pPr>
              <w:spacing w:after="0" w:line="240" w:lineRule="auto"/>
              <w:rPr>
                <w:sz w:val="22"/>
              </w:rPr>
            </w:pPr>
            <w:r w:rsidRPr="00080DA3">
              <w:rPr>
                <w:sz w:val="22"/>
              </w:rPr>
              <w:t>NMF Property Trust</w:t>
            </w:r>
          </w:p>
        </w:tc>
        <w:tc>
          <w:tcPr>
            <w:tcW w:w="1785" w:type="dxa"/>
            <w:tcMar>
              <w:left w:w="115" w:type="dxa"/>
              <w:bottom w:w="57" w:type="dxa"/>
              <w:right w:w="115" w:type="dxa"/>
            </w:tcMar>
            <w:vAlign w:val="bottom"/>
          </w:tcPr>
          <w:p w:rsidR="00610A8B" w:rsidRPr="00080DA3" w:rsidRDefault="00610A8B" w:rsidP="006F7D15">
            <w:pPr>
              <w:spacing w:after="0" w:line="240" w:lineRule="auto"/>
              <w:ind w:right="290"/>
              <w:jc w:val="right"/>
              <w:rPr>
                <w:sz w:val="22"/>
              </w:rPr>
            </w:pPr>
            <w:r w:rsidRPr="00080DA3">
              <w:rPr>
                <w:sz w:val="22"/>
              </w:rPr>
              <w:t>-</w:t>
            </w:r>
          </w:p>
        </w:tc>
        <w:tc>
          <w:tcPr>
            <w:tcW w:w="1542" w:type="dxa"/>
            <w:tcMar>
              <w:left w:w="115" w:type="dxa"/>
              <w:bottom w:w="57" w:type="dxa"/>
              <w:right w:w="115" w:type="dxa"/>
            </w:tcMar>
            <w:vAlign w:val="bottom"/>
          </w:tcPr>
          <w:p w:rsidR="00610A8B" w:rsidRPr="00080DA3" w:rsidRDefault="00610A8B" w:rsidP="006F7D15">
            <w:pPr>
              <w:spacing w:after="0" w:line="240" w:lineRule="auto"/>
              <w:ind w:right="106"/>
              <w:jc w:val="right"/>
              <w:rPr>
                <w:sz w:val="22"/>
              </w:rPr>
            </w:pPr>
            <w:r w:rsidRPr="00080DA3">
              <w:rPr>
                <w:sz w:val="22"/>
              </w:rPr>
              <w:t>-</w:t>
            </w:r>
          </w:p>
        </w:tc>
        <w:tc>
          <w:tcPr>
            <w:tcW w:w="1341" w:type="dxa"/>
            <w:tcMar>
              <w:bottom w:w="57" w:type="dxa"/>
            </w:tcMar>
            <w:vAlign w:val="bottom"/>
          </w:tcPr>
          <w:p w:rsidR="00610A8B" w:rsidRPr="00080DA3" w:rsidRDefault="00610A8B" w:rsidP="006F7D15">
            <w:pPr>
              <w:spacing w:after="0" w:line="240" w:lineRule="auto"/>
              <w:ind w:right="140"/>
              <w:jc w:val="right"/>
              <w:rPr>
                <w:sz w:val="22"/>
              </w:rPr>
            </w:pPr>
            <w:r w:rsidRPr="00080DA3">
              <w:rPr>
                <w:sz w:val="22"/>
              </w:rPr>
              <w:t>400,313</w:t>
            </w:r>
          </w:p>
        </w:tc>
      </w:tr>
      <w:tr w:rsidR="00610A8B" w:rsidRPr="00080DA3" w:rsidTr="00895AFA">
        <w:trPr>
          <w:trHeight w:val="144"/>
          <w:jc w:val="center"/>
        </w:trPr>
        <w:tc>
          <w:tcPr>
            <w:tcW w:w="3891" w:type="dxa"/>
            <w:tcMar>
              <w:left w:w="115" w:type="dxa"/>
              <w:bottom w:w="57" w:type="dxa"/>
              <w:right w:w="115" w:type="dxa"/>
            </w:tcMar>
          </w:tcPr>
          <w:p w:rsidR="00610A8B" w:rsidRPr="00080DA3" w:rsidRDefault="00610A8B" w:rsidP="00155430">
            <w:pPr>
              <w:spacing w:after="0" w:line="240" w:lineRule="auto"/>
              <w:rPr>
                <w:b/>
                <w:i/>
                <w:sz w:val="22"/>
              </w:rPr>
            </w:pPr>
            <w:r w:rsidRPr="00080DA3">
              <w:rPr>
                <w:b/>
                <w:i/>
                <w:sz w:val="22"/>
              </w:rPr>
              <w:t>Unquoted Shares</w:t>
            </w:r>
          </w:p>
        </w:tc>
        <w:tc>
          <w:tcPr>
            <w:tcW w:w="1785" w:type="dxa"/>
            <w:tcMar>
              <w:left w:w="115" w:type="dxa"/>
              <w:bottom w:w="57" w:type="dxa"/>
              <w:right w:w="115" w:type="dxa"/>
            </w:tcMar>
            <w:vAlign w:val="bottom"/>
          </w:tcPr>
          <w:p w:rsidR="00610A8B" w:rsidRPr="00080DA3" w:rsidRDefault="00610A8B" w:rsidP="006F7D15">
            <w:pPr>
              <w:spacing w:after="0" w:line="240" w:lineRule="auto"/>
              <w:ind w:right="290"/>
              <w:jc w:val="right"/>
              <w:rPr>
                <w:sz w:val="22"/>
              </w:rPr>
            </w:pPr>
          </w:p>
        </w:tc>
        <w:tc>
          <w:tcPr>
            <w:tcW w:w="1542" w:type="dxa"/>
            <w:tcMar>
              <w:left w:w="115" w:type="dxa"/>
              <w:bottom w:w="57" w:type="dxa"/>
              <w:right w:w="115" w:type="dxa"/>
            </w:tcMar>
            <w:vAlign w:val="bottom"/>
          </w:tcPr>
          <w:p w:rsidR="00610A8B" w:rsidRPr="00080DA3" w:rsidRDefault="00610A8B" w:rsidP="006F7D15">
            <w:pPr>
              <w:spacing w:after="0" w:line="240" w:lineRule="auto"/>
              <w:ind w:right="106"/>
              <w:jc w:val="right"/>
              <w:rPr>
                <w:sz w:val="22"/>
              </w:rPr>
            </w:pPr>
          </w:p>
        </w:tc>
        <w:tc>
          <w:tcPr>
            <w:tcW w:w="1341" w:type="dxa"/>
            <w:tcMar>
              <w:bottom w:w="57" w:type="dxa"/>
            </w:tcMar>
            <w:vAlign w:val="bottom"/>
          </w:tcPr>
          <w:p w:rsidR="00610A8B" w:rsidRPr="00080DA3" w:rsidRDefault="00610A8B" w:rsidP="006F7D15">
            <w:pPr>
              <w:spacing w:after="0" w:line="240" w:lineRule="auto"/>
              <w:ind w:right="140"/>
              <w:jc w:val="right"/>
              <w:rPr>
                <w:sz w:val="22"/>
              </w:rPr>
            </w:pPr>
          </w:p>
        </w:tc>
      </w:tr>
      <w:tr w:rsidR="00610A8B" w:rsidRPr="00080DA3" w:rsidTr="00895AFA">
        <w:trPr>
          <w:trHeight w:val="144"/>
          <w:jc w:val="center"/>
        </w:trPr>
        <w:tc>
          <w:tcPr>
            <w:tcW w:w="3891" w:type="dxa"/>
            <w:tcMar>
              <w:left w:w="115" w:type="dxa"/>
              <w:bottom w:w="57" w:type="dxa"/>
              <w:right w:w="115" w:type="dxa"/>
            </w:tcMar>
          </w:tcPr>
          <w:p w:rsidR="00610A8B" w:rsidRPr="00080DA3" w:rsidRDefault="00610A8B" w:rsidP="00155430">
            <w:pPr>
              <w:spacing w:after="0" w:line="240" w:lineRule="auto"/>
              <w:rPr>
                <w:sz w:val="22"/>
              </w:rPr>
            </w:pPr>
            <w:proofErr w:type="spellStart"/>
            <w:r w:rsidRPr="00080DA3">
              <w:rPr>
                <w:sz w:val="22"/>
              </w:rPr>
              <w:t>AfrAsia</w:t>
            </w:r>
            <w:proofErr w:type="spellEnd"/>
            <w:r w:rsidRPr="00080DA3">
              <w:rPr>
                <w:sz w:val="22"/>
              </w:rPr>
              <w:t xml:space="preserve"> Bank Limited</w:t>
            </w:r>
          </w:p>
        </w:tc>
        <w:tc>
          <w:tcPr>
            <w:tcW w:w="1785" w:type="dxa"/>
            <w:tcMar>
              <w:left w:w="115" w:type="dxa"/>
              <w:bottom w:w="57" w:type="dxa"/>
              <w:right w:w="115" w:type="dxa"/>
            </w:tcMar>
            <w:vAlign w:val="bottom"/>
          </w:tcPr>
          <w:p w:rsidR="00610A8B" w:rsidRPr="00080DA3" w:rsidRDefault="00610A8B" w:rsidP="006F7D15">
            <w:pPr>
              <w:spacing w:after="0" w:line="240" w:lineRule="auto"/>
              <w:ind w:right="290"/>
              <w:jc w:val="right"/>
              <w:rPr>
                <w:sz w:val="22"/>
              </w:rPr>
            </w:pPr>
            <w:r w:rsidRPr="00080DA3">
              <w:rPr>
                <w:sz w:val="22"/>
              </w:rPr>
              <w:t>197</w:t>
            </w:r>
          </w:p>
        </w:tc>
        <w:tc>
          <w:tcPr>
            <w:tcW w:w="1542" w:type="dxa"/>
            <w:tcMar>
              <w:left w:w="115" w:type="dxa"/>
              <w:bottom w:w="57" w:type="dxa"/>
              <w:right w:w="115" w:type="dxa"/>
            </w:tcMar>
            <w:vAlign w:val="bottom"/>
          </w:tcPr>
          <w:p w:rsidR="00610A8B" w:rsidRPr="00080DA3" w:rsidRDefault="00610A8B" w:rsidP="006F7D15">
            <w:pPr>
              <w:spacing w:after="0" w:line="240" w:lineRule="auto"/>
              <w:ind w:right="106"/>
              <w:jc w:val="right"/>
              <w:rPr>
                <w:sz w:val="22"/>
              </w:rPr>
            </w:pPr>
            <w:r w:rsidRPr="00080DA3">
              <w:rPr>
                <w:sz w:val="22"/>
              </w:rPr>
              <w:t>3</w:t>
            </w:r>
          </w:p>
        </w:tc>
        <w:tc>
          <w:tcPr>
            <w:tcW w:w="1341" w:type="dxa"/>
            <w:tcMar>
              <w:bottom w:w="57" w:type="dxa"/>
            </w:tcMar>
            <w:vAlign w:val="bottom"/>
          </w:tcPr>
          <w:p w:rsidR="00610A8B" w:rsidRPr="00080DA3" w:rsidRDefault="00610A8B" w:rsidP="006F7D15">
            <w:pPr>
              <w:spacing w:after="0" w:line="240" w:lineRule="auto"/>
              <w:ind w:right="140"/>
              <w:jc w:val="right"/>
              <w:rPr>
                <w:sz w:val="22"/>
              </w:rPr>
            </w:pPr>
            <w:r w:rsidRPr="00080DA3">
              <w:rPr>
                <w:sz w:val="22"/>
              </w:rPr>
              <w:t>-</w:t>
            </w:r>
          </w:p>
        </w:tc>
      </w:tr>
      <w:tr w:rsidR="00610A8B" w:rsidRPr="00080DA3" w:rsidTr="00895AFA">
        <w:trPr>
          <w:trHeight w:val="144"/>
          <w:jc w:val="center"/>
        </w:trPr>
        <w:tc>
          <w:tcPr>
            <w:tcW w:w="3891" w:type="dxa"/>
            <w:tcMar>
              <w:left w:w="115" w:type="dxa"/>
              <w:bottom w:w="57" w:type="dxa"/>
              <w:right w:w="115" w:type="dxa"/>
            </w:tcMar>
          </w:tcPr>
          <w:p w:rsidR="00610A8B" w:rsidRPr="00080DA3" w:rsidRDefault="00610A8B" w:rsidP="00155430">
            <w:pPr>
              <w:spacing w:after="0" w:line="240" w:lineRule="auto"/>
              <w:rPr>
                <w:sz w:val="22"/>
              </w:rPr>
            </w:pPr>
            <w:r w:rsidRPr="00080DA3">
              <w:rPr>
                <w:sz w:val="22"/>
              </w:rPr>
              <w:t>African Export-Import Bank</w:t>
            </w:r>
          </w:p>
        </w:tc>
        <w:tc>
          <w:tcPr>
            <w:tcW w:w="1785" w:type="dxa"/>
            <w:tcMar>
              <w:left w:w="115" w:type="dxa"/>
              <w:bottom w:w="57" w:type="dxa"/>
              <w:right w:w="115" w:type="dxa"/>
            </w:tcMar>
            <w:vAlign w:val="bottom"/>
          </w:tcPr>
          <w:p w:rsidR="00610A8B" w:rsidRPr="00080DA3" w:rsidRDefault="00610A8B" w:rsidP="006F7D15">
            <w:pPr>
              <w:spacing w:after="0" w:line="240" w:lineRule="auto"/>
              <w:ind w:right="290"/>
              <w:jc w:val="right"/>
              <w:rPr>
                <w:sz w:val="22"/>
              </w:rPr>
            </w:pPr>
            <w:r w:rsidRPr="00080DA3">
              <w:rPr>
                <w:sz w:val="22"/>
              </w:rPr>
              <w:t>20,524,620</w:t>
            </w:r>
          </w:p>
        </w:tc>
        <w:tc>
          <w:tcPr>
            <w:tcW w:w="1542" w:type="dxa"/>
            <w:tcMar>
              <w:left w:w="115" w:type="dxa"/>
              <w:bottom w:w="57" w:type="dxa"/>
              <w:right w:w="115" w:type="dxa"/>
            </w:tcMar>
            <w:vAlign w:val="bottom"/>
          </w:tcPr>
          <w:p w:rsidR="00610A8B" w:rsidRPr="00080DA3" w:rsidRDefault="00610A8B" w:rsidP="006F7D15">
            <w:pPr>
              <w:spacing w:after="0" w:line="240" w:lineRule="auto"/>
              <w:ind w:right="106"/>
              <w:jc w:val="right"/>
              <w:rPr>
                <w:sz w:val="22"/>
              </w:rPr>
            </w:pPr>
            <w:r w:rsidRPr="00080DA3">
              <w:rPr>
                <w:sz w:val="22"/>
              </w:rPr>
              <w:t>241,684</w:t>
            </w:r>
          </w:p>
        </w:tc>
        <w:tc>
          <w:tcPr>
            <w:tcW w:w="1341" w:type="dxa"/>
            <w:tcMar>
              <w:bottom w:w="57" w:type="dxa"/>
            </w:tcMar>
            <w:vAlign w:val="bottom"/>
          </w:tcPr>
          <w:p w:rsidR="00610A8B" w:rsidRPr="00080DA3" w:rsidRDefault="00610A8B" w:rsidP="006F7D15">
            <w:pPr>
              <w:spacing w:after="0" w:line="240" w:lineRule="auto"/>
              <w:ind w:right="140"/>
              <w:jc w:val="right"/>
              <w:rPr>
                <w:sz w:val="22"/>
              </w:rPr>
            </w:pPr>
            <w:r w:rsidRPr="00080DA3">
              <w:rPr>
                <w:sz w:val="22"/>
              </w:rPr>
              <w:t>2,665,760</w:t>
            </w:r>
          </w:p>
        </w:tc>
      </w:tr>
      <w:tr w:rsidR="00610A8B" w:rsidRPr="00080DA3" w:rsidTr="00895AFA">
        <w:trPr>
          <w:trHeight w:val="144"/>
          <w:jc w:val="center"/>
        </w:trPr>
        <w:tc>
          <w:tcPr>
            <w:tcW w:w="3891" w:type="dxa"/>
            <w:tcMar>
              <w:left w:w="115" w:type="dxa"/>
              <w:bottom w:w="57" w:type="dxa"/>
              <w:right w:w="115" w:type="dxa"/>
            </w:tcMar>
          </w:tcPr>
          <w:p w:rsidR="00610A8B" w:rsidRPr="00080DA3" w:rsidRDefault="00610A8B" w:rsidP="00155430">
            <w:pPr>
              <w:spacing w:after="0" w:line="240" w:lineRule="auto"/>
              <w:rPr>
                <w:sz w:val="22"/>
              </w:rPr>
            </w:pPr>
            <w:r w:rsidRPr="00080DA3">
              <w:rPr>
                <w:sz w:val="22"/>
              </w:rPr>
              <w:t>Airports of Mauritius Co. Ltd</w:t>
            </w:r>
          </w:p>
        </w:tc>
        <w:tc>
          <w:tcPr>
            <w:tcW w:w="1785" w:type="dxa"/>
            <w:tcMar>
              <w:left w:w="115" w:type="dxa"/>
              <w:bottom w:w="57" w:type="dxa"/>
              <w:right w:w="115" w:type="dxa"/>
            </w:tcMar>
            <w:vAlign w:val="bottom"/>
          </w:tcPr>
          <w:p w:rsidR="00610A8B" w:rsidRPr="00080DA3" w:rsidRDefault="00FE5B1F" w:rsidP="006F7D15">
            <w:pPr>
              <w:spacing w:after="0" w:line="240" w:lineRule="auto"/>
              <w:ind w:right="290"/>
              <w:jc w:val="right"/>
              <w:rPr>
                <w:sz w:val="22"/>
              </w:rPr>
            </w:pPr>
            <w:r>
              <w:rPr>
                <w:sz w:val="22"/>
              </w:rPr>
              <w:t>1,3</w:t>
            </w:r>
            <w:r w:rsidR="00610A8B" w:rsidRPr="00080DA3">
              <w:rPr>
                <w:sz w:val="22"/>
              </w:rPr>
              <w:t>07,774,970</w:t>
            </w:r>
          </w:p>
        </w:tc>
        <w:tc>
          <w:tcPr>
            <w:tcW w:w="1542" w:type="dxa"/>
            <w:tcMar>
              <w:left w:w="115" w:type="dxa"/>
              <w:bottom w:w="57" w:type="dxa"/>
              <w:right w:w="115" w:type="dxa"/>
            </w:tcMar>
            <w:vAlign w:val="bottom"/>
          </w:tcPr>
          <w:p w:rsidR="00610A8B" w:rsidRPr="00080DA3" w:rsidRDefault="00610A8B" w:rsidP="006F7D15">
            <w:pPr>
              <w:spacing w:after="0" w:line="240" w:lineRule="auto"/>
              <w:ind w:right="106"/>
              <w:jc w:val="right"/>
              <w:rPr>
                <w:sz w:val="22"/>
              </w:rPr>
            </w:pPr>
            <w:r w:rsidRPr="00080DA3">
              <w:rPr>
                <w:sz w:val="22"/>
              </w:rPr>
              <w:t>211,529,150</w:t>
            </w:r>
          </w:p>
        </w:tc>
        <w:tc>
          <w:tcPr>
            <w:tcW w:w="1341" w:type="dxa"/>
            <w:tcMar>
              <w:bottom w:w="57" w:type="dxa"/>
            </w:tcMar>
            <w:vAlign w:val="bottom"/>
          </w:tcPr>
          <w:p w:rsidR="00610A8B" w:rsidRPr="00080DA3" w:rsidRDefault="00610A8B" w:rsidP="006F7D15">
            <w:pPr>
              <w:spacing w:after="0" w:line="240" w:lineRule="auto"/>
              <w:ind w:right="140"/>
              <w:jc w:val="right"/>
              <w:rPr>
                <w:sz w:val="22"/>
              </w:rPr>
            </w:pPr>
            <w:r w:rsidRPr="00080DA3">
              <w:rPr>
                <w:sz w:val="22"/>
              </w:rPr>
              <w:t>-</w:t>
            </w:r>
          </w:p>
        </w:tc>
      </w:tr>
      <w:tr w:rsidR="00610A8B" w:rsidRPr="00080DA3" w:rsidTr="00895AFA">
        <w:trPr>
          <w:trHeight w:val="144"/>
          <w:jc w:val="center"/>
        </w:trPr>
        <w:tc>
          <w:tcPr>
            <w:tcW w:w="3891" w:type="dxa"/>
            <w:tcMar>
              <w:left w:w="115" w:type="dxa"/>
              <w:bottom w:w="57" w:type="dxa"/>
              <w:right w:w="115" w:type="dxa"/>
            </w:tcMar>
          </w:tcPr>
          <w:p w:rsidR="00610A8B" w:rsidRPr="00080DA3" w:rsidRDefault="00610A8B" w:rsidP="00155430">
            <w:pPr>
              <w:spacing w:after="0" w:line="240" w:lineRule="auto"/>
              <w:rPr>
                <w:sz w:val="22"/>
              </w:rPr>
            </w:pPr>
            <w:r w:rsidRPr="00080DA3">
              <w:rPr>
                <w:sz w:val="22"/>
              </w:rPr>
              <w:t>African Reinsurance Corporation</w:t>
            </w:r>
          </w:p>
        </w:tc>
        <w:tc>
          <w:tcPr>
            <w:tcW w:w="1785" w:type="dxa"/>
            <w:tcMar>
              <w:left w:w="115" w:type="dxa"/>
              <w:bottom w:w="57" w:type="dxa"/>
              <w:right w:w="115" w:type="dxa"/>
            </w:tcMar>
            <w:vAlign w:val="bottom"/>
          </w:tcPr>
          <w:p w:rsidR="00610A8B" w:rsidRPr="00080DA3" w:rsidRDefault="00610A8B" w:rsidP="006F7D15">
            <w:pPr>
              <w:spacing w:after="0" w:line="240" w:lineRule="auto"/>
              <w:ind w:right="290"/>
              <w:jc w:val="right"/>
              <w:rPr>
                <w:sz w:val="22"/>
              </w:rPr>
            </w:pPr>
            <w:r w:rsidRPr="00080DA3">
              <w:rPr>
                <w:sz w:val="22"/>
              </w:rPr>
              <w:t>31,471,084</w:t>
            </w:r>
          </w:p>
        </w:tc>
        <w:tc>
          <w:tcPr>
            <w:tcW w:w="1542" w:type="dxa"/>
            <w:tcMar>
              <w:left w:w="115" w:type="dxa"/>
              <w:bottom w:w="57" w:type="dxa"/>
              <w:right w:w="115" w:type="dxa"/>
            </w:tcMar>
            <w:vAlign w:val="bottom"/>
          </w:tcPr>
          <w:p w:rsidR="00610A8B" w:rsidRPr="00080DA3" w:rsidRDefault="00610A8B" w:rsidP="006F7D15">
            <w:pPr>
              <w:spacing w:after="0" w:line="240" w:lineRule="auto"/>
              <w:ind w:right="106"/>
              <w:jc w:val="right"/>
              <w:rPr>
                <w:sz w:val="22"/>
              </w:rPr>
            </w:pPr>
            <w:r w:rsidRPr="00080DA3">
              <w:rPr>
                <w:sz w:val="22"/>
              </w:rPr>
              <w:t>1,925,818</w:t>
            </w:r>
          </w:p>
        </w:tc>
        <w:tc>
          <w:tcPr>
            <w:tcW w:w="1341" w:type="dxa"/>
            <w:tcMar>
              <w:bottom w:w="57" w:type="dxa"/>
            </w:tcMar>
            <w:vAlign w:val="bottom"/>
          </w:tcPr>
          <w:p w:rsidR="00610A8B" w:rsidRPr="00080DA3" w:rsidRDefault="00610A8B" w:rsidP="006F7D15">
            <w:pPr>
              <w:spacing w:after="0" w:line="240" w:lineRule="auto"/>
              <w:ind w:right="140"/>
              <w:jc w:val="right"/>
              <w:rPr>
                <w:sz w:val="22"/>
              </w:rPr>
            </w:pPr>
            <w:r w:rsidRPr="00080DA3">
              <w:rPr>
                <w:sz w:val="22"/>
              </w:rPr>
              <w:t>1,771,516</w:t>
            </w:r>
          </w:p>
        </w:tc>
      </w:tr>
      <w:tr w:rsidR="00610A8B" w:rsidRPr="00080DA3" w:rsidTr="00895AFA">
        <w:trPr>
          <w:trHeight w:val="144"/>
          <w:jc w:val="center"/>
        </w:trPr>
        <w:tc>
          <w:tcPr>
            <w:tcW w:w="3891" w:type="dxa"/>
            <w:tcMar>
              <w:left w:w="115" w:type="dxa"/>
              <w:bottom w:w="57" w:type="dxa"/>
              <w:right w:w="115" w:type="dxa"/>
            </w:tcMar>
          </w:tcPr>
          <w:p w:rsidR="00610A8B" w:rsidRPr="00080DA3" w:rsidRDefault="00610A8B" w:rsidP="00155430">
            <w:pPr>
              <w:spacing w:after="0" w:line="240" w:lineRule="auto"/>
              <w:rPr>
                <w:sz w:val="22"/>
              </w:rPr>
            </w:pPr>
            <w:r w:rsidRPr="00080DA3">
              <w:rPr>
                <w:sz w:val="22"/>
              </w:rPr>
              <w:t>Mauritius Housing Company Ltd</w:t>
            </w:r>
          </w:p>
        </w:tc>
        <w:tc>
          <w:tcPr>
            <w:tcW w:w="1785" w:type="dxa"/>
            <w:tcMar>
              <w:left w:w="115" w:type="dxa"/>
              <w:bottom w:w="57" w:type="dxa"/>
              <w:right w:w="115" w:type="dxa"/>
            </w:tcMar>
            <w:vAlign w:val="bottom"/>
          </w:tcPr>
          <w:p w:rsidR="00610A8B" w:rsidRPr="00080DA3" w:rsidRDefault="00610A8B" w:rsidP="006F7D15">
            <w:pPr>
              <w:spacing w:after="0" w:line="240" w:lineRule="auto"/>
              <w:ind w:right="290"/>
              <w:jc w:val="right"/>
              <w:rPr>
                <w:sz w:val="22"/>
              </w:rPr>
            </w:pPr>
            <w:r w:rsidRPr="00080DA3">
              <w:rPr>
                <w:sz w:val="22"/>
              </w:rPr>
              <w:t>59,161,634</w:t>
            </w:r>
          </w:p>
        </w:tc>
        <w:tc>
          <w:tcPr>
            <w:tcW w:w="1542" w:type="dxa"/>
            <w:tcMar>
              <w:left w:w="115" w:type="dxa"/>
              <w:bottom w:w="57" w:type="dxa"/>
              <w:right w:w="115" w:type="dxa"/>
            </w:tcMar>
            <w:vAlign w:val="bottom"/>
          </w:tcPr>
          <w:p w:rsidR="00610A8B" w:rsidRPr="00080DA3" w:rsidRDefault="00610A8B" w:rsidP="006F7D15">
            <w:pPr>
              <w:spacing w:after="0" w:line="240" w:lineRule="auto"/>
              <w:ind w:right="106"/>
              <w:jc w:val="right"/>
              <w:rPr>
                <w:sz w:val="22"/>
              </w:rPr>
            </w:pPr>
            <w:r w:rsidRPr="00080DA3">
              <w:rPr>
                <w:sz w:val="22"/>
              </w:rPr>
              <w:t>23,892,370</w:t>
            </w:r>
          </w:p>
        </w:tc>
        <w:tc>
          <w:tcPr>
            <w:tcW w:w="1341" w:type="dxa"/>
            <w:tcMar>
              <w:bottom w:w="57" w:type="dxa"/>
            </w:tcMar>
            <w:vAlign w:val="bottom"/>
          </w:tcPr>
          <w:p w:rsidR="00610A8B" w:rsidRPr="00080DA3" w:rsidRDefault="00610A8B" w:rsidP="006F7D15">
            <w:pPr>
              <w:spacing w:after="0" w:line="240" w:lineRule="auto"/>
              <w:ind w:right="140"/>
              <w:jc w:val="right"/>
              <w:rPr>
                <w:sz w:val="22"/>
              </w:rPr>
            </w:pPr>
            <w:r w:rsidRPr="00080DA3">
              <w:rPr>
                <w:sz w:val="22"/>
              </w:rPr>
              <w:t>23,341,450</w:t>
            </w:r>
          </w:p>
        </w:tc>
      </w:tr>
      <w:tr w:rsidR="00610A8B" w:rsidRPr="00080DA3" w:rsidTr="00895AFA">
        <w:trPr>
          <w:trHeight w:val="144"/>
          <w:jc w:val="center"/>
        </w:trPr>
        <w:tc>
          <w:tcPr>
            <w:tcW w:w="3891" w:type="dxa"/>
            <w:tcMar>
              <w:left w:w="115" w:type="dxa"/>
              <w:bottom w:w="57" w:type="dxa"/>
              <w:right w:w="115" w:type="dxa"/>
            </w:tcMar>
          </w:tcPr>
          <w:p w:rsidR="00610A8B" w:rsidRPr="00080DA3" w:rsidRDefault="00610A8B" w:rsidP="00155430">
            <w:pPr>
              <w:spacing w:after="0" w:line="240" w:lineRule="auto"/>
              <w:rPr>
                <w:sz w:val="22"/>
              </w:rPr>
            </w:pPr>
            <w:r w:rsidRPr="00080DA3">
              <w:rPr>
                <w:sz w:val="22"/>
              </w:rPr>
              <w:t>Mauritius Telecom Ltd</w:t>
            </w:r>
          </w:p>
        </w:tc>
        <w:tc>
          <w:tcPr>
            <w:tcW w:w="1785" w:type="dxa"/>
            <w:tcMar>
              <w:left w:w="115" w:type="dxa"/>
              <w:bottom w:w="57" w:type="dxa"/>
              <w:right w:w="115" w:type="dxa"/>
            </w:tcMar>
            <w:vAlign w:val="bottom"/>
          </w:tcPr>
          <w:p w:rsidR="00610A8B" w:rsidRPr="00080DA3" w:rsidRDefault="00610A8B" w:rsidP="006F7D15">
            <w:pPr>
              <w:spacing w:after="0" w:line="240" w:lineRule="auto"/>
              <w:ind w:right="290"/>
              <w:jc w:val="right"/>
              <w:rPr>
                <w:sz w:val="22"/>
              </w:rPr>
            </w:pPr>
            <w:r w:rsidRPr="00080DA3">
              <w:rPr>
                <w:sz w:val="22"/>
              </w:rPr>
              <w:t>63,625,174</w:t>
            </w:r>
          </w:p>
        </w:tc>
        <w:tc>
          <w:tcPr>
            <w:tcW w:w="1542" w:type="dxa"/>
            <w:tcMar>
              <w:left w:w="115" w:type="dxa"/>
              <w:bottom w:w="57" w:type="dxa"/>
              <w:right w:w="115" w:type="dxa"/>
            </w:tcMar>
            <w:vAlign w:val="bottom"/>
          </w:tcPr>
          <w:p w:rsidR="00610A8B" w:rsidRPr="00080DA3" w:rsidRDefault="00610A8B" w:rsidP="006F7D15">
            <w:pPr>
              <w:spacing w:after="0" w:line="240" w:lineRule="auto"/>
              <w:ind w:right="106"/>
              <w:jc w:val="right"/>
              <w:rPr>
                <w:sz w:val="22"/>
              </w:rPr>
            </w:pPr>
            <w:r w:rsidRPr="00080DA3">
              <w:rPr>
                <w:sz w:val="22"/>
              </w:rPr>
              <w:t>-</w:t>
            </w:r>
          </w:p>
        </w:tc>
        <w:tc>
          <w:tcPr>
            <w:tcW w:w="1341" w:type="dxa"/>
            <w:tcMar>
              <w:bottom w:w="57" w:type="dxa"/>
            </w:tcMar>
            <w:vAlign w:val="bottom"/>
          </w:tcPr>
          <w:p w:rsidR="00610A8B" w:rsidRPr="00080DA3" w:rsidRDefault="00610A8B" w:rsidP="006F7D15">
            <w:pPr>
              <w:spacing w:after="0" w:line="240" w:lineRule="auto"/>
              <w:ind w:right="140"/>
              <w:jc w:val="right"/>
              <w:rPr>
                <w:sz w:val="22"/>
              </w:rPr>
            </w:pPr>
            <w:r w:rsidRPr="00080DA3">
              <w:rPr>
                <w:sz w:val="22"/>
              </w:rPr>
              <w:t>220,779,354</w:t>
            </w:r>
          </w:p>
        </w:tc>
      </w:tr>
      <w:tr w:rsidR="00610A8B" w:rsidRPr="00080DA3" w:rsidTr="00895AFA">
        <w:trPr>
          <w:trHeight w:val="144"/>
          <w:jc w:val="center"/>
        </w:trPr>
        <w:tc>
          <w:tcPr>
            <w:tcW w:w="3891" w:type="dxa"/>
            <w:tcMar>
              <w:left w:w="115" w:type="dxa"/>
              <w:bottom w:w="57" w:type="dxa"/>
              <w:right w:w="115" w:type="dxa"/>
            </w:tcMar>
          </w:tcPr>
          <w:p w:rsidR="00610A8B" w:rsidRPr="00080DA3" w:rsidRDefault="00610A8B" w:rsidP="00155430">
            <w:pPr>
              <w:spacing w:after="0" w:line="240" w:lineRule="auto"/>
              <w:rPr>
                <w:sz w:val="22"/>
              </w:rPr>
            </w:pPr>
            <w:r w:rsidRPr="00080DA3">
              <w:rPr>
                <w:sz w:val="22"/>
              </w:rPr>
              <w:t>PTA Reinsurance Company (ZEP-RE)</w:t>
            </w:r>
          </w:p>
        </w:tc>
        <w:tc>
          <w:tcPr>
            <w:tcW w:w="1785" w:type="dxa"/>
            <w:tcMar>
              <w:left w:w="115" w:type="dxa"/>
              <w:bottom w:w="57" w:type="dxa"/>
              <w:right w:w="115" w:type="dxa"/>
            </w:tcMar>
            <w:vAlign w:val="bottom"/>
          </w:tcPr>
          <w:p w:rsidR="00610A8B" w:rsidRPr="00080DA3" w:rsidRDefault="00610A8B" w:rsidP="006F7D15">
            <w:pPr>
              <w:spacing w:after="0" w:line="240" w:lineRule="auto"/>
              <w:ind w:right="290"/>
              <w:jc w:val="right"/>
              <w:rPr>
                <w:sz w:val="22"/>
              </w:rPr>
            </w:pPr>
            <w:r w:rsidRPr="00080DA3">
              <w:rPr>
                <w:sz w:val="22"/>
              </w:rPr>
              <w:t>4,665,930</w:t>
            </w:r>
          </w:p>
        </w:tc>
        <w:tc>
          <w:tcPr>
            <w:tcW w:w="1542" w:type="dxa"/>
            <w:tcMar>
              <w:left w:w="115" w:type="dxa"/>
              <w:bottom w:w="57" w:type="dxa"/>
              <w:right w:w="115" w:type="dxa"/>
            </w:tcMar>
            <w:vAlign w:val="bottom"/>
          </w:tcPr>
          <w:p w:rsidR="00610A8B" w:rsidRPr="00080DA3" w:rsidRDefault="00610A8B" w:rsidP="006F7D15">
            <w:pPr>
              <w:spacing w:after="0" w:line="240" w:lineRule="auto"/>
              <w:ind w:right="106"/>
              <w:jc w:val="right"/>
              <w:rPr>
                <w:sz w:val="22"/>
              </w:rPr>
            </w:pPr>
            <w:r w:rsidRPr="00080DA3">
              <w:rPr>
                <w:sz w:val="22"/>
              </w:rPr>
              <w:t>815,053</w:t>
            </w:r>
          </w:p>
        </w:tc>
        <w:tc>
          <w:tcPr>
            <w:tcW w:w="1341" w:type="dxa"/>
            <w:tcMar>
              <w:bottom w:w="57" w:type="dxa"/>
            </w:tcMar>
            <w:vAlign w:val="bottom"/>
          </w:tcPr>
          <w:p w:rsidR="00610A8B" w:rsidRPr="00080DA3" w:rsidRDefault="00610A8B" w:rsidP="006F7D15">
            <w:pPr>
              <w:spacing w:after="0" w:line="240" w:lineRule="auto"/>
              <w:ind w:right="140"/>
              <w:jc w:val="right"/>
              <w:rPr>
                <w:sz w:val="22"/>
              </w:rPr>
            </w:pPr>
            <w:r w:rsidRPr="00080DA3">
              <w:rPr>
                <w:sz w:val="22"/>
              </w:rPr>
              <w:t>791,615</w:t>
            </w:r>
          </w:p>
        </w:tc>
      </w:tr>
      <w:tr w:rsidR="00610A8B" w:rsidRPr="00080DA3" w:rsidTr="00895AFA">
        <w:trPr>
          <w:trHeight w:val="144"/>
          <w:jc w:val="center"/>
        </w:trPr>
        <w:tc>
          <w:tcPr>
            <w:tcW w:w="3891" w:type="dxa"/>
            <w:tcMar>
              <w:left w:w="115" w:type="dxa"/>
              <w:bottom w:w="57" w:type="dxa"/>
              <w:right w:w="115" w:type="dxa"/>
            </w:tcMar>
          </w:tcPr>
          <w:p w:rsidR="00610A8B" w:rsidRPr="00080DA3" w:rsidRDefault="00610A8B" w:rsidP="00155430">
            <w:pPr>
              <w:spacing w:after="0" w:line="240" w:lineRule="auto"/>
              <w:rPr>
                <w:sz w:val="22"/>
              </w:rPr>
            </w:pPr>
            <w:r w:rsidRPr="00080DA3">
              <w:rPr>
                <w:sz w:val="22"/>
              </w:rPr>
              <w:t>Sugar Investment Trust</w:t>
            </w:r>
          </w:p>
        </w:tc>
        <w:tc>
          <w:tcPr>
            <w:tcW w:w="1785" w:type="dxa"/>
            <w:tcMar>
              <w:left w:w="115" w:type="dxa"/>
              <w:bottom w:w="57" w:type="dxa"/>
              <w:right w:w="115" w:type="dxa"/>
            </w:tcMar>
            <w:vAlign w:val="bottom"/>
          </w:tcPr>
          <w:p w:rsidR="00610A8B" w:rsidRPr="00080DA3" w:rsidRDefault="00610A8B" w:rsidP="006F7D15">
            <w:pPr>
              <w:tabs>
                <w:tab w:val="left" w:pos="1392"/>
              </w:tabs>
              <w:spacing w:after="0" w:line="240" w:lineRule="auto"/>
              <w:ind w:right="290"/>
              <w:jc w:val="right"/>
              <w:rPr>
                <w:sz w:val="22"/>
              </w:rPr>
            </w:pPr>
            <w:r w:rsidRPr="00080DA3">
              <w:rPr>
                <w:sz w:val="22"/>
              </w:rPr>
              <w:t>19,999,980</w:t>
            </w:r>
          </w:p>
        </w:tc>
        <w:tc>
          <w:tcPr>
            <w:tcW w:w="1542" w:type="dxa"/>
            <w:tcMar>
              <w:left w:w="115" w:type="dxa"/>
              <w:bottom w:w="57" w:type="dxa"/>
              <w:right w:w="115" w:type="dxa"/>
            </w:tcMar>
            <w:vAlign w:val="bottom"/>
          </w:tcPr>
          <w:p w:rsidR="00610A8B" w:rsidRPr="00080DA3" w:rsidRDefault="00610A8B" w:rsidP="006F7D15">
            <w:pPr>
              <w:spacing w:after="0" w:line="240" w:lineRule="auto"/>
              <w:ind w:right="106"/>
              <w:jc w:val="right"/>
              <w:rPr>
                <w:sz w:val="22"/>
              </w:rPr>
            </w:pPr>
            <w:r w:rsidRPr="00080DA3">
              <w:rPr>
                <w:sz w:val="22"/>
              </w:rPr>
              <w:t>763,933</w:t>
            </w:r>
          </w:p>
        </w:tc>
        <w:tc>
          <w:tcPr>
            <w:tcW w:w="1341" w:type="dxa"/>
            <w:tcMar>
              <w:bottom w:w="57" w:type="dxa"/>
            </w:tcMar>
            <w:vAlign w:val="bottom"/>
          </w:tcPr>
          <w:p w:rsidR="00610A8B" w:rsidRPr="00080DA3" w:rsidRDefault="00610A8B" w:rsidP="006F7D15">
            <w:pPr>
              <w:spacing w:after="0" w:line="240" w:lineRule="auto"/>
              <w:ind w:right="140"/>
              <w:jc w:val="right"/>
              <w:rPr>
                <w:sz w:val="22"/>
              </w:rPr>
            </w:pPr>
            <w:r w:rsidRPr="00080DA3">
              <w:rPr>
                <w:sz w:val="22"/>
              </w:rPr>
              <w:t>-</w:t>
            </w:r>
          </w:p>
        </w:tc>
      </w:tr>
      <w:tr w:rsidR="00610A8B" w:rsidRPr="00080DA3" w:rsidTr="00895AFA">
        <w:trPr>
          <w:trHeight w:val="144"/>
          <w:jc w:val="center"/>
        </w:trPr>
        <w:tc>
          <w:tcPr>
            <w:tcW w:w="3891" w:type="dxa"/>
            <w:tcMar>
              <w:left w:w="115" w:type="dxa"/>
              <w:bottom w:w="57" w:type="dxa"/>
              <w:right w:w="115" w:type="dxa"/>
            </w:tcMar>
          </w:tcPr>
          <w:p w:rsidR="00610A8B" w:rsidRPr="00080DA3" w:rsidRDefault="00610A8B" w:rsidP="00155430">
            <w:pPr>
              <w:spacing w:after="0" w:line="240" w:lineRule="auto"/>
              <w:rPr>
                <w:sz w:val="22"/>
              </w:rPr>
            </w:pPr>
            <w:r w:rsidRPr="00080DA3">
              <w:rPr>
                <w:sz w:val="22"/>
              </w:rPr>
              <w:t>The State Informatics Ltd</w:t>
            </w:r>
          </w:p>
        </w:tc>
        <w:tc>
          <w:tcPr>
            <w:tcW w:w="1785" w:type="dxa"/>
            <w:tcMar>
              <w:left w:w="115" w:type="dxa"/>
              <w:bottom w:w="57" w:type="dxa"/>
              <w:right w:w="115" w:type="dxa"/>
            </w:tcMar>
            <w:vAlign w:val="bottom"/>
          </w:tcPr>
          <w:p w:rsidR="00610A8B" w:rsidRPr="00080DA3" w:rsidRDefault="00610A8B" w:rsidP="006F7D15">
            <w:pPr>
              <w:spacing w:after="0" w:line="240" w:lineRule="auto"/>
              <w:ind w:right="290"/>
              <w:jc w:val="right"/>
              <w:rPr>
                <w:sz w:val="22"/>
              </w:rPr>
            </w:pPr>
            <w:r w:rsidRPr="00080DA3">
              <w:rPr>
                <w:sz w:val="22"/>
              </w:rPr>
              <w:t>32,800,000</w:t>
            </w:r>
          </w:p>
        </w:tc>
        <w:tc>
          <w:tcPr>
            <w:tcW w:w="1542" w:type="dxa"/>
            <w:tcMar>
              <w:left w:w="115" w:type="dxa"/>
              <w:bottom w:w="57" w:type="dxa"/>
              <w:right w:w="115" w:type="dxa"/>
            </w:tcMar>
            <w:vAlign w:val="bottom"/>
          </w:tcPr>
          <w:p w:rsidR="00610A8B" w:rsidRPr="00080DA3" w:rsidRDefault="00610A8B" w:rsidP="006F7D15">
            <w:pPr>
              <w:spacing w:after="0" w:line="240" w:lineRule="auto"/>
              <w:ind w:right="106"/>
              <w:jc w:val="right"/>
              <w:rPr>
                <w:sz w:val="22"/>
              </w:rPr>
            </w:pPr>
            <w:r w:rsidRPr="00080DA3">
              <w:rPr>
                <w:sz w:val="22"/>
              </w:rPr>
              <w:t>5,433,340</w:t>
            </w:r>
          </w:p>
        </w:tc>
        <w:tc>
          <w:tcPr>
            <w:tcW w:w="1341" w:type="dxa"/>
            <w:tcMar>
              <w:bottom w:w="57" w:type="dxa"/>
            </w:tcMar>
            <w:vAlign w:val="bottom"/>
          </w:tcPr>
          <w:p w:rsidR="00610A8B" w:rsidRPr="00080DA3" w:rsidRDefault="00610A8B" w:rsidP="006F7D15">
            <w:pPr>
              <w:spacing w:after="0" w:line="240" w:lineRule="auto"/>
              <w:ind w:right="140"/>
              <w:jc w:val="right"/>
              <w:rPr>
                <w:sz w:val="22"/>
              </w:rPr>
            </w:pPr>
            <w:r w:rsidRPr="00080DA3">
              <w:rPr>
                <w:sz w:val="22"/>
              </w:rPr>
              <w:t>6,687,386</w:t>
            </w:r>
          </w:p>
        </w:tc>
      </w:tr>
      <w:tr w:rsidR="00610A8B" w:rsidRPr="00080DA3" w:rsidTr="00895AFA">
        <w:trPr>
          <w:trHeight w:val="144"/>
          <w:jc w:val="center"/>
        </w:trPr>
        <w:tc>
          <w:tcPr>
            <w:tcW w:w="3891" w:type="dxa"/>
            <w:tcMar>
              <w:bottom w:w="57" w:type="dxa"/>
            </w:tcMar>
          </w:tcPr>
          <w:p w:rsidR="00610A8B" w:rsidRPr="00080DA3" w:rsidRDefault="00610A8B" w:rsidP="00155430">
            <w:pPr>
              <w:spacing w:after="0" w:line="240" w:lineRule="auto"/>
              <w:rPr>
                <w:b/>
                <w:sz w:val="22"/>
              </w:rPr>
            </w:pPr>
            <w:r w:rsidRPr="00080DA3">
              <w:rPr>
                <w:b/>
                <w:sz w:val="22"/>
              </w:rPr>
              <w:t>Total</w:t>
            </w:r>
          </w:p>
        </w:tc>
        <w:tc>
          <w:tcPr>
            <w:tcW w:w="1785" w:type="dxa"/>
            <w:tcMar>
              <w:bottom w:w="57" w:type="dxa"/>
            </w:tcMar>
            <w:vAlign w:val="bottom"/>
          </w:tcPr>
          <w:p w:rsidR="00610A8B" w:rsidRPr="00080DA3" w:rsidRDefault="00610A8B" w:rsidP="006F7D15">
            <w:pPr>
              <w:spacing w:after="0" w:line="240" w:lineRule="auto"/>
              <w:ind w:right="290"/>
              <w:jc w:val="right"/>
              <w:rPr>
                <w:sz w:val="22"/>
              </w:rPr>
            </w:pPr>
          </w:p>
        </w:tc>
        <w:tc>
          <w:tcPr>
            <w:tcW w:w="1542" w:type="dxa"/>
            <w:tcMar>
              <w:bottom w:w="57" w:type="dxa"/>
            </w:tcMar>
            <w:vAlign w:val="bottom"/>
          </w:tcPr>
          <w:p w:rsidR="00610A8B" w:rsidRPr="00080DA3" w:rsidRDefault="00610A8B" w:rsidP="006F7D15">
            <w:pPr>
              <w:spacing w:after="0" w:line="240" w:lineRule="auto"/>
              <w:ind w:right="106"/>
              <w:jc w:val="right"/>
              <w:rPr>
                <w:b/>
                <w:sz w:val="22"/>
              </w:rPr>
            </w:pPr>
            <w:r w:rsidRPr="00080DA3">
              <w:rPr>
                <w:b/>
                <w:sz w:val="22"/>
              </w:rPr>
              <w:t>298,024,518</w:t>
            </w:r>
          </w:p>
        </w:tc>
        <w:tc>
          <w:tcPr>
            <w:tcW w:w="1341" w:type="dxa"/>
            <w:tcMar>
              <w:bottom w:w="57" w:type="dxa"/>
            </w:tcMar>
            <w:vAlign w:val="bottom"/>
          </w:tcPr>
          <w:p w:rsidR="00610A8B" w:rsidRPr="00080DA3" w:rsidRDefault="00610A8B" w:rsidP="006F7D15">
            <w:pPr>
              <w:spacing w:after="0" w:line="240" w:lineRule="auto"/>
              <w:ind w:right="140"/>
              <w:jc w:val="right"/>
              <w:rPr>
                <w:b/>
                <w:sz w:val="22"/>
              </w:rPr>
            </w:pPr>
            <w:r w:rsidRPr="00080DA3">
              <w:rPr>
                <w:b/>
                <w:sz w:val="22"/>
              </w:rPr>
              <w:t>319,268,338</w:t>
            </w:r>
          </w:p>
        </w:tc>
      </w:tr>
    </w:tbl>
    <w:p w:rsidR="00610A8B" w:rsidRPr="006F24D2" w:rsidRDefault="00610A8B" w:rsidP="00610A8B">
      <w:pPr>
        <w:pBdr>
          <w:bottom w:val="single" w:sz="4" w:space="1" w:color="auto"/>
        </w:pBdr>
        <w:spacing w:after="0" w:line="240" w:lineRule="auto"/>
        <w:rPr>
          <w:b/>
          <w:sz w:val="20"/>
          <w:szCs w:val="20"/>
        </w:rPr>
      </w:pPr>
    </w:p>
    <w:p w:rsidR="00610A8B" w:rsidRDefault="00610A8B" w:rsidP="006F24D2">
      <w:pPr>
        <w:spacing w:after="0" w:line="240" w:lineRule="auto"/>
        <w:jc w:val="both"/>
        <w:rPr>
          <w:i/>
          <w:sz w:val="20"/>
          <w:szCs w:val="20"/>
        </w:rPr>
      </w:pPr>
      <w:proofErr w:type="gramStart"/>
      <w:r>
        <w:rPr>
          <w:i/>
          <w:sz w:val="20"/>
          <w:szCs w:val="20"/>
        </w:rPr>
        <w:t xml:space="preserve">Source  </w:t>
      </w:r>
      <w:r w:rsidRPr="00EB0802">
        <w:rPr>
          <w:i/>
          <w:sz w:val="20"/>
          <w:szCs w:val="20"/>
        </w:rPr>
        <w:t>Treasury</w:t>
      </w:r>
      <w:proofErr w:type="gramEnd"/>
      <w:r w:rsidRPr="00EB0802">
        <w:rPr>
          <w:i/>
          <w:sz w:val="20"/>
          <w:szCs w:val="20"/>
        </w:rPr>
        <w:t xml:space="preserve"> Abs</w:t>
      </w:r>
      <w:r>
        <w:rPr>
          <w:i/>
          <w:sz w:val="20"/>
          <w:szCs w:val="20"/>
        </w:rPr>
        <w:t>tract for 2016-</w:t>
      </w:r>
      <w:r w:rsidRPr="00EB0802">
        <w:rPr>
          <w:i/>
          <w:sz w:val="20"/>
          <w:szCs w:val="20"/>
        </w:rPr>
        <w:t>17 – Item Code 1412 – Dividends</w:t>
      </w:r>
      <w:r>
        <w:rPr>
          <w:i/>
          <w:sz w:val="20"/>
          <w:szCs w:val="20"/>
        </w:rPr>
        <w:br w:type="page"/>
      </w:r>
    </w:p>
    <w:p w:rsidR="00610A8B" w:rsidRPr="00A565C2" w:rsidRDefault="00610A8B" w:rsidP="00610A8B">
      <w:pPr>
        <w:spacing w:after="0" w:line="240" w:lineRule="auto"/>
        <w:contextualSpacing/>
        <w:jc w:val="both"/>
        <w:rPr>
          <w:b/>
          <w:i/>
          <w:szCs w:val="24"/>
        </w:rPr>
      </w:pPr>
      <w:r w:rsidRPr="00A565C2">
        <w:rPr>
          <w:b/>
          <w:i/>
          <w:szCs w:val="24"/>
        </w:rPr>
        <w:lastRenderedPageBreak/>
        <w:t>Department’s Reply</w:t>
      </w:r>
    </w:p>
    <w:p w:rsidR="00610A8B" w:rsidRPr="00A565C2" w:rsidRDefault="00610A8B" w:rsidP="00610A8B">
      <w:pPr>
        <w:spacing w:after="0" w:line="240" w:lineRule="auto"/>
        <w:contextualSpacing/>
        <w:rPr>
          <w:b/>
          <w:szCs w:val="24"/>
        </w:rPr>
      </w:pPr>
    </w:p>
    <w:p w:rsidR="00610A8B" w:rsidRDefault="00610A8B" w:rsidP="00610A8B">
      <w:pPr>
        <w:spacing w:after="0" w:line="240" w:lineRule="auto"/>
        <w:contextualSpacing/>
        <w:jc w:val="both"/>
        <w:rPr>
          <w:szCs w:val="24"/>
        </w:rPr>
      </w:pPr>
      <w:r>
        <w:rPr>
          <w:szCs w:val="24"/>
        </w:rPr>
        <w:t xml:space="preserve">Actual dividend </w:t>
      </w:r>
      <w:r w:rsidRPr="00A565C2">
        <w:rPr>
          <w:szCs w:val="24"/>
        </w:rPr>
        <w:t xml:space="preserve">is dependent upon the financial </w:t>
      </w:r>
      <w:r>
        <w:rPr>
          <w:szCs w:val="24"/>
        </w:rPr>
        <w:t>situation</w:t>
      </w:r>
      <w:r w:rsidRPr="00A565C2">
        <w:rPr>
          <w:szCs w:val="24"/>
        </w:rPr>
        <w:t xml:space="preserve"> of the institutions/enterprises concerned. Furthermore, the primary objective of the investment in </w:t>
      </w:r>
      <w:r>
        <w:rPr>
          <w:szCs w:val="24"/>
        </w:rPr>
        <w:t>various</w:t>
      </w:r>
      <w:r w:rsidRPr="00A565C2">
        <w:rPr>
          <w:szCs w:val="24"/>
        </w:rPr>
        <w:t xml:space="preserve"> entities is not to generate dividend </w:t>
      </w:r>
      <w:r>
        <w:rPr>
          <w:szCs w:val="24"/>
        </w:rPr>
        <w:t xml:space="preserve">or other returns, </w:t>
      </w:r>
      <w:r w:rsidRPr="00A565C2">
        <w:rPr>
          <w:szCs w:val="24"/>
        </w:rPr>
        <w:t>but to enable them to sustain their operations and improve service delivery.</w:t>
      </w:r>
    </w:p>
    <w:p w:rsidR="00610A8B" w:rsidRDefault="00610A8B" w:rsidP="00610A8B">
      <w:pPr>
        <w:spacing w:after="0" w:line="240" w:lineRule="auto"/>
        <w:contextualSpacing/>
        <w:rPr>
          <w:szCs w:val="24"/>
        </w:rPr>
      </w:pPr>
    </w:p>
    <w:p w:rsidR="00610A8B" w:rsidRPr="006F7D15" w:rsidRDefault="00610A8B" w:rsidP="006F7D15">
      <w:pPr>
        <w:spacing w:after="0" w:line="240" w:lineRule="auto"/>
        <w:jc w:val="both"/>
        <w:rPr>
          <w:i/>
          <w:szCs w:val="24"/>
        </w:rPr>
      </w:pPr>
      <w:r w:rsidRPr="006F7D15">
        <w:rPr>
          <w:i/>
          <w:szCs w:val="24"/>
        </w:rPr>
        <w:t xml:space="preserve">Investments Yielding No Returns during </w:t>
      </w:r>
      <w:r w:rsidR="005E5A8D">
        <w:rPr>
          <w:i/>
          <w:szCs w:val="24"/>
        </w:rPr>
        <w:t>Financial</w:t>
      </w:r>
      <w:r w:rsidRPr="006F7D15">
        <w:rPr>
          <w:i/>
          <w:szCs w:val="24"/>
        </w:rPr>
        <w:t xml:space="preserve"> Year 2016-17</w:t>
      </w:r>
    </w:p>
    <w:p w:rsidR="00610A8B" w:rsidRPr="00A565C2" w:rsidRDefault="00610A8B" w:rsidP="00610A8B">
      <w:pPr>
        <w:spacing w:after="0" w:line="240" w:lineRule="auto"/>
        <w:jc w:val="both"/>
        <w:rPr>
          <w:szCs w:val="24"/>
        </w:rPr>
      </w:pPr>
    </w:p>
    <w:p w:rsidR="00610A8B" w:rsidRPr="00A565C2" w:rsidRDefault="00610A8B" w:rsidP="00610A8B">
      <w:pPr>
        <w:spacing w:after="0" w:line="240" w:lineRule="auto"/>
        <w:jc w:val="both"/>
        <w:rPr>
          <w:szCs w:val="24"/>
        </w:rPr>
      </w:pPr>
      <w:r w:rsidRPr="00A565C2">
        <w:rPr>
          <w:szCs w:val="24"/>
        </w:rPr>
        <w:t xml:space="preserve">Investment (at cost) </w:t>
      </w:r>
      <w:proofErr w:type="spellStart"/>
      <w:r w:rsidRPr="00A565C2">
        <w:rPr>
          <w:szCs w:val="24"/>
        </w:rPr>
        <w:t>total</w:t>
      </w:r>
      <w:r>
        <w:rPr>
          <w:szCs w:val="24"/>
        </w:rPr>
        <w:t>l</w:t>
      </w:r>
      <w:r w:rsidRPr="00A565C2">
        <w:rPr>
          <w:szCs w:val="24"/>
        </w:rPr>
        <w:t>ing</w:t>
      </w:r>
      <w:proofErr w:type="spellEnd"/>
      <w:r w:rsidRPr="00A565C2">
        <w:rPr>
          <w:szCs w:val="24"/>
        </w:rPr>
        <w:t xml:space="preserve"> Rs</w:t>
      </w:r>
      <w:r>
        <w:rPr>
          <w:szCs w:val="24"/>
        </w:rPr>
        <w:t xml:space="preserve"> 3,72</w:t>
      </w:r>
      <w:r w:rsidRPr="00A565C2">
        <w:rPr>
          <w:szCs w:val="24"/>
        </w:rPr>
        <w:t>6,</w:t>
      </w:r>
      <w:r>
        <w:rPr>
          <w:szCs w:val="24"/>
        </w:rPr>
        <w:t>146,927</w:t>
      </w:r>
      <w:r w:rsidRPr="00A565C2">
        <w:rPr>
          <w:szCs w:val="24"/>
        </w:rPr>
        <w:t xml:space="preserve"> did not yield any return </w:t>
      </w:r>
      <w:r>
        <w:rPr>
          <w:szCs w:val="24"/>
        </w:rPr>
        <w:t>during 2016-17</w:t>
      </w:r>
      <w:r w:rsidRPr="00A565C2">
        <w:rPr>
          <w:szCs w:val="24"/>
        </w:rPr>
        <w:t xml:space="preserve">. Details of these investments are given in Table </w:t>
      </w:r>
      <w:r w:rsidR="006F7D15">
        <w:rPr>
          <w:szCs w:val="24"/>
        </w:rPr>
        <w:t>2-8</w:t>
      </w:r>
      <w:r w:rsidRPr="00A565C2">
        <w:rPr>
          <w:szCs w:val="24"/>
        </w:rPr>
        <w:t>.</w:t>
      </w:r>
    </w:p>
    <w:p w:rsidR="00610A8B" w:rsidRPr="00A565C2" w:rsidRDefault="00610A8B" w:rsidP="00610A8B">
      <w:pPr>
        <w:tabs>
          <w:tab w:val="left" w:pos="3510"/>
        </w:tabs>
        <w:spacing w:after="0" w:line="240" w:lineRule="auto"/>
        <w:jc w:val="center"/>
        <w:rPr>
          <w:i/>
          <w:szCs w:val="24"/>
        </w:rPr>
      </w:pPr>
    </w:p>
    <w:p w:rsidR="00610A8B" w:rsidRPr="00A565C2" w:rsidRDefault="00610A8B" w:rsidP="00610A8B">
      <w:pPr>
        <w:tabs>
          <w:tab w:val="left" w:pos="3510"/>
        </w:tabs>
        <w:spacing w:after="0" w:line="240" w:lineRule="auto"/>
        <w:jc w:val="center"/>
        <w:rPr>
          <w:i/>
          <w:szCs w:val="24"/>
        </w:rPr>
      </w:pPr>
      <w:r w:rsidRPr="00A565C2">
        <w:rPr>
          <w:i/>
          <w:szCs w:val="24"/>
        </w:rPr>
        <w:t xml:space="preserve">Table </w:t>
      </w:r>
      <w:bookmarkStart w:id="7" w:name="_Hlk507244508"/>
      <w:r w:rsidR="006F7D15">
        <w:rPr>
          <w:i/>
          <w:szCs w:val="24"/>
        </w:rPr>
        <w:t>2-</w:t>
      </w:r>
      <w:proofErr w:type="gramStart"/>
      <w:r w:rsidR="006F7D15">
        <w:rPr>
          <w:i/>
          <w:szCs w:val="24"/>
        </w:rPr>
        <w:t>8</w:t>
      </w:r>
      <w:r w:rsidR="00E46B53">
        <w:rPr>
          <w:i/>
          <w:szCs w:val="24"/>
        </w:rPr>
        <w:t xml:space="preserve">  </w:t>
      </w:r>
      <w:r w:rsidRPr="00A565C2">
        <w:rPr>
          <w:i/>
          <w:szCs w:val="24"/>
        </w:rPr>
        <w:t>Investments</w:t>
      </w:r>
      <w:proofErr w:type="gramEnd"/>
      <w:r w:rsidRPr="00A565C2">
        <w:rPr>
          <w:i/>
          <w:szCs w:val="24"/>
        </w:rPr>
        <w:t xml:space="preserve"> Yielding </w:t>
      </w:r>
      <w:r w:rsidR="00A01675" w:rsidRPr="00A565C2">
        <w:rPr>
          <w:i/>
          <w:szCs w:val="24"/>
        </w:rPr>
        <w:t xml:space="preserve">no </w:t>
      </w:r>
      <w:r w:rsidRPr="00A565C2">
        <w:rPr>
          <w:i/>
          <w:szCs w:val="24"/>
        </w:rPr>
        <w:t xml:space="preserve">Returns during </w:t>
      </w:r>
      <w:r>
        <w:rPr>
          <w:i/>
          <w:szCs w:val="24"/>
        </w:rPr>
        <w:t>2016-17</w:t>
      </w:r>
      <w:bookmarkEnd w:id="7"/>
    </w:p>
    <w:p w:rsidR="00610A8B" w:rsidRPr="00A565C2" w:rsidRDefault="00610A8B" w:rsidP="00610A8B">
      <w:pPr>
        <w:tabs>
          <w:tab w:val="left" w:pos="3510"/>
        </w:tabs>
        <w:spacing w:after="0" w:line="240" w:lineRule="auto"/>
        <w:jc w:val="center"/>
        <w:rPr>
          <w:i/>
          <w:szCs w:val="24"/>
        </w:rPr>
      </w:pPr>
    </w:p>
    <w:p w:rsidR="00610A8B" w:rsidRPr="00A565C2" w:rsidRDefault="00610A8B" w:rsidP="00610A8B">
      <w:pPr>
        <w:pBdr>
          <w:top w:val="single" w:sz="2" w:space="1" w:color="auto"/>
        </w:pBdr>
        <w:tabs>
          <w:tab w:val="left" w:pos="3510"/>
        </w:tabs>
        <w:spacing w:after="0" w:line="240" w:lineRule="auto"/>
        <w:jc w:val="center"/>
        <w:rPr>
          <w:i/>
          <w:szCs w:val="24"/>
        </w:rPr>
      </w:pPr>
    </w:p>
    <w:tbl>
      <w:tblPr>
        <w:tblW w:w="8918" w:type="dxa"/>
        <w:jc w:val="center"/>
        <w:tblCellMar>
          <w:bottom w:w="28" w:type="dxa"/>
        </w:tblCellMar>
        <w:tblLook w:val="04A0" w:firstRow="1" w:lastRow="0" w:firstColumn="1" w:lastColumn="0" w:noHBand="0" w:noVBand="1"/>
      </w:tblPr>
      <w:tblGrid>
        <w:gridCol w:w="4815"/>
        <w:gridCol w:w="2410"/>
        <w:gridCol w:w="1693"/>
      </w:tblGrid>
      <w:tr w:rsidR="00610A8B" w:rsidRPr="00A565C2" w:rsidTr="004945C1">
        <w:trPr>
          <w:trHeight w:val="20"/>
          <w:tblHeader/>
          <w:jc w:val="center"/>
        </w:trPr>
        <w:tc>
          <w:tcPr>
            <w:tcW w:w="4815" w:type="dxa"/>
            <w:shd w:val="clear" w:color="auto" w:fill="auto"/>
            <w:tcMar>
              <w:bottom w:w="28" w:type="dxa"/>
            </w:tcMar>
            <w:hideMark/>
          </w:tcPr>
          <w:p w:rsidR="00610A8B" w:rsidRPr="00A565C2" w:rsidRDefault="00610A8B" w:rsidP="004945C1">
            <w:pPr>
              <w:spacing w:after="0" w:line="240" w:lineRule="auto"/>
              <w:rPr>
                <w:b/>
                <w:bCs/>
                <w:color w:val="000000"/>
                <w:szCs w:val="24"/>
              </w:rPr>
            </w:pPr>
          </w:p>
        </w:tc>
        <w:tc>
          <w:tcPr>
            <w:tcW w:w="2410" w:type="dxa"/>
            <w:shd w:val="clear" w:color="auto" w:fill="auto"/>
            <w:tcMar>
              <w:bottom w:w="28" w:type="dxa"/>
            </w:tcMar>
            <w:hideMark/>
          </w:tcPr>
          <w:p w:rsidR="00610A8B" w:rsidRPr="004945C1" w:rsidRDefault="00610A8B" w:rsidP="004945C1">
            <w:pPr>
              <w:spacing w:after="0" w:line="240" w:lineRule="auto"/>
              <w:jc w:val="center"/>
              <w:rPr>
                <w:b/>
                <w:bCs/>
                <w:color w:val="000000"/>
                <w:sz w:val="22"/>
              </w:rPr>
            </w:pPr>
            <w:r w:rsidRPr="004945C1">
              <w:rPr>
                <w:b/>
                <w:bCs/>
                <w:color w:val="000000"/>
                <w:sz w:val="22"/>
              </w:rPr>
              <w:t xml:space="preserve">Year of </w:t>
            </w:r>
          </w:p>
          <w:p w:rsidR="00610A8B" w:rsidRPr="004945C1" w:rsidRDefault="00610A8B" w:rsidP="004945C1">
            <w:pPr>
              <w:spacing w:after="0" w:line="240" w:lineRule="auto"/>
              <w:jc w:val="center"/>
              <w:rPr>
                <w:b/>
                <w:bCs/>
                <w:color w:val="000000"/>
                <w:sz w:val="22"/>
              </w:rPr>
            </w:pPr>
            <w:r w:rsidRPr="004945C1">
              <w:rPr>
                <w:b/>
                <w:bCs/>
                <w:color w:val="000000"/>
                <w:sz w:val="22"/>
              </w:rPr>
              <w:t>Investments</w:t>
            </w:r>
          </w:p>
        </w:tc>
        <w:tc>
          <w:tcPr>
            <w:tcW w:w="1693" w:type="dxa"/>
            <w:shd w:val="clear" w:color="auto" w:fill="auto"/>
            <w:tcMar>
              <w:bottom w:w="28" w:type="dxa"/>
            </w:tcMar>
            <w:hideMark/>
          </w:tcPr>
          <w:p w:rsidR="00610A8B" w:rsidRPr="004945C1" w:rsidRDefault="00610A8B" w:rsidP="004945C1">
            <w:pPr>
              <w:spacing w:after="0" w:line="240" w:lineRule="auto"/>
              <w:jc w:val="center"/>
              <w:rPr>
                <w:b/>
                <w:bCs/>
                <w:color w:val="000000"/>
                <w:sz w:val="22"/>
              </w:rPr>
            </w:pPr>
            <w:r w:rsidRPr="004945C1">
              <w:rPr>
                <w:b/>
                <w:bCs/>
                <w:color w:val="000000"/>
                <w:sz w:val="22"/>
              </w:rPr>
              <w:t>Cost Price</w:t>
            </w:r>
          </w:p>
          <w:p w:rsidR="00610A8B" w:rsidRPr="004945C1" w:rsidRDefault="00610A8B" w:rsidP="004945C1">
            <w:pPr>
              <w:spacing w:after="0" w:line="240" w:lineRule="auto"/>
              <w:jc w:val="center"/>
              <w:rPr>
                <w:b/>
                <w:bCs/>
                <w:color w:val="000000"/>
                <w:sz w:val="22"/>
              </w:rPr>
            </w:pPr>
            <w:r w:rsidRPr="004945C1">
              <w:rPr>
                <w:b/>
                <w:bCs/>
                <w:color w:val="000000"/>
                <w:sz w:val="22"/>
              </w:rPr>
              <w:t>(Rs)</w:t>
            </w:r>
          </w:p>
        </w:tc>
      </w:tr>
      <w:tr w:rsidR="00610A8B" w:rsidRPr="00A565C2" w:rsidTr="004945C1">
        <w:trPr>
          <w:trHeight w:val="20"/>
          <w:jc w:val="center"/>
        </w:trPr>
        <w:tc>
          <w:tcPr>
            <w:tcW w:w="4815" w:type="dxa"/>
            <w:shd w:val="clear" w:color="auto" w:fill="auto"/>
            <w:noWrap/>
            <w:tcMar>
              <w:left w:w="115" w:type="dxa"/>
              <w:bottom w:w="85" w:type="dxa"/>
              <w:right w:w="115" w:type="dxa"/>
            </w:tcMar>
            <w:hideMark/>
          </w:tcPr>
          <w:p w:rsidR="00610A8B" w:rsidRPr="004945C1" w:rsidRDefault="00610A8B" w:rsidP="004945C1">
            <w:pPr>
              <w:spacing w:after="0" w:line="240" w:lineRule="auto"/>
              <w:rPr>
                <w:b/>
                <w:i/>
                <w:color w:val="000000"/>
                <w:sz w:val="22"/>
              </w:rPr>
            </w:pPr>
            <w:r w:rsidRPr="004945C1">
              <w:rPr>
                <w:b/>
                <w:i/>
                <w:color w:val="000000"/>
                <w:sz w:val="22"/>
              </w:rPr>
              <w:t>Quoted Shares</w:t>
            </w:r>
          </w:p>
        </w:tc>
        <w:tc>
          <w:tcPr>
            <w:tcW w:w="2410" w:type="dxa"/>
            <w:shd w:val="clear" w:color="auto" w:fill="auto"/>
            <w:noWrap/>
            <w:tcMar>
              <w:left w:w="115" w:type="dxa"/>
              <w:bottom w:w="85" w:type="dxa"/>
              <w:right w:w="115" w:type="dxa"/>
            </w:tcMar>
            <w:hideMark/>
          </w:tcPr>
          <w:p w:rsidR="00610A8B" w:rsidRPr="004945C1" w:rsidRDefault="00610A8B" w:rsidP="004945C1">
            <w:pPr>
              <w:spacing w:after="0" w:line="240" w:lineRule="auto"/>
              <w:jc w:val="center"/>
              <w:rPr>
                <w:color w:val="000000"/>
                <w:sz w:val="22"/>
              </w:rPr>
            </w:pPr>
          </w:p>
        </w:tc>
        <w:tc>
          <w:tcPr>
            <w:tcW w:w="1693" w:type="dxa"/>
            <w:shd w:val="clear" w:color="auto" w:fill="auto"/>
            <w:noWrap/>
            <w:tcMar>
              <w:left w:w="115" w:type="dxa"/>
              <w:bottom w:w="85" w:type="dxa"/>
              <w:right w:w="115" w:type="dxa"/>
            </w:tcMar>
            <w:hideMark/>
          </w:tcPr>
          <w:p w:rsidR="00610A8B" w:rsidRPr="004945C1" w:rsidRDefault="00610A8B" w:rsidP="004945C1">
            <w:pPr>
              <w:tabs>
                <w:tab w:val="left" w:pos="1575"/>
              </w:tabs>
              <w:spacing w:after="0" w:line="240" w:lineRule="auto"/>
              <w:ind w:right="82"/>
              <w:jc w:val="right"/>
              <w:rPr>
                <w:color w:val="000000"/>
                <w:sz w:val="22"/>
              </w:rPr>
            </w:pPr>
          </w:p>
        </w:tc>
      </w:tr>
      <w:tr w:rsidR="00610A8B" w:rsidRPr="00A565C2" w:rsidTr="004945C1">
        <w:trPr>
          <w:trHeight w:val="20"/>
          <w:jc w:val="center"/>
        </w:trPr>
        <w:tc>
          <w:tcPr>
            <w:tcW w:w="4815" w:type="dxa"/>
            <w:shd w:val="clear" w:color="auto" w:fill="auto"/>
            <w:noWrap/>
            <w:tcMar>
              <w:left w:w="115" w:type="dxa"/>
              <w:bottom w:w="85" w:type="dxa"/>
              <w:right w:w="115" w:type="dxa"/>
            </w:tcMar>
          </w:tcPr>
          <w:p w:rsidR="00610A8B" w:rsidRPr="004945C1" w:rsidRDefault="00610A8B" w:rsidP="004945C1">
            <w:pPr>
              <w:spacing w:after="0" w:line="240" w:lineRule="auto"/>
              <w:rPr>
                <w:color w:val="000000"/>
                <w:sz w:val="22"/>
              </w:rPr>
            </w:pPr>
            <w:r w:rsidRPr="004945C1">
              <w:rPr>
                <w:sz w:val="22"/>
              </w:rPr>
              <w:t>New Mauritius Hotels Ltd</w:t>
            </w:r>
          </w:p>
        </w:tc>
        <w:tc>
          <w:tcPr>
            <w:tcW w:w="2410" w:type="dxa"/>
            <w:shd w:val="clear" w:color="auto" w:fill="auto"/>
            <w:noWrap/>
            <w:tcMar>
              <w:left w:w="115" w:type="dxa"/>
              <w:bottom w:w="85" w:type="dxa"/>
              <w:right w:w="115" w:type="dxa"/>
            </w:tcMar>
          </w:tcPr>
          <w:p w:rsidR="00610A8B" w:rsidRPr="004945C1" w:rsidRDefault="00610A8B" w:rsidP="004945C1">
            <w:pPr>
              <w:spacing w:after="0" w:line="240" w:lineRule="auto"/>
              <w:jc w:val="center"/>
              <w:rPr>
                <w:color w:val="000000"/>
                <w:sz w:val="22"/>
              </w:rPr>
            </w:pPr>
            <w:r w:rsidRPr="004945C1">
              <w:rPr>
                <w:color w:val="000000"/>
                <w:sz w:val="22"/>
              </w:rPr>
              <w:t>Prior 2001</w:t>
            </w:r>
          </w:p>
        </w:tc>
        <w:tc>
          <w:tcPr>
            <w:tcW w:w="1693" w:type="dxa"/>
            <w:shd w:val="clear" w:color="auto" w:fill="auto"/>
            <w:noWrap/>
            <w:tcMar>
              <w:left w:w="115" w:type="dxa"/>
              <w:bottom w:w="85" w:type="dxa"/>
              <w:right w:w="115" w:type="dxa"/>
            </w:tcMar>
          </w:tcPr>
          <w:p w:rsidR="00610A8B" w:rsidRPr="004945C1" w:rsidRDefault="00610A8B" w:rsidP="004945C1">
            <w:pPr>
              <w:tabs>
                <w:tab w:val="left" w:pos="1575"/>
              </w:tabs>
              <w:spacing w:after="0" w:line="240" w:lineRule="auto"/>
              <w:ind w:right="82"/>
              <w:jc w:val="right"/>
              <w:rPr>
                <w:color w:val="000000"/>
                <w:sz w:val="22"/>
              </w:rPr>
            </w:pPr>
            <w:r w:rsidRPr="004945C1">
              <w:rPr>
                <w:color w:val="000000"/>
                <w:sz w:val="22"/>
              </w:rPr>
              <w:t>240</w:t>
            </w:r>
          </w:p>
        </w:tc>
      </w:tr>
      <w:tr w:rsidR="00610A8B" w:rsidRPr="00A565C2" w:rsidTr="004945C1">
        <w:trPr>
          <w:trHeight w:val="20"/>
          <w:jc w:val="center"/>
        </w:trPr>
        <w:tc>
          <w:tcPr>
            <w:tcW w:w="4815" w:type="dxa"/>
            <w:shd w:val="clear" w:color="auto" w:fill="auto"/>
            <w:noWrap/>
            <w:tcMar>
              <w:left w:w="115" w:type="dxa"/>
              <w:bottom w:w="85" w:type="dxa"/>
              <w:right w:w="115" w:type="dxa"/>
            </w:tcMar>
            <w:hideMark/>
          </w:tcPr>
          <w:p w:rsidR="00610A8B" w:rsidRPr="004945C1" w:rsidRDefault="00610A8B" w:rsidP="004945C1">
            <w:pPr>
              <w:spacing w:after="0" w:line="240" w:lineRule="auto"/>
              <w:rPr>
                <w:color w:val="000000"/>
                <w:sz w:val="22"/>
              </w:rPr>
            </w:pPr>
            <w:r w:rsidRPr="004945C1">
              <w:rPr>
                <w:color w:val="000000"/>
                <w:sz w:val="22"/>
              </w:rPr>
              <w:t>United Docks Ltd</w:t>
            </w:r>
          </w:p>
        </w:tc>
        <w:tc>
          <w:tcPr>
            <w:tcW w:w="2410" w:type="dxa"/>
            <w:shd w:val="clear" w:color="auto" w:fill="auto"/>
            <w:noWrap/>
            <w:tcMar>
              <w:left w:w="115" w:type="dxa"/>
              <w:bottom w:w="85" w:type="dxa"/>
              <w:right w:w="115" w:type="dxa"/>
            </w:tcMar>
            <w:hideMark/>
          </w:tcPr>
          <w:p w:rsidR="00610A8B" w:rsidRPr="004945C1" w:rsidRDefault="00610A8B" w:rsidP="004945C1">
            <w:pPr>
              <w:spacing w:after="0" w:line="240" w:lineRule="auto"/>
              <w:jc w:val="center"/>
              <w:rPr>
                <w:color w:val="000000"/>
                <w:sz w:val="22"/>
              </w:rPr>
            </w:pPr>
            <w:r w:rsidRPr="004945C1">
              <w:rPr>
                <w:color w:val="000000"/>
                <w:sz w:val="22"/>
              </w:rPr>
              <w:t>Prior 2001</w:t>
            </w:r>
          </w:p>
        </w:tc>
        <w:tc>
          <w:tcPr>
            <w:tcW w:w="1693" w:type="dxa"/>
            <w:shd w:val="clear" w:color="auto" w:fill="auto"/>
            <w:noWrap/>
            <w:tcMar>
              <w:left w:w="115" w:type="dxa"/>
              <w:bottom w:w="85" w:type="dxa"/>
              <w:right w:w="115" w:type="dxa"/>
            </w:tcMar>
            <w:hideMark/>
          </w:tcPr>
          <w:p w:rsidR="00610A8B" w:rsidRPr="004945C1" w:rsidRDefault="00610A8B" w:rsidP="004945C1">
            <w:pPr>
              <w:tabs>
                <w:tab w:val="left" w:pos="1575"/>
              </w:tabs>
              <w:spacing w:after="0" w:line="240" w:lineRule="auto"/>
              <w:ind w:right="82"/>
              <w:jc w:val="right"/>
              <w:rPr>
                <w:color w:val="000000"/>
                <w:sz w:val="22"/>
              </w:rPr>
            </w:pPr>
            <w:r w:rsidRPr="004945C1">
              <w:rPr>
                <w:color w:val="000000"/>
                <w:sz w:val="22"/>
              </w:rPr>
              <w:t>9,600</w:t>
            </w:r>
          </w:p>
        </w:tc>
      </w:tr>
      <w:tr w:rsidR="00610A8B" w:rsidRPr="00A565C2" w:rsidTr="004945C1">
        <w:trPr>
          <w:trHeight w:val="20"/>
          <w:jc w:val="center"/>
        </w:trPr>
        <w:tc>
          <w:tcPr>
            <w:tcW w:w="4815" w:type="dxa"/>
            <w:shd w:val="clear" w:color="auto" w:fill="auto"/>
            <w:noWrap/>
            <w:tcMar>
              <w:left w:w="115" w:type="dxa"/>
              <w:bottom w:w="85" w:type="dxa"/>
              <w:right w:w="115" w:type="dxa"/>
            </w:tcMar>
          </w:tcPr>
          <w:p w:rsidR="00610A8B" w:rsidRPr="004945C1" w:rsidRDefault="00610A8B" w:rsidP="004945C1">
            <w:pPr>
              <w:spacing w:after="0" w:line="240" w:lineRule="auto"/>
              <w:rPr>
                <w:b/>
                <w:i/>
                <w:color w:val="000000"/>
                <w:sz w:val="22"/>
              </w:rPr>
            </w:pPr>
            <w:r w:rsidRPr="004945C1">
              <w:rPr>
                <w:b/>
                <w:i/>
                <w:color w:val="000000"/>
                <w:sz w:val="22"/>
              </w:rPr>
              <w:t>Unquoted Shares</w:t>
            </w:r>
          </w:p>
        </w:tc>
        <w:tc>
          <w:tcPr>
            <w:tcW w:w="2410" w:type="dxa"/>
            <w:shd w:val="clear" w:color="auto" w:fill="auto"/>
            <w:noWrap/>
            <w:tcMar>
              <w:left w:w="115" w:type="dxa"/>
              <w:bottom w:w="85" w:type="dxa"/>
              <w:right w:w="115" w:type="dxa"/>
            </w:tcMar>
          </w:tcPr>
          <w:p w:rsidR="00610A8B" w:rsidRPr="004945C1" w:rsidRDefault="00610A8B" w:rsidP="004945C1">
            <w:pPr>
              <w:spacing w:after="0" w:line="240" w:lineRule="auto"/>
              <w:jc w:val="center"/>
              <w:rPr>
                <w:color w:val="000000"/>
                <w:sz w:val="22"/>
              </w:rPr>
            </w:pPr>
          </w:p>
        </w:tc>
        <w:tc>
          <w:tcPr>
            <w:tcW w:w="1693" w:type="dxa"/>
            <w:shd w:val="clear" w:color="auto" w:fill="auto"/>
            <w:noWrap/>
            <w:tcMar>
              <w:left w:w="115" w:type="dxa"/>
              <w:bottom w:w="85" w:type="dxa"/>
              <w:right w:w="115" w:type="dxa"/>
            </w:tcMar>
          </w:tcPr>
          <w:p w:rsidR="00610A8B" w:rsidRPr="004945C1" w:rsidRDefault="00610A8B" w:rsidP="004945C1">
            <w:pPr>
              <w:tabs>
                <w:tab w:val="left" w:pos="1575"/>
              </w:tabs>
              <w:spacing w:after="0" w:line="240" w:lineRule="auto"/>
              <w:ind w:right="82"/>
              <w:jc w:val="right"/>
              <w:rPr>
                <w:color w:val="000000"/>
                <w:sz w:val="22"/>
              </w:rPr>
            </w:pPr>
          </w:p>
        </w:tc>
      </w:tr>
      <w:tr w:rsidR="00610A8B" w:rsidRPr="00A565C2" w:rsidTr="004945C1">
        <w:trPr>
          <w:trHeight w:val="20"/>
          <w:jc w:val="center"/>
        </w:trPr>
        <w:tc>
          <w:tcPr>
            <w:tcW w:w="4815" w:type="dxa"/>
            <w:shd w:val="clear" w:color="auto" w:fill="auto"/>
            <w:noWrap/>
            <w:tcMar>
              <w:left w:w="115" w:type="dxa"/>
              <w:bottom w:w="85" w:type="dxa"/>
              <w:right w:w="115" w:type="dxa"/>
            </w:tcMar>
            <w:hideMark/>
          </w:tcPr>
          <w:p w:rsidR="00610A8B" w:rsidRPr="004945C1" w:rsidRDefault="00610A8B" w:rsidP="004945C1">
            <w:pPr>
              <w:spacing w:after="0" w:line="240" w:lineRule="auto"/>
              <w:rPr>
                <w:color w:val="000000"/>
                <w:sz w:val="22"/>
                <w:lang w:val="fr-FR"/>
              </w:rPr>
            </w:pPr>
            <w:r w:rsidRPr="004945C1">
              <w:rPr>
                <w:color w:val="000000"/>
                <w:sz w:val="22"/>
                <w:lang w:val="fr-FR"/>
              </w:rPr>
              <w:t xml:space="preserve">Air </w:t>
            </w:r>
            <w:proofErr w:type="spellStart"/>
            <w:r w:rsidRPr="004945C1">
              <w:rPr>
                <w:color w:val="000000"/>
                <w:sz w:val="22"/>
                <w:lang w:val="fr-FR"/>
              </w:rPr>
              <w:t>Mauritius</w:t>
            </w:r>
            <w:proofErr w:type="spellEnd"/>
            <w:r w:rsidRPr="004945C1">
              <w:rPr>
                <w:color w:val="000000"/>
                <w:sz w:val="22"/>
                <w:lang w:val="fr-FR"/>
              </w:rPr>
              <w:t xml:space="preserve"> Holding Ltd</w:t>
            </w:r>
          </w:p>
        </w:tc>
        <w:tc>
          <w:tcPr>
            <w:tcW w:w="2410" w:type="dxa"/>
            <w:shd w:val="clear" w:color="auto" w:fill="auto"/>
            <w:noWrap/>
            <w:tcMar>
              <w:left w:w="115" w:type="dxa"/>
              <w:bottom w:w="85" w:type="dxa"/>
              <w:right w:w="115" w:type="dxa"/>
            </w:tcMar>
            <w:hideMark/>
          </w:tcPr>
          <w:p w:rsidR="00610A8B" w:rsidRPr="004945C1" w:rsidRDefault="00610A8B" w:rsidP="004945C1">
            <w:pPr>
              <w:spacing w:after="0" w:line="240" w:lineRule="auto"/>
              <w:jc w:val="center"/>
              <w:rPr>
                <w:color w:val="000000"/>
                <w:sz w:val="22"/>
              </w:rPr>
            </w:pPr>
            <w:r w:rsidRPr="004945C1">
              <w:rPr>
                <w:color w:val="000000"/>
                <w:sz w:val="22"/>
              </w:rPr>
              <w:t>Prior 2001</w:t>
            </w:r>
          </w:p>
        </w:tc>
        <w:tc>
          <w:tcPr>
            <w:tcW w:w="1693" w:type="dxa"/>
            <w:shd w:val="clear" w:color="auto" w:fill="auto"/>
            <w:noWrap/>
            <w:tcMar>
              <w:left w:w="115" w:type="dxa"/>
              <w:bottom w:w="85" w:type="dxa"/>
              <w:right w:w="115" w:type="dxa"/>
            </w:tcMar>
            <w:hideMark/>
          </w:tcPr>
          <w:p w:rsidR="00610A8B" w:rsidRPr="004945C1" w:rsidRDefault="00610A8B" w:rsidP="004945C1">
            <w:pPr>
              <w:tabs>
                <w:tab w:val="left" w:pos="1575"/>
              </w:tabs>
              <w:spacing w:after="0" w:line="240" w:lineRule="auto"/>
              <w:ind w:right="82"/>
              <w:jc w:val="right"/>
              <w:rPr>
                <w:color w:val="000000"/>
                <w:sz w:val="22"/>
                <w:lang w:val="fr-FR"/>
              </w:rPr>
            </w:pPr>
            <w:r w:rsidRPr="004945C1">
              <w:rPr>
                <w:color w:val="000000"/>
                <w:sz w:val="22"/>
                <w:lang w:val="fr-FR"/>
              </w:rPr>
              <w:t>87</w:t>
            </w:r>
            <w:proofErr w:type="gramStart"/>
            <w:r w:rsidRPr="004945C1">
              <w:rPr>
                <w:color w:val="000000"/>
                <w:sz w:val="22"/>
                <w:lang w:val="fr-FR"/>
              </w:rPr>
              <w:t>,354,608</w:t>
            </w:r>
            <w:proofErr w:type="gramEnd"/>
          </w:p>
        </w:tc>
      </w:tr>
      <w:tr w:rsidR="00610A8B" w:rsidRPr="00A565C2" w:rsidTr="004945C1">
        <w:trPr>
          <w:trHeight w:val="20"/>
          <w:jc w:val="center"/>
        </w:trPr>
        <w:tc>
          <w:tcPr>
            <w:tcW w:w="4815" w:type="dxa"/>
            <w:shd w:val="clear" w:color="auto" w:fill="auto"/>
            <w:noWrap/>
            <w:tcMar>
              <w:left w:w="115" w:type="dxa"/>
              <w:bottom w:w="85" w:type="dxa"/>
              <w:right w:w="115" w:type="dxa"/>
            </w:tcMar>
          </w:tcPr>
          <w:p w:rsidR="00610A8B" w:rsidRPr="004945C1" w:rsidRDefault="00610A8B" w:rsidP="004945C1">
            <w:pPr>
              <w:spacing w:after="0" w:line="240" w:lineRule="auto"/>
              <w:rPr>
                <w:color w:val="000000"/>
                <w:sz w:val="22"/>
                <w:highlight w:val="magenta"/>
              </w:rPr>
            </w:pPr>
            <w:r w:rsidRPr="004945C1">
              <w:rPr>
                <w:color w:val="000000"/>
                <w:sz w:val="22"/>
              </w:rPr>
              <w:t>Cargo Handling Corporation Limited</w:t>
            </w:r>
          </w:p>
        </w:tc>
        <w:tc>
          <w:tcPr>
            <w:tcW w:w="2410" w:type="dxa"/>
            <w:shd w:val="clear" w:color="auto" w:fill="auto"/>
            <w:noWrap/>
            <w:tcMar>
              <w:left w:w="115" w:type="dxa"/>
              <w:bottom w:w="85" w:type="dxa"/>
              <w:right w:w="115" w:type="dxa"/>
            </w:tcMar>
          </w:tcPr>
          <w:p w:rsidR="00610A8B" w:rsidRPr="004945C1" w:rsidRDefault="00610A8B" w:rsidP="004945C1">
            <w:pPr>
              <w:spacing w:after="0" w:line="240" w:lineRule="auto"/>
              <w:jc w:val="center"/>
              <w:rPr>
                <w:color w:val="000000"/>
                <w:sz w:val="22"/>
              </w:rPr>
            </w:pPr>
            <w:r w:rsidRPr="004945C1">
              <w:rPr>
                <w:color w:val="000000"/>
                <w:sz w:val="22"/>
              </w:rPr>
              <w:t>1983-2017</w:t>
            </w:r>
          </w:p>
        </w:tc>
        <w:tc>
          <w:tcPr>
            <w:tcW w:w="1693" w:type="dxa"/>
            <w:shd w:val="clear" w:color="auto" w:fill="auto"/>
            <w:noWrap/>
            <w:tcMar>
              <w:left w:w="115" w:type="dxa"/>
              <w:bottom w:w="85" w:type="dxa"/>
              <w:right w:w="115" w:type="dxa"/>
            </w:tcMar>
          </w:tcPr>
          <w:p w:rsidR="00610A8B" w:rsidRPr="004945C1" w:rsidRDefault="00610A8B" w:rsidP="004945C1">
            <w:pPr>
              <w:spacing w:after="0" w:line="240" w:lineRule="auto"/>
              <w:ind w:right="82"/>
              <w:jc w:val="right"/>
              <w:rPr>
                <w:color w:val="000000"/>
                <w:sz w:val="22"/>
              </w:rPr>
            </w:pPr>
            <w:r w:rsidRPr="004945C1">
              <w:rPr>
                <w:color w:val="000000"/>
                <w:sz w:val="22"/>
              </w:rPr>
              <w:t>630,259,189</w:t>
            </w:r>
          </w:p>
        </w:tc>
      </w:tr>
      <w:tr w:rsidR="00610A8B" w:rsidRPr="00A565C2" w:rsidTr="004945C1">
        <w:trPr>
          <w:trHeight w:val="20"/>
          <w:jc w:val="center"/>
        </w:trPr>
        <w:tc>
          <w:tcPr>
            <w:tcW w:w="4815" w:type="dxa"/>
            <w:shd w:val="clear" w:color="auto" w:fill="auto"/>
            <w:noWrap/>
            <w:tcMar>
              <w:left w:w="115" w:type="dxa"/>
              <w:bottom w:w="85" w:type="dxa"/>
              <w:right w:w="115" w:type="dxa"/>
            </w:tcMar>
            <w:hideMark/>
          </w:tcPr>
          <w:p w:rsidR="00610A8B" w:rsidRPr="004945C1" w:rsidRDefault="00610A8B" w:rsidP="004945C1">
            <w:pPr>
              <w:spacing w:after="0" w:line="240" w:lineRule="auto"/>
              <w:rPr>
                <w:color w:val="000000"/>
                <w:sz w:val="22"/>
              </w:rPr>
            </w:pPr>
            <w:r w:rsidRPr="004945C1">
              <w:rPr>
                <w:color w:val="000000"/>
                <w:sz w:val="22"/>
              </w:rPr>
              <w:t xml:space="preserve">COVIFRA </w:t>
            </w:r>
            <w:proofErr w:type="spellStart"/>
            <w:r w:rsidRPr="004945C1">
              <w:rPr>
                <w:color w:val="000000"/>
                <w:sz w:val="22"/>
              </w:rPr>
              <w:t>Ltee</w:t>
            </w:r>
            <w:proofErr w:type="spellEnd"/>
          </w:p>
        </w:tc>
        <w:tc>
          <w:tcPr>
            <w:tcW w:w="2410" w:type="dxa"/>
            <w:shd w:val="clear" w:color="auto" w:fill="auto"/>
            <w:noWrap/>
            <w:tcMar>
              <w:left w:w="115" w:type="dxa"/>
              <w:bottom w:w="85" w:type="dxa"/>
              <w:right w:w="115" w:type="dxa"/>
            </w:tcMar>
            <w:hideMark/>
          </w:tcPr>
          <w:p w:rsidR="00610A8B" w:rsidRPr="004945C1" w:rsidRDefault="00610A8B" w:rsidP="004945C1">
            <w:pPr>
              <w:spacing w:after="0" w:line="240" w:lineRule="auto"/>
              <w:jc w:val="center"/>
              <w:rPr>
                <w:color w:val="000000"/>
                <w:sz w:val="22"/>
              </w:rPr>
            </w:pPr>
            <w:r w:rsidRPr="004945C1">
              <w:rPr>
                <w:color w:val="000000"/>
                <w:sz w:val="22"/>
              </w:rPr>
              <w:t>Prior 2001</w:t>
            </w:r>
          </w:p>
        </w:tc>
        <w:tc>
          <w:tcPr>
            <w:tcW w:w="1693" w:type="dxa"/>
            <w:shd w:val="clear" w:color="auto" w:fill="auto"/>
            <w:noWrap/>
            <w:tcMar>
              <w:left w:w="115" w:type="dxa"/>
              <w:bottom w:w="85" w:type="dxa"/>
              <w:right w:w="115" w:type="dxa"/>
            </w:tcMar>
            <w:hideMark/>
          </w:tcPr>
          <w:p w:rsidR="00610A8B" w:rsidRPr="004945C1" w:rsidRDefault="00610A8B" w:rsidP="004945C1">
            <w:pPr>
              <w:tabs>
                <w:tab w:val="left" w:pos="1575"/>
              </w:tabs>
              <w:spacing w:after="0" w:line="240" w:lineRule="auto"/>
              <w:ind w:right="82"/>
              <w:jc w:val="right"/>
              <w:rPr>
                <w:color w:val="000000"/>
                <w:sz w:val="22"/>
              </w:rPr>
            </w:pPr>
            <w:r w:rsidRPr="004945C1">
              <w:rPr>
                <w:color w:val="000000"/>
                <w:sz w:val="22"/>
              </w:rPr>
              <w:t>2,052,356</w:t>
            </w:r>
          </w:p>
        </w:tc>
      </w:tr>
      <w:tr w:rsidR="00610A8B" w:rsidRPr="00A565C2" w:rsidTr="004945C1">
        <w:trPr>
          <w:trHeight w:val="20"/>
          <w:jc w:val="center"/>
        </w:trPr>
        <w:tc>
          <w:tcPr>
            <w:tcW w:w="4815" w:type="dxa"/>
            <w:shd w:val="clear" w:color="auto" w:fill="auto"/>
            <w:noWrap/>
            <w:tcMar>
              <w:left w:w="115" w:type="dxa"/>
              <w:bottom w:w="85" w:type="dxa"/>
              <w:right w:w="115" w:type="dxa"/>
            </w:tcMar>
            <w:hideMark/>
          </w:tcPr>
          <w:p w:rsidR="00610A8B" w:rsidRPr="004945C1" w:rsidRDefault="00610A8B" w:rsidP="004945C1">
            <w:pPr>
              <w:spacing w:after="0" w:line="240" w:lineRule="auto"/>
              <w:rPr>
                <w:color w:val="000000"/>
                <w:sz w:val="22"/>
              </w:rPr>
            </w:pPr>
            <w:r w:rsidRPr="004945C1">
              <w:rPr>
                <w:color w:val="000000"/>
                <w:sz w:val="22"/>
              </w:rPr>
              <w:t>Development Bank of Mauritius Ltd</w:t>
            </w:r>
          </w:p>
        </w:tc>
        <w:tc>
          <w:tcPr>
            <w:tcW w:w="2410" w:type="dxa"/>
            <w:shd w:val="clear" w:color="auto" w:fill="auto"/>
            <w:noWrap/>
            <w:tcMar>
              <w:left w:w="115" w:type="dxa"/>
              <w:bottom w:w="85" w:type="dxa"/>
              <w:right w:w="115" w:type="dxa"/>
            </w:tcMar>
            <w:hideMark/>
          </w:tcPr>
          <w:p w:rsidR="00610A8B" w:rsidRPr="004945C1" w:rsidRDefault="00610A8B" w:rsidP="004945C1">
            <w:pPr>
              <w:spacing w:after="0" w:line="240" w:lineRule="auto"/>
              <w:jc w:val="center"/>
              <w:rPr>
                <w:color w:val="000000"/>
                <w:sz w:val="22"/>
              </w:rPr>
            </w:pPr>
            <w:r w:rsidRPr="004945C1">
              <w:rPr>
                <w:color w:val="000000"/>
                <w:sz w:val="22"/>
              </w:rPr>
              <w:t xml:space="preserve">Prior 2001 and </w:t>
            </w:r>
          </w:p>
          <w:p w:rsidR="00610A8B" w:rsidRPr="004945C1" w:rsidRDefault="00610A8B" w:rsidP="004945C1">
            <w:pPr>
              <w:spacing w:after="0" w:line="240" w:lineRule="auto"/>
              <w:jc w:val="center"/>
              <w:rPr>
                <w:color w:val="000000"/>
                <w:sz w:val="22"/>
              </w:rPr>
            </w:pPr>
            <w:r w:rsidRPr="004945C1">
              <w:rPr>
                <w:color w:val="000000"/>
                <w:sz w:val="22"/>
              </w:rPr>
              <w:t>2005 – 2009</w:t>
            </w:r>
          </w:p>
        </w:tc>
        <w:tc>
          <w:tcPr>
            <w:tcW w:w="1693" w:type="dxa"/>
            <w:shd w:val="clear" w:color="auto" w:fill="auto"/>
            <w:noWrap/>
            <w:tcMar>
              <w:left w:w="115" w:type="dxa"/>
              <w:bottom w:w="85" w:type="dxa"/>
              <w:right w:w="115" w:type="dxa"/>
            </w:tcMar>
            <w:hideMark/>
          </w:tcPr>
          <w:p w:rsidR="00610A8B" w:rsidRPr="004945C1" w:rsidRDefault="00610A8B" w:rsidP="004945C1">
            <w:pPr>
              <w:tabs>
                <w:tab w:val="left" w:pos="1575"/>
              </w:tabs>
              <w:spacing w:after="0" w:line="240" w:lineRule="auto"/>
              <w:ind w:right="82"/>
              <w:jc w:val="right"/>
              <w:rPr>
                <w:color w:val="000000"/>
                <w:sz w:val="22"/>
              </w:rPr>
            </w:pPr>
            <w:r w:rsidRPr="004945C1">
              <w:rPr>
                <w:color w:val="000000"/>
                <w:sz w:val="22"/>
              </w:rPr>
              <w:t>216,250,000</w:t>
            </w:r>
          </w:p>
        </w:tc>
      </w:tr>
      <w:tr w:rsidR="00610A8B" w:rsidRPr="00A565C2" w:rsidTr="004945C1">
        <w:trPr>
          <w:trHeight w:val="20"/>
          <w:jc w:val="center"/>
        </w:trPr>
        <w:tc>
          <w:tcPr>
            <w:tcW w:w="4815" w:type="dxa"/>
            <w:shd w:val="clear" w:color="auto" w:fill="auto"/>
            <w:noWrap/>
            <w:tcMar>
              <w:left w:w="115" w:type="dxa"/>
              <w:bottom w:w="85" w:type="dxa"/>
              <w:right w:w="115" w:type="dxa"/>
            </w:tcMar>
            <w:hideMark/>
          </w:tcPr>
          <w:p w:rsidR="00610A8B" w:rsidRPr="004945C1" w:rsidRDefault="00610A8B" w:rsidP="004945C1">
            <w:pPr>
              <w:spacing w:after="0" w:line="240" w:lineRule="auto"/>
              <w:rPr>
                <w:color w:val="000000"/>
                <w:sz w:val="22"/>
                <w:lang w:val="fr-FR"/>
              </w:rPr>
            </w:pPr>
            <w:r w:rsidRPr="004945C1">
              <w:rPr>
                <w:color w:val="000000"/>
                <w:sz w:val="22"/>
                <w:lang w:val="fr-FR"/>
              </w:rPr>
              <w:t>Editions de L’</w:t>
            </w:r>
            <w:proofErr w:type="spellStart"/>
            <w:r w:rsidRPr="004945C1">
              <w:rPr>
                <w:color w:val="000000"/>
                <w:sz w:val="22"/>
                <w:lang w:val="fr-FR"/>
              </w:rPr>
              <w:t>Ocean</w:t>
            </w:r>
            <w:proofErr w:type="spellEnd"/>
            <w:r w:rsidRPr="004945C1">
              <w:rPr>
                <w:color w:val="000000"/>
                <w:sz w:val="22"/>
                <w:lang w:val="fr-FR"/>
              </w:rPr>
              <w:t xml:space="preserve"> Indien </w:t>
            </w:r>
            <w:proofErr w:type="spellStart"/>
            <w:r w:rsidRPr="004945C1">
              <w:rPr>
                <w:color w:val="000000"/>
                <w:sz w:val="22"/>
                <w:lang w:val="fr-FR"/>
              </w:rPr>
              <w:t>Ltee</w:t>
            </w:r>
            <w:proofErr w:type="spellEnd"/>
          </w:p>
        </w:tc>
        <w:tc>
          <w:tcPr>
            <w:tcW w:w="2410" w:type="dxa"/>
            <w:shd w:val="clear" w:color="auto" w:fill="auto"/>
            <w:noWrap/>
            <w:tcMar>
              <w:left w:w="115" w:type="dxa"/>
              <w:bottom w:w="85" w:type="dxa"/>
              <w:right w:w="115" w:type="dxa"/>
            </w:tcMar>
            <w:hideMark/>
          </w:tcPr>
          <w:p w:rsidR="00610A8B" w:rsidRPr="004945C1" w:rsidRDefault="00610A8B" w:rsidP="004945C1">
            <w:pPr>
              <w:spacing w:after="0" w:line="240" w:lineRule="auto"/>
              <w:jc w:val="center"/>
              <w:rPr>
                <w:color w:val="000000"/>
                <w:sz w:val="22"/>
                <w:lang w:val="fr-FR"/>
              </w:rPr>
            </w:pPr>
            <w:r w:rsidRPr="004945C1">
              <w:rPr>
                <w:color w:val="000000"/>
                <w:sz w:val="22"/>
                <w:lang w:val="fr-FR"/>
              </w:rPr>
              <w:t>2000 and 2001</w:t>
            </w:r>
          </w:p>
        </w:tc>
        <w:tc>
          <w:tcPr>
            <w:tcW w:w="1693" w:type="dxa"/>
            <w:shd w:val="clear" w:color="auto" w:fill="auto"/>
            <w:noWrap/>
            <w:tcMar>
              <w:left w:w="115" w:type="dxa"/>
              <w:bottom w:w="85" w:type="dxa"/>
              <w:right w:w="115" w:type="dxa"/>
            </w:tcMar>
            <w:hideMark/>
          </w:tcPr>
          <w:p w:rsidR="00610A8B" w:rsidRPr="004945C1" w:rsidRDefault="00610A8B" w:rsidP="004945C1">
            <w:pPr>
              <w:tabs>
                <w:tab w:val="left" w:pos="1575"/>
              </w:tabs>
              <w:spacing w:after="0" w:line="240" w:lineRule="auto"/>
              <w:ind w:right="82"/>
              <w:jc w:val="right"/>
              <w:rPr>
                <w:color w:val="000000"/>
                <w:sz w:val="22"/>
                <w:lang w:val="fr-FR"/>
              </w:rPr>
            </w:pPr>
            <w:r w:rsidRPr="004945C1">
              <w:rPr>
                <w:color w:val="000000"/>
                <w:sz w:val="22"/>
                <w:lang w:val="fr-FR"/>
              </w:rPr>
              <w:t>1</w:t>
            </w:r>
            <w:proofErr w:type="gramStart"/>
            <w:r w:rsidRPr="004945C1">
              <w:rPr>
                <w:color w:val="000000"/>
                <w:sz w:val="22"/>
                <w:lang w:val="fr-FR"/>
              </w:rPr>
              <w:t>,140,000</w:t>
            </w:r>
            <w:proofErr w:type="gramEnd"/>
          </w:p>
        </w:tc>
      </w:tr>
      <w:tr w:rsidR="00610A8B" w:rsidRPr="00A565C2" w:rsidTr="004945C1">
        <w:trPr>
          <w:trHeight w:val="20"/>
          <w:jc w:val="center"/>
        </w:trPr>
        <w:tc>
          <w:tcPr>
            <w:tcW w:w="4815" w:type="dxa"/>
            <w:shd w:val="clear" w:color="auto" w:fill="auto"/>
            <w:noWrap/>
            <w:tcMar>
              <w:left w:w="115" w:type="dxa"/>
              <w:bottom w:w="85" w:type="dxa"/>
              <w:right w:w="115" w:type="dxa"/>
            </w:tcMar>
          </w:tcPr>
          <w:p w:rsidR="00610A8B" w:rsidRPr="004945C1" w:rsidRDefault="00610A8B" w:rsidP="004945C1">
            <w:pPr>
              <w:spacing w:after="0" w:line="240" w:lineRule="auto"/>
              <w:rPr>
                <w:color w:val="000000"/>
                <w:sz w:val="22"/>
              </w:rPr>
            </w:pPr>
            <w:r w:rsidRPr="004945C1">
              <w:rPr>
                <w:color w:val="000000"/>
                <w:sz w:val="22"/>
              </w:rPr>
              <w:t>Film Confluences Co. Ltd</w:t>
            </w:r>
          </w:p>
        </w:tc>
        <w:tc>
          <w:tcPr>
            <w:tcW w:w="2410" w:type="dxa"/>
            <w:shd w:val="clear" w:color="auto" w:fill="auto"/>
            <w:noWrap/>
            <w:tcMar>
              <w:left w:w="115" w:type="dxa"/>
              <w:bottom w:w="85" w:type="dxa"/>
              <w:right w:w="115" w:type="dxa"/>
            </w:tcMar>
          </w:tcPr>
          <w:p w:rsidR="00610A8B" w:rsidRPr="004945C1" w:rsidRDefault="00610A8B" w:rsidP="004945C1">
            <w:pPr>
              <w:spacing w:after="0" w:line="240" w:lineRule="auto"/>
              <w:jc w:val="center"/>
              <w:rPr>
                <w:color w:val="000000"/>
                <w:sz w:val="22"/>
              </w:rPr>
            </w:pPr>
            <w:r w:rsidRPr="004945C1">
              <w:rPr>
                <w:color w:val="000000"/>
                <w:sz w:val="22"/>
              </w:rPr>
              <w:t>2013</w:t>
            </w:r>
          </w:p>
        </w:tc>
        <w:tc>
          <w:tcPr>
            <w:tcW w:w="1693" w:type="dxa"/>
            <w:shd w:val="clear" w:color="auto" w:fill="auto"/>
            <w:noWrap/>
            <w:tcMar>
              <w:left w:w="115" w:type="dxa"/>
              <w:bottom w:w="85" w:type="dxa"/>
              <w:right w:w="115" w:type="dxa"/>
            </w:tcMar>
          </w:tcPr>
          <w:p w:rsidR="00610A8B" w:rsidRPr="004945C1" w:rsidRDefault="00610A8B" w:rsidP="004945C1">
            <w:pPr>
              <w:tabs>
                <w:tab w:val="left" w:pos="1575"/>
              </w:tabs>
              <w:spacing w:after="0" w:line="240" w:lineRule="auto"/>
              <w:ind w:right="82"/>
              <w:jc w:val="right"/>
              <w:rPr>
                <w:color w:val="000000"/>
                <w:sz w:val="22"/>
              </w:rPr>
            </w:pPr>
            <w:r w:rsidRPr="004945C1">
              <w:rPr>
                <w:color w:val="000000"/>
                <w:sz w:val="22"/>
              </w:rPr>
              <w:t>1,000,000</w:t>
            </w:r>
          </w:p>
        </w:tc>
      </w:tr>
      <w:tr w:rsidR="00610A8B" w:rsidRPr="00A565C2" w:rsidTr="004945C1">
        <w:trPr>
          <w:trHeight w:val="20"/>
          <w:jc w:val="center"/>
        </w:trPr>
        <w:tc>
          <w:tcPr>
            <w:tcW w:w="4815" w:type="dxa"/>
            <w:shd w:val="clear" w:color="auto" w:fill="auto"/>
            <w:noWrap/>
            <w:tcMar>
              <w:left w:w="115" w:type="dxa"/>
              <w:bottom w:w="85" w:type="dxa"/>
              <w:right w:w="115" w:type="dxa"/>
            </w:tcMar>
          </w:tcPr>
          <w:p w:rsidR="00610A8B" w:rsidRPr="004945C1" w:rsidRDefault="00610A8B" w:rsidP="004945C1">
            <w:pPr>
              <w:spacing w:after="0" w:line="240" w:lineRule="auto"/>
              <w:rPr>
                <w:color w:val="000000"/>
                <w:sz w:val="22"/>
              </w:rPr>
            </w:pPr>
            <w:r w:rsidRPr="004945C1">
              <w:rPr>
                <w:color w:val="000000"/>
                <w:sz w:val="22"/>
              </w:rPr>
              <w:t>Mauritius Shipping Corporation Ltd</w:t>
            </w:r>
          </w:p>
        </w:tc>
        <w:tc>
          <w:tcPr>
            <w:tcW w:w="2410" w:type="dxa"/>
            <w:shd w:val="clear" w:color="auto" w:fill="auto"/>
            <w:noWrap/>
            <w:tcMar>
              <w:left w:w="115" w:type="dxa"/>
              <w:bottom w:w="85" w:type="dxa"/>
              <w:right w:w="115" w:type="dxa"/>
            </w:tcMar>
          </w:tcPr>
          <w:p w:rsidR="00610A8B" w:rsidRPr="004945C1" w:rsidRDefault="00610A8B" w:rsidP="004945C1">
            <w:pPr>
              <w:spacing w:after="0" w:line="240" w:lineRule="auto"/>
              <w:jc w:val="center"/>
              <w:rPr>
                <w:color w:val="000000"/>
                <w:sz w:val="22"/>
              </w:rPr>
            </w:pPr>
            <w:r w:rsidRPr="004945C1">
              <w:rPr>
                <w:color w:val="000000"/>
                <w:sz w:val="22"/>
              </w:rPr>
              <w:t>Prior 2001 and 2011</w:t>
            </w:r>
          </w:p>
        </w:tc>
        <w:tc>
          <w:tcPr>
            <w:tcW w:w="1693" w:type="dxa"/>
            <w:shd w:val="clear" w:color="auto" w:fill="auto"/>
            <w:noWrap/>
            <w:tcMar>
              <w:left w:w="115" w:type="dxa"/>
              <w:bottom w:w="85" w:type="dxa"/>
              <w:right w:w="115" w:type="dxa"/>
            </w:tcMar>
          </w:tcPr>
          <w:p w:rsidR="00610A8B" w:rsidRPr="004945C1" w:rsidRDefault="00610A8B" w:rsidP="004945C1">
            <w:pPr>
              <w:tabs>
                <w:tab w:val="left" w:pos="1575"/>
              </w:tabs>
              <w:spacing w:after="0" w:line="240" w:lineRule="auto"/>
              <w:ind w:right="82"/>
              <w:jc w:val="right"/>
              <w:rPr>
                <w:color w:val="000000"/>
                <w:sz w:val="22"/>
              </w:rPr>
            </w:pPr>
            <w:r w:rsidRPr="004945C1">
              <w:rPr>
                <w:color w:val="000000"/>
                <w:sz w:val="22"/>
              </w:rPr>
              <w:t>135,493,000</w:t>
            </w:r>
          </w:p>
        </w:tc>
      </w:tr>
      <w:tr w:rsidR="00610A8B" w:rsidRPr="00A565C2" w:rsidTr="004945C1">
        <w:trPr>
          <w:trHeight w:val="20"/>
          <w:jc w:val="center"/>
        </w:trPr>
        <w:tc>
          <w:tcPr>
            <w:tcW w:w="4815" w:type="dxa"/>
            <w:shd w:val="clear" w:color="auto" w:fill="auto"/>
            <w:noWrap/>
            <w:tcMar>
              <w:left w:w="115" w:type="dxa"/>
              <w:bottom w:w="85" w:type="dxa"/>
              <w:right w:w="115" w:type="dxa"/>
            </w:tcMar>
          </w:tcPr>
          <w:p w:rsidR="00610A8B" w:rsidRPr="004945C1" w:rsidRDefault="00610A8B" w:rsidP="004945C1">
            <w:pPr>
              <w:spacing w:after="0" w:line="240" w:lineRule="auto"/>
              <w:rPr>
                <w:sz w:val="22"/>
              </w:rPr>
            </w:pPr>
            <w:r w:rsidRPr="004945C1">
              <w:rPr>
                <w:sz w:val="22"/>
              </w:rPr>
              <w:t>Mauritius Telecom Ltd</w:t>
            </w:r>
          </w:p>
        </w:tc>
        <w:tc>
          <w:tcPr>
            <w:tcW w:w="2410" w:type="dxa"/>
            <w:shd w:val="clear" w:color="auto" w:fill="auto"/>
            <w:noWrap/>
            <w:tcMar>
              <w:left w:w="115" w:type="dxa"/>
              <w:bottom w:w="85" w:type="dxa"/>
              <w:right w:w="115" w:type="dxa"/>
            </w:tcMar>
          </w:tcPr>
          <w:p w:rsidR="00610A8B" w:rsidRPr="004945C1" w:rsidRDefault="00610A8B" w:rsidP="004945C1">
            <w:pPr>
              <w:spacing w:after="0" w:line="240" w:lineRule="auto"/>
              <w:jc w:val="center"/>
              <w:rPr>
                <w:color w:val="000000"/>
                <w:sz w:val="22"/>
              </w:rPr>
            </w:pPr>
            <w:r w:rsidRPr="004945C1">
              <w:rPr>
                <w:color w:val="000000"/>
                <w:sz w:val="22"/>
              </w:rPr>
              <w:t>2000</w:t>
            </w:r>
          </w:p>
        </w:tc>
        <w:tc>
          <w:tcPr>
            <w:tcW w:w="1693" w:type="dxa"/>
            <w:shd w:val="clear" w:color="auto" w:fill="auto"/>
            <w:noWrap/>
            <w:tcMar>
              <w:left w:w="115" w:type="dxa"/>
              <w:bottom w:w="85" w:type="dxa"/>
              <w:right w:w="115" w:type="dxa"/>
            </w:tcMar>
          </w:tcPr>
          <w:p w:rsidR="00610A8B" w:rsidRPr="004945C1" w:rsidRDefault="00610A8B" w:rsidP="004945C1">
            <w:pPr>
              <w:tabs>
                <w:tab w:val="left" w:pos="1575"/>
              </w:tabs>
              <w:spacing w:after="0" w:line="240" w:lineRule="auto"/>
              <w:ind w:right="82"/>
              <w:jc w:val="right"/>
              <w:rPr>
                <w:color w:val="000000"/>
                <w:sz w:val="22"/>
              </w:rPr>
            </w:pPr>
            <w:r w:rsidRPr="004945C1">
              <w:rPr>
                <w:color w:val="000000"/>
                <w:sz w:val="22"/>
              </w:rPr>
              <w:t>63,625,174</w:t>
            </w:r>
          </w:p>
        </w:tc>
      </w:tr>
      <w:tr w:rsidR="00610A8B" w:rsidRPr="00A565C2" w:rsidTr="004945C1">
        <w:trPr>
          <w:trHeight w:val="20"/>
          <w:jc w:val="center"/>
        </w:trPr>
        <w:tc>
          <w:tcPr>
            <w:tcW w:w="4815" w:type="dxa"/>
            <w:shd w:val="clear" w:color="auto" w:fill="auto"/>
            <w:noWrap/>
            <w:tcMar>
              <w:left w:w="115" w:type="dxa"/>
              <w:bottom w:w="85" w:type="dxa"/>
              <w:right w:w="115" w:type="dxa"/>
            </w:tcMar>
          </w:tcPr>
          <w:p w:rsidR="00610A8B" w:rsidRPr="004945C1" w:rsidRDefault="00610A8B" w:rsidP="004945C1">
            <w:pPr>
              <w:spacing w:after="0" w:line="240" w:lineRule="auto"/>
              <w:rPr>
                <w:color w:val="000000"/>
                <w:sz w:val="22"/>
              </w:rPr>
            </w:pPr>
            <w:r w:rsidRPr="004945C1">
              <w:rPr>
                <w:color w:val="000000"/>
                <w:sz w:val="22"/>
              </w:rPr>
              <w:t>National Real Estate Ltd</w:t>
            </w:r>
          </w:p>
        </w:tc>
        <w:tc>
          <w:tcPr>
            <w:tcW w:w="2410" w:type="dxa"/>
            <w:shd w:val="clear" w:color="auto" w:fill="auto"/>
            <w:noWrap/>
            <w:tcMar>
              <w:left w:w="115" w:type="dxa"/>
              <w:bottom w:w="85" w:type="dxa"/>
              <w:right w:w="115" w:type="dxa"/>
            </w:tcMar>
          </w:tcPr>
          <w:p w:rsidR="00610A8B" w:rsidRPr="004945C1" w:rsidRDefault="00610A8B" w:rsidP="004945C1">
            <w:pPr>
              <w:spacing w:after="0" w:line="240" w:lineRule="auto"/>
              <w:jc w:val="center"/>
              <w:rPr>
                <w:color w:val="000000"/>
                <w:sz w:val="22"/>
              </w:rPr>
            </w:pPr>
            <w:r w:rsidRPr="004945C1">
              <w:rPr>
                <w:color w:val="000000"/>
                <w:sz w:val="22"/>
              </w:rPr>
              <w:t>30.06.09</w:t>
            </w:r>
          </w:p>
        </w:tc>
        <w:tc>
          <w:tcPr>
            <w:tcW w:w="1693" w:type="dxa"/>
            <w:shd w:val="clear" w:color="auto" w:fill="auto"/>
            <w:noWrap/>
            <w:tcMar>
              <w:left w:w="115" w:type="dxa"/>
              <w:bottom w:w="85" w:type="dxa"/>
              <w:right w:w="115" w:type="dxa"/>
            </w:tcMar>
          </w:tcPr>
          <w:p w:rsidR="00610A8B" w:rsidRPr="004945C1" w:rsidRDefault="00610A8B" w:rsidP="004945C1">
            <w:pPr>
              <w:tabs>
                <w:tab w:val="left" w:pos="1575"/>
              </w:tabs>
              <w:spacing w:after="0" w:line="240" w:lineRule="auto"/>
              <w:ind w:right="82"/>
              <w:jc w:val="right"/>
              <w:rPr>
                <w:color w:val="000000"/>
                <w:sz w:val="22"/>
              </w:rPr>
            </w:pPr>
            <w:r w:rsidRPr="004945C1">
              <w:rPr>
                <w:color w:val="000000"/>
                <w:sz w:val="22"/>
              </w:rPr>
              <w:t>500,000,000</w:t>
            </w:r>
          </w:p>
        </w:tc>
      </w:tr>
      <w:tr w:rsidR="00610A8B" w:rsidRPr="00A565C2" w:rsidTr="004945C1">
        <w:trPr>
          <w:trHeight w:val="20"/>
          <w:jc w:val="center"/>
        </w:trPr>
        <w:tc>
          <w:tcPr>
            <w:tcW w:w="4815" w:type="dxa"/>
            <w:shd w:val="clear" w:color="auto" w:fill="auto"/>
            <w:noWrap/>
            <w:tcMar>
              <w:left w:w="115" w:type="dxa"/>
              <w:bottom w:w="85" w:type="dxa"/>
              <w:right w:w="115" w:type="dxa"/>
            </w:tcMar>
          </w:tcPr>
          <w:p w:rsidR="00610A8B" w:rsidRPr="004945C1" w:rsidRDefault="00610A8B" w:rsidP="004945C1">
            <w:pPr>
              <w:spacing w:after="0" w:line="240" w:lineRule="auto"/>
              <w:rPr>
                <w:sz w:val="22"/>
              </w:rPr>
            </w:pPr>
            <w:r w:rsidRPr="004945C1">
              <w:rPr>
                <w:sz w:val="22"/>
              </w:rPr>
              <w:t>Overseas Telecommunications Services</w:t>
            </w:r>
          </w:p>
        </w:tc>
        <w:tc>
          <w:tcPr>
            <w:tcW w:w="2410" w:type="dxa"/>
            <w:shd w:val="clear" w:color="auto" w:fill="auto"/>
            <w:noWrap/>
            <w:tcMar>
              <w:left w:w="115" w:type="dxa"/>
              <w:bottom w:w="85" w:type="dxa"/>
              <w:right w:w="115" w:type="dxa"/>
            </w:tcMar>
          </w:tcPr>
          <w:p w:rsidR="00610A8B" w:rsidRPr="004945C1" w:rsidRDefault="00610A8B" w:rsidP="004945C1">
            <w:pPr>
              <w:spacing w:after="0" w:line="240" w:lineRule="auto"/>
              <w:jc w:val="center"/>
              <w:rPr>
                <w:color w:val="000000"/>
                <w:sz w:val="22"/>
              </w:rPr>
            </w:pPr>
            <w:r w:rsidRPr="004945C1">
              <w:rPr>
                <w:color w:val="000000"/>
                <w:sz w:val="22"/>
              </w:rPr>
              <w:t>Prior 2001</w:t>
            </w:r>
          </w:p>
        </w:tc>
        <w:tc>
          <w:tcPr>
            <w:tcW w:w="1693" w:type="dxa"/>
            <w:shd w:val="clear" w:color="auto" w:fill="auto"/>
            <w:noWrap/>
            <w:tcMar>
              <w:left w:w="115" w:type="dxa"/>
              <w:bottom w:w="85" w:type="dxa"/>
              <w:right w:w="115" w:type="dxa"/>
            </w:tcMar>
          </w:tcPr>
          <w:p w:rsidR="00610A8B" w:rsidRPr="004945C1" w:rsidRDefault="00610A8B" w:rsidP="004945C1">
            <w:pPr>
              <w:tabs>
                <w:tab w:val="left" w:pos="1575"/>
              </w:tabs>
              <w:spacing w:after="0" w:line="240" w:lineRule="auto"/>
              <w:ind w:right="82"/>
              <w:jc w:val="right"/>
              <w:rPr>
                <w:color w:val="000000"/>
                <w:sz w:val="22"/>
              </w:rPr>
            </w:pPr>
            <w:r w:rsidRPr="004945C1">
              <w:rPr>
                <w:color w:val="000000"/>
                <w:sz w:val="22"/>
              </w:rPr>
              <w:t>28,858</w:t>
            </w:r>
          </w:p>
        </w:tc>
      </w:tr>
      <w:tr w:rsidR="00610A8B" w:rsidRPr="00A565C2" w:rsidTr="004945C1">
        <w:trPr>
          <w:trHeight w:val="20"/>
          <w:jc w:val="center"/>
        </w:trPr>
        <w:tc>
          <w:tcPr>
            <w:tcW w:w="4815" w:type="dxa"/>
            <w:shd w:val="clear" w:color="auto" w:fill="auto"/>
            <w:noWrap/>
            <w:tcMar>
              <w:left w:w="115" w:type="dxa"/>
              <w:bottom w:w="85" w:type="dxa"/>
              <w:right w:w="115" w:type="dxa"/>
            </w:tcMar>
          </w:tcPr>
          <w:p w:rsidR="00610A8B" w:rsidRPr="004945C1" w:rsidRDefault="00610A8B" w:rsidP="004945C1">
            <w:pPr>
              <w:spacing w:after="0" w:line="240" w:lineRule="auto"/>
              <w:rPr>
                <w:sz w:val="22"/>
              </w:rPr>
            </w:pPr>
            <w:r w:rsidRPr="004945C1">
              <w:rPr>
                <w:sz w:val="22"/>
              </w:rPr>
              <w:t xml:space="preserve">Shelter- </w:t>
            </w:r>
            <w:proofErr w:type="spellStart"/>
            <w:r w:rsidRPr="004945C1">
              <w:rPr>
                <w:sz w:val="22"/>
              </w:rPr>
              <w:t>Afrique</w:t>
            </w:r>
            <w:proofErr w:type="spellEnd"/>
          </w:p>
        </w:tc>
        <w:tc>
          <w:tcPr>
            <w:tcW w:w="2410" w:type="dxa"/>
            <w:shd w:val="clear" w:color="auto" w:fill="auto"/>
            <w:noWrap/>
            <w:tcMar>
              <w:left w:w="115" w:type="dxa"/>
              <w:bottom w:w="85" w:type="dxa"/>
              <w:right w:w="115" w:type="dxa"/>
            </w:tcMar>
          </w:tcPr>
          <w:p w:rsidR="00610A8B" w:rsidRPr="004945C1" w:rsidRDefault="00610A8B" w:rsidP="004945C1">
            <w:pPr>
              <w:spacing w:after="0" w:line="240" w:lineRule="auto"/>
              <w:jc w:val="center"/>
              <w:rPr>
                <w:color w:val="000000"/>
                <w:sz w:val="22"/>
              </w:rPr>
            </w:pPr>
            <w:r w:rsidRPr="004945C1">
              <w:rPr>
                <w:color w:val="000000"/>
                <w:sz w:val="22"/>
              </w:rPr>
              <w:t>2013</w:t>
            </w:r>
          </w:p>
        </w:tc>
        <w:tc>
          <w:tcPr>
            <w:tcW w:w="1693" w:type="dxa"/>
            <w:shd w:val="clear" w:color="auto" w:fill="auto"/>
            <w:noWrap/>
            <w:tcMar>
              <w:left w:w="115" w:type="dxa"/>
              <w:bottom w:w="85" w:type="dxa"/>
              <w:right w:w="115" w:type="dxa"/>
            </w:tcMar>
          </w:tcPr>
          <w:p w:rsidR="00610A8B" w:rsidRPr="004945C1" w:rsidRDefault="00610A8B" w:rsidP="004945C1">
            <w:pPr>
              <w:tabs>
                <w:tab w:val="left" w:pos="1575"/>
              </w:tabs>
              <w:spacing w:after="0" w:line="240" w:lineRule="auto"/>
              <w:ind w:right="82"/>
              <w:jc w:val="right"/>
              <w:rPr>
                <w:sz w:val="22"/>
              </w:rPr>
            </w:pPr>
            <w:r w:rsidRPr="004945C1">
              <w:rPr>
                <w:sz w:val="22"/>
              </w:rPr>
              <w:t>3,933,886</w:t>
            </w:r>
          </w:p>
        </w:tc>
      </w:tr>
      <w:tr w:rsidR="00610A8B" w:rsidRPr="00A565C2" w:rsidTr="004945C1">
        <w:trPr>
          <w:trHeight w:val="20"/>
          <w:jc w:val="center"/>
        </w:trPr>
        <w:tc>
          <w:tcPr>
            <w:tcW w:w="4815" w:type="dxa"/>
            <w:shd w:val="clear" w:color="auto" w:fill="auto"/>
            <w:noWrap/>
            <w:tcMar>
              <w:left w:w="115" w:type="dxa"/>
              <w:bottom w:w="85" w:type="dxa"/>
              <w:right w:w="115" w:type="dxa"/>
            </w:tcMar>
          </w:tcPr>
          <w:p w:rsidR="00610A8B" w:rsidRPr="004945C1" w:rsidRDefault="00610A8B" w:rsidP="004945C1">
            <w:pPr>
              <w:spacing w:after="0" w:line="240" w:lineRule="auto"/>
              <w:rPr>
                <w:sz w:val="22"/>
                <w:lang w:val="en-GB"/>
              </w:rPr>
            </w:pPr>
            <w:r w:rsidRPr="004945C1">
              <w:rPr>
                <w:sz w:val="22"/>
                <w:lang w:val="en-GB"/>
              </w:rPr>
              <w:t>Stafford Mayer Company South Africa Limited</w:t>
            </w:r>
          </w:p>
        </w:tc>
        <w:tc>
          <w:tcPr>
            <w:tcW w:w="2410" w:type="dxa"/>
            <w:shd w:val="clear" w:color="auto" w:fill="auto"/>
            <w:noWrap/>
            <w:tcMar>
              <w:left w:w="115" w:type="dxa"/>
              <w:bottom w:w="85" w:type="dxa"/>
              <w:right w:w="115" w:type="dxa"/>
            </w:tcMar>
          </w:tcPr>
          <w:p w:rsidR="00610A8B" w:rsidRPr="004945C1" w:rsidRDefault="00610A8B" w:rsidP="004945C1">
            <w:pPr>
              <w:spacing w:after="0" w:line="240" w:lineRule="auto"/>
              <w:jc w:val="center"/>
              <w:rPr>
                <w:color w:val="000000"/>
                <w:sz w:val="22"/>
                <w:lang w:val="en-GB"/>
              </w:rPr>
            </w:pPr>
            <w:r w:rsidRPr="004945C1">
              <w:rPr>
                <w:color w:val="000000"/>
                <w:sz w:val="22"/>
                <w:lang w:val="en-GB"/>
              </w:rPr>
              <w:t>Prior 2001</w:t>
            </w:r>
          </w:p>
        </w:tc>
        <w:tc>
          <w:tcPr>
            <w:tcW w:w="1693" w:type="dxa"/>
            <w:shd w:val="clear" w:color="auto" w:fill="auto"/>
            <w:noWrap/>
            <w:tcMar>
              <w:left w:w="115" w:type="dxa"/>
              <w:bottom w:w="85" w:type="dxa"/>
              <w:right w:w="115" w:type="dxa"/>
            </w:tcMar>
          </w:tcPr>
          <w:p w:rsidR="00610A8B" w:rsidRPr="004945C1" w:rsidRDefault="00610A8B" w:rsidP="004945C1">
            <w:pPr>
              <w:tabs>
                <w:tab w:val="left" w:pos="1575"/>
              </w:tabs>
              <w:spacing w:after="0" w:line="240" w:lineRule="auto"/>
              <w:ind w:right="82"/>
              <w:jc w:val="right"/>
              <w:rPr>
                <w:color w:val="000000"/>
                <w:sz w:val="22"/>
                <w:lang w:val="en-GB"/>
              </w:rPr>
            </w:pPr>
            <w:r w:rsidRPr="004945C1">
              <w:rPr>
                <w:color w:val="000000"/>
                <w:sz w:val="22"/>
                <w:lang w:val="en-GB"/>
              </w:rPr>
              <w:t>16</w:t>
            </w:r>
          </w:p>
        </w:tc>
      </w:tr>
      <w:tr w:rsidR="00610A8B" w:rsidRPr="00A565C2" w:rsidTr="004945C1">
        <w:trPr>
          <w:trHeight w:val="20"/>
          <w:jc w:val="center"/>
        </w:trPr>
        <w:tc>
          <w:tcPr>
            <w:tcW w:w="4815" w:type="dxa"/>
            <w:shd w:val="clear" w:color="auto" w:fill="auto"/>
            <w:noWrap/>
            <w:tcMar>
              <w:left w:w="115" w:type="dxa"/>
              <w:bottom w:w="85" w:type="dxa"/>
              <w:right w:w="115" w:type="dxa"/>
            </w:tcMar>
          </w:tcPr>
          <w:p w:rsidR="00610A8B" w:rsidRPr="004945C1" w:rsidRDefault="00610A8B" w:rsidP="004945C1">
            <w:pPr>
              <w:spacing w:after="0" w:line="240" w:lineRule="auto"/>
              <w:rPr>
                <w:sz w:val="22"/>
              </w:rPr>
            </w:pPr>
            <w:r w:rsidRPr="004945C1">
              <w:rPr>
                <w:sz w:val="22"/>
              </w:rPr>
              <w:t>The State Investment Corporation Limited</w:t>
            </w:r>
          </w:p>
        </w:tc>
        <w:tc>
          <w:tcPr>
            <w:tcW w:w="2410" w:type="dxa"/>
            <w:shd w:val="clear" w:color="auto" w:fill="auto"/>
            <w:noWrap/>
            <w:tcMar>
              <w:left w:w="115" w:type="dxa"/>
              <w:bottom w:w="85" w:type="dxa"/>
              <w:right w:w="115" w:type="dxa"/>
            </w:tcMar>
          </w:tcPr>
          <w:p w:rsidR="00610A8B" w:rsidRPr="004945C1" w:rsidRDefault="00610A8B" w:rsidP="004945C1">
            <w:pPr>
              <w:spacing w:after="0" w:line="240" w:lineRule="auto"/>
              <w:jc w:val="center"/>
              <w:rPr>
                <w:color w:val="000000"/>
                <w:sz w:val="22"/>
              </w:rPr>
            </w:pPr>
            <w:r w:rsidRPr="004945C1">
              <w:rPr>
                <w:color w:val="000000"/>
                <w:sz w:val="22"/>
              </w:rPr>
              <w:t>2001 and 2012</w:t>
            </w:r>
          </w:p>
        </w:tc>
        <w:tc>
          <w:tcPr>
            <w:tcW w:w="1693" w:type="dxa"/>
            <w:shd w:val="clear" w:color="auto" w:fill="auto"/>
            <w:noWrap/>
            <w:tcMar>
              <w:left w:w="115" w:type="dxa"/>
              <w:bottom w:w="85" w:type="dxa"/>
              <w:right w:w="115" w:type="dxa"/>
            </w:tcMar>
          </w:tcPr>
          <w:p w:rsidR="00610A8B" w:rsidRPr="004945C1" w:rsidRDefault="00610A8B" w:rsidP="004945C1">
            <w:pPr>
              <w:tabs>
                <w:tab w:val="left" w:pos="1575"/>
              </w:tabs>
              <w:spacing w:after="0" w:line="240" w:lineRule="auto"/>
              <w:ind w:right="82"/>
              <w:jc w:val="right"/>
              <w:rPr>
                <w:color w:val="000000"/>
                <w:sz w:val="22"/>
              </w:rPr>
            </w:pPr>
            <w:r w:rsidRPr="004945C1">
              <w:rPr>
                <w:color w:val="000000"/>
                <w:sz w:val="22"/>
              </w:rPr>
              <w:t>85,000,000</w:t>
            </w:r>
          </w:p>
        </w:tc>
      </w:tr>
      <w:tr w:rsidR="00610A8B" w:rsidRPr="00A565C2" w:rsidTr="004945C1">
        <w:trPr>
          <w:trHeight w:val="20"/>
          <w:jc w:val="center"/>
        </w:trPr>
        <w:tc>
          <w:tcPr>
            <w:tcW w:w="4815" w:type="dxa"/>
            <w:shd w:val="clear" w:color="auto" w:fill="auto"/>
            <w:noWrap/>
            <w:tcMar>
              <w:left w:w="115" w:type="dxa"/>
              <w:bottom w:w="85" w:type="dxa"/>
              <w:right w:w="115" w:type="dxa"/>
            </w:tcMar>
          </w:tcPr>
          <w:p w:rsidR="00610A8B" w:rsidRPr="004945C1" w:rsidRDefault="00610A8B" w:rsidP="004945C1">
            <w:pPr>
              <w:spacing w:after="0" w:line="240" w:lineRule="auto"/>
              <w:rPr>
                <w:b/>
                <w:i/>
                <w:sz w:val="22"/>
              </w:rPr>
            </w:pPr>
            <w:r w:rsidRPr="004945C1">
              <w:rPr>
                <w:b/>
                <w:i/>
                <w:sz w:val="22"/>
              </w:rPr>
              <w:t>Equity Participation</w:t>
            </w:r>
          </w:p>
        </w:tc>
        <w:tc>
          <w:tcPr>
            <w:tcW w:w="2410" w:type="dxa"/>
            <w:shd w:val="clear" w:color="auto" w:fill="auto"/>
            <w:noWrap/>
            <w:tcMar>
              <w:left w:w="115" w:type="dxa"/>
              <w:bottom w:w="85" w:type="dxa"/>
              <w:right w:w="115" w:type="dxa"/>
            </w:tcMar>
          </w:tcPr>
          <w:p w:rsidR="00610A8B" w:rsidRPr="004945C1" w:rsidRDefault="00610A8B" w:rsidP="004945C1">
            <w:pPr>
              <w:spacing w:after="0" w:line="240" w:lineRule="auto"/>
              <w:jc w:val="center"/>
              <w:rPr>
                <w:color w:val="000000"/>
                <w:sz w:val="22"/>
              </w:rPr>
            </w:pPr>
          </w:p>
        </w:tc>
        <w:tc>
          <w:tcPr>
            <w:tcW w:w="1693" w:type="dxa"/>
            <w:shd w:val="clear" w:color="auto" w:fill="auto"/>
            <w:noWrap/>
            <w:tcMar>
              <w:left w:w="115" w:type="dxa"/>
              <w:bottom w:w="85" w:type="dxa"/>
              <w:right w:w="115" w:type="dxa"/>
            </w:tcMar>
          </w:tcPr>
          <w:p w:rsidR="00610A8B" w:rsidRPr="004945C1" w:rsidRDefault="00610A8B" w:rsidP="004945C1">
            <w:pPr>
              <w:tabs>
                <w:tab w:val="left" w:pos="1575"/>
              </w:tabs>
              <w:spacing w:after="0" w:line="240" w:lineRule="auto"/>
              <w:ind w:right="82"/>
              <w:jc w:val="right"/>
              <w:rPr>
                <w:color w:val="000000"/>
                <w:sz w:val="22"/>
              </w:rPr>
            </w:pPr>
          </w:p>
        </w:tc>
      </w:tr>
      <w:tr w:rsidR="00610A8B" w:rsidRPr="00A565C2" w:rsidTr="004945C1">
        <w:trPr>
          <w:trHeight w:val="20"/>
          <w:jc w:val="center"/>
        </w:trPr>
        <w:tc>
          <w:tcPr>
            <w:tcW w:w="4815" w:type="dxa"/>
            <w:shd w:val="clear" w:color="auto" w:fill="auto"/>
            <w:noWrap/>
            <w:tcMar>
              <w:left w:w="115" w:type="dxa"/>
              <w:bottom w:w="85" w:type="dxa"/>
              <w:right w:w="115" w:type="dxa"/>
            </w:tcMar>
          </w:tcPr>
          <w:p w:rsidR="00610A8B" w:rsidRPr="004945C1" w:rsidRDefault="00610A8B" w:rsidP="004945C1">
            <w:pPr>
              <w:spacing w:after="0" w:line="240" w:lineRule="auto"/>
              <w:rPr>
                <w:sz w:val="22"/>
              </w:rPr>
            </w:pPr>
            <w:r w:rsidRPr="004945C1">
              <w:rPr>
                <w:sz w:val="22"/>
              </w:rPr>
              <w:t>Bank of Mauritius</w:t>
            </w:r>
          </w:p>
        </w:tc>
        <w:tc>
          <w:tcPr>
            <w:tcW w:w="2410" w:type="dxa"/>
            <w:shd w:val="clear" w:color="auto" w:fill="auto"/>
            <w:noWrap/>
            <w:tcMar>
              <w:left w:w="115" w:type="dxa"/>
              <w:bottom w:w="85" w:type="dxa"/>
              <w:right w:w="115" w:type="dxa"/>
            </w:tcMar>
          </w:tcPr>
          <w:p w:rsidR="00610A8B" w:rsidRPr="004945C1" w:rsidRDefault="00610A8B" w:rsidP="004945C1">
            <w:pPr>
              <w:spacing w:after="0" w:line="240" w:lineRule="auto"/>
              <w:jc w:val="center"/>
              <w:rPr>
                <w:color w:val="000000"/>
                <w:sz w:val="22"/>
              </w:rPr>
            </w:pPr>
            <w:r w:rsidRPr="004945C1">
              <w:rPr>
                <w:color w:val="000000"/>
                <w:sz w:val="22"/>
              </w:rPr>
              <w:t>2005 and 2011</w:t>
            </w:r>
          </w:p>
        </w:tc>
        <w:tc>
          <w:tcPr>
            <w:tcW w:w="1693" w:type="dxa"/>
            <w:shd w:val="clear" w:color="auto" w:fill="auto"/>
            <w:noWrap/>
            <w:tcMar>
              <w:left w:w="115" w:type="dxa"/>
              <w:bottom w:w="85" w:type="dxa"/>
              <w:right w:w="115" w:type="dxa"/>
            </w:tcMar>
          </w:tcPr>
          <w:p w:rsidR="00610A8B" w:rsidRPr="004945C1" w:rsidRDefault="00610A8B" w:rsidP="004945C1">
            <w:pPr>
              <w:tabs>
                <w:tab w:val="left" w:pos="1575"/>
              </w:tabs>
              <w:spacing w:after="0" w:line="240" w:lineRule="auto"/>
              <w:ind w:right="82"/>
              <w:jc w:val="right"/>
              <w:rPr>
                <w:color w:val="000000"/>
                <w:sz w:val="22"/>
              </w:rPr>
            </w:pPr>
            <w:r w:rsidRPr="004945C1">
              <w:rPr>
                <w:color w:val="000000"/>
                <w:sz w:val="22"/>
              </w:rPr>
              <w:t>2,000,000,000</w:t>
            </w:r>
          </w:p>
        </w:tc>
      </w:tr>
      <w:tr w:rsidR="00610A8B" w:rsidRPr="00A565C2" w:rsidTr="004945C1">
        <w:trPr>
          <w:trHeight w:val="20"/>
          <w:jc w:val="center"/>
        </w:trPr>
        <w:tc>
          <w:tcPr>
            <w:tcW w:w="4815" w:type="dxa"/>
            <w:shd w:val="clear" w:color="auto" w:fill="auto"/>
            <w:noWrap/>
            <w:tcMar>
              <w:bottom w:w="28" w:type="dxa"/>
            </w:tcMar>
          </w:tcPr>
          <w:p w:rsidR="00610A8B" w:rsidRPr="00A565C2" w:rsidRDefault="00610A8B" w:rsidP="004945C1">
            <w:pPr>
              <w:spacing w:after="0" w:line="240" w:lineRule="auto"/>
              <w:rPr>
                <w:b/>
                <w:szCs w:val="24"/>
              </w:rPr>
            </w:pPr>
            <w:r w:rsidRPr="00A565C2">
              <w:rPr>
                <w:b/>
                <w:szCs w:val="24"/>
              </w:rPr>
              <w:t xml:space="preserve">Total </w:t>
            </w:r>
          </w:p>
        </w:tc>
        <w:tc>
          <w:tcPr>
            <w:tcW w:w="2410" w:type="dxa"/>
            <w:shd w:val="clear" w:color="auto" w:fill="auto"/>
            <w:noWrap/>
            <w:tcMar>
              <w:bottom w:w="28" w:type="dxa"/>
            </w:tcMar>
          </w:tcPr>
          <w:p w:rsidR="00610A8B" w:rsidRPr="00A565C2" w:rsidRDefault="00610A8B" w:rsidP="004945C1">
            <w:pPr>
              <w:spacing w:after="0" w:line="240" w:lineRule="auto"/>
              <w:jc w:val="center"/>
              <w:rPr>
                <w:b/>
                <w:color w:val="000000"/>
                <w:szCs w:val="24"/>
              </w:rPr>
            </w:pPr>
          </w:p>
        </w:tc>
        <w:tc>
          <w:tcPr>
            <w:tcW w:w="1693" w:type="dxa"/>
            <w:shd w:val="clear" w:color="auto" w:fill="auto"/>
            <w:noWrap/>
            <w:tcMar>
              <w:bottom w:w="28" w:type="dxa"/>
            </w:tcMar>
          </w:tcPr>
          <w:p w:rsidR="00610A8B" w:rsidRPr="00A565C2" w:rsidRDefault="00610A8B" w:rsidP="004945C1">
            <w:pPr>
              <w:tabs>
                <w:tab w:val="left" w:pos="1575"/>
              </w:tabs>
              <w:spacing w:after="0" w:line="240" w:lineRule="auto"/>
              <w:ind w:right="82"/>
              <w:jc w:val="right"/>
              <w:rPr>
                <w:b/>
                <w:szCs w:val="24"/>
              </w:rPr>
            </w:pPr>
            <w:r w:rsidRPr="00A565C2">
              <w:rPr>
                <w:b/>
                <w:szCs w:val="24"/>
              </w:rPr>
              <w:t>3,</w:t>
            </w:r>
            <w:r>
              <w:rPr>
                <w:b/>
                <w:szCs w:val="24"/>
              </w:rPr>
              <w:t>726,146,927</w:t>
            </w:r>
          </w:p>
        </w:tc>
      </w:tr>
    </w:tbl>
    <w:p w:rsidR="00610A8B" w:rsidRPr="00A565C2" w:rsidRDefault="00610A8B" w:rsidP="00610A8B">
      <w:pPr>
        <w:pBdr>
          <w:bottom w:val="single" w:sz="4" w:space="1" w:color="auto"/>
        </w:pBdr>
        <w:spacing w:after="0" w:line="240" w:lineRule="auto"/>
        <w:rPr>
          <w:b/>
          <w:i/>
          <w:szCs w:val="24"/>
        </w:rPr>
      </w:pPr>
    </w:p>
    <w:p w:rsidR="00610A8B" w:rsidRPr="00A565C2" w:rsidRDefault="002E47EE" w:rsidP="00610A8B">
      <w:pPr>
        <w:spacing w:after="0" w:line="240" w:lineRule="auto"/>
        <w:jc w:val="both"/>
        <w:rPr>
          <w:i/>
          <w:sz w:val="20"/>
          <w:szCs w:val="20"/>
        </w:rPr>
      </w:pPr>
      <w:r>
        <w:rPr>
          <w:i/>
          <w:sz w:val="20"/>
          <w:szCs w:val="20"/>
        </w:rPr>
        <w:t>Source</w:t>
      </w:r>
      <w:r w:rsidR="00610A8B" w:rsidRPr="00A565C2">
        <w:rPr>
          <w:i/>
          <w:sz w:val="20"/>
          <w:szCs w:val="20"/>
        </w:rPr>
        <w:t>: Statement F – Detailed Statement of Investments as at 30 June 2017 and Investment Register</w:t>
      </w:r>
    </w:p>
    <w:p w:rsidR="00610A8B" w:rsidRPr="006F7D15" w:rsidRDefault="00610A8B" w:rsidP="006F7D15">
      <w:pPr>
        <w:spacing w:after="0" w:line="240" w:lineRule="auto"/>
        <w:jc w:val="both"/>
        <w:rPr>
          <w:i/>
          <w:szCs w:val="24"/>
        </w:rPr>
      </w:pPr>
      <w:r w:rsidRPr="006F7D15">
        <w:rPr>
          <w:i/>
          <w:szCs w:val="24"/>
        </w:rPr>
        <w:t xml:space="preserve">Investments not </w:t>
      </w:r>
      <w:proofErr w:type="gramStart"/>
      <w:r w:rsidRPr="006F7D15">
        <w:rPr>
          <w:i/>
          <w:szCs w:val="24"/>
        </w:rPr>
        <w:t>Yielding</w:t>
      </w:r>
      <w:proofErr w:type="gramEnd"/>
      <w:r w:rsidRPr="006F7D15">
        <w:rPr>
          <w:i/>
          <w:szCs w:val="24"/>
        </w:rPr>
        <w:t xml:space="preserve"> any Return Since Acquisition</w:t>
      </w:r>
    </w:p>
    <w:p w:rsidR="00610A8B" w:rsidRPr="00A565C2" w:rsidRDefault="00610A8B" w:rsidP="00610A8B">
      <w:pPr>
        <w:spacing w:after="0" w:line="240" w:lineRule="auto"/>
        <w:jc w:val="both"/>
        <w:rPr>
          <w:szCs w:val="24"/>
        </w:rPr>
      </w:pPr>
    </w:p>
    <w:p w:rsidR="006F7D15" w:rsidRDefault="00610A8B" w:rsidP="006F24D2">
      <w:pPr>
        <w:spacing w:after="0" w:line="240" w:lineRule="auto"/>
        <w:jc w:val="both"/>
        <w:rPr>
          <w:szCs w:val="24"/>
        </w:rPr>
      </w:pPr>
      <w:r w:rsidRPr="00A565C2">
        <w:rPr>
          <w:szCs w:val="24"/>
        </w:rPr>
        <w:t>Inve</w:t>
      </w:r>
      <w:r>
        <w:rPr>
          <w:szCs w:val="24"/>
        </w:rPr>
        <w:t xml:space="preserve">stments (at cost) </w:t>
      </w:r>
      <w:proofErr w:type="spellStart"/>
      <w:r>
        <w:rPr>
          <w:szCs w:val="24"/>
        </w:rPr>
        <w:t>totalling</w:t>
      </w:r>
      <w:proofErr w:type="spellEnd"/>
      <w:r>
        <w:rPr>
          <w:szCs w:val="24"/>
        </w:rPr>
        <w:t xml:space="preserve"> Rs 11,160,815,001</w:t>
      </w:r>
      <w:r w:rsidRPr="00A565C2">
        <w:rPr>
          <w:szCs w:val="24"/>
        </w:rPr>
        <w:t xml:space="preserve"> and representing some 5</w:t>
      </w:r>
      <w:r>
        <w:rPr>
          <w:szCs w:val="24"/>
        </w:rPr>
        <w:t>0</w:t>
      </w:r>
      <w:r w:rsidRPr="00A565C2">
        <w:rPr>
          <w:szCs w:val="24"/>
        </w:rPr>
        <w:t xml:space="preserve"> per cent of total investments, </w:t>
      </w:r>
      <w:r>
        <w:rPr>
          <w:szCs w:val="24"/>
        </w:rPr>
        <w:t>did not yield any return at all</w:t>
      </w:r>
      <w:r w:rsidRPr="00A565C2">
        <w:rPr>
          <w:szCs w:val="24"/>
        </w:rPr>
        <w:t xml:space="preserve"> since they have been acquired. Details are given in Table </w:t>
      </w:r>
      <w:r w:rsidR="006F7D15">
        <w:rPr>
          <w:szCs w:val="24"/>
        </w:rPr>
        <w:t>2-9</w:t>
      </w:r>
      <w:r w:rsidRPr="00A565C2">
        <w:rPr>
          <w:szCs w:val="24"/>
        </w:rPr>
        <w:t>.</w:t>
      </w:r>
    </w:p>
    <w:p w:rsidR="004945C1" w:rsidRDefault="004945C1" w:rsidP="006F24D2">
      <w:pPr>
        <w:spacing w:after="0" w:line="240" w:lineRule="auto"/>
        <w:jc w:val="both"/>
        <w:rPr>
          <w:szCs w:val="24"/>
        </w:rPr>
      </w:pPr>
    </w:p>
    <w:p w:rsidR="00610A8B" w:rsidRDefault="00610A8B" w:rsidP="00610A8B">
      <w:pPr>
        <w:tabs>
          <w:tab w:val="left" w:pos="3510"/>
        </w:tabs>
        <w:spacing w:after="0" w:line="240" w:lineRule="auto"/>
        <w:jc w:val="center"/>
        <w:rPr>
          <w:bCs/>
          <w:i/>
          <w:iCs/>
          <w:color w:val="000000"/>
          <w:szCs w:val="24"/>
        </w:rPr>
      </w:pPr>
      <w:r w:rsidRPr="00A565C2">
        <w:rPr>
          <w:i/>
          <w:szCs w:val="24"/>
        </w:rPr>
        <w:lastRenderedPageBreak/>
        <w:t xml:space="preserve">Table </w:t>
      </w:r>
      <w:bookmarkStart w:id="8" w:name="_Hlk507244536"/>
      <w:r w:rsidR="006F7D15">
        <w:rPr>
          <w:i/>
          <w:szCs w:val="24"/>
        </w:rPr>
        <w:t>2-</w:t>
      </w:r>
      <w:proofErr w:type="gramStart"/>
      <w:r w:rsidR="006F7D15">
        <w:rPr>
          <w:i/>
          <w:szCs w:val="24"/>
        </w:rPr>
        <w:t>9</w:t>
      </w:r>
      <w:r w:rsidR="00E46B53">
        <w:rPr>
          <w:i/>
          <w:szCs w:val="24"/>
        </w:rPr>
        <w:t xml:space="preserve">  </w:t>
      </w:r>
      <w:r w:rsidRPr="00A565C2">
        <w:rPr>
          <w:i/>
          <w:szCs w:val="24"/>
        </w:rPr>
        <w:t>Investment</w:t>
      </w:r>
      <w:r w:rsidR="00153896">
        <w:rPr>
          <w:i/>
          <w:szCs w:val="24"/>
        </w:rPr>
        <w:t>s</w:t>
      </w:r>
      <w:proofErr w:type="gramEnd"/>
      <w:r w:rsidRPr="00A565C2">
        <w:rPr>
          <w:bCs/>
          <w:i/>
          <w:iCs/>
          <w:color w:val="000000"/>
          <w:szCs w:val="24"/>
        </w:rPr>
        <w:t xml:space="preserve"> not Yielding any Return since Acquisition</w:t>
      </w:r>
    </w:p>
    <w:bookmarkEnd w:id="8"/>
    <w:p w:rsidR="006F7D15" w:rsidRPr="00A565C2" w:rsidRDefault="006F7D15" w:rsidP="00610A8B">
      <w:pPr>
        <w:tabs>
          <w:tab w:val="left" w:pos="3510"/>
        </w:tabs>
        <w:spacing w:after="0" w:line="240" w:lineRule="auto"/>
        <w:jc w:val="center"/>
        <w:rPr>
          <w:bCs/>
          <w:i/>
          <w:iCs/>
          <w:color w:val="000000"/>
          <w:szCs w:val="24"/>
        </w:rPr>
      </w:pPr>
    </w:p>
    <w:p w:rsidR="00610A8B" w:rsidRPr="00A565C2" w:rsidRDefault="00610A8B" w:rsidP="00610A8B">
      <w:pPr>
        <w:pBdr>
          <w:top w:val="single" w:sz="4" w:space="1" w:color="auto"/>
        </w:pBdr>
        <w:tabs>
          <w:tab w:val="left" w:pos="3510"/>
        </w:tabs>
        <w:spacing w:after="0" w:line="240" w:lineRule="auto"/>
        <w:rPr>
          <w:i/>
          <w:szCs w:val="24"/>
        </w:rPr>
      </w:pPr>
    </w:p>
    <w:tbl>
      <w:tblPr>
        <w:tblW w:w="8789" w:type="dxa"/>
        <w:jc w:val="center"/>
        <w:tblLook w:val="04A0" w:firstRow="1" w:lastRow="0" w:firstColumn="1" w:lastColumn="0" w:noHBand="0" w:noVBand="1"/>
      </w:tblPr>
      <w:tblGrid>
        <w:gridCol w:w="5638"/>
        <w:gridCol w:w="1671"/>
        <w:gridCol w:w="1763"/>
      </w:tblGrid>
      <w:tr w:rsidR="00610A8B" w:rsidRPr="00080DA3" w:rsidTr="006F24D2">
        <w:trPr>
          <w:trHeight w:val="675"/>
          <w:tblHeader/>
          <w:jc w:val="center"/>
        </w:trPr>
        <w:tc>
          <w:tcPr>
            <w:tcW w:w="5638" w:type="dxa"/>
            <w:shd w:val="clear" w:color="auto" w:fill="auto"/>
            <w:tcMar>
              <w:left w:w="58" w:type="dxa"/>
              <w:right w:w="58" w:type="dxa"/>
            </w:tcMar>
            <w:hideMark/>
          </w:tcPr>
          <w:p w:rsidR="00610A8B" w:rsidRPr="00080DA3" w:rsidRDefault="00610A8B" w:rsidP="00155430">
            <w:pPr>
              <w:spacing w:after="0" w:line="240" w:lineRule="auto"/>
              <w:rPr>
                <w:b/>
                <w:bCs/>
                <w:color w:val="000000"/>
                <w:sz w:val="22"/>
              </w:rPr>
            </w:pPr>
          </w:p>
        </w:tc>
        <w:tc>
          <w:tcPr>
            <w:tcW w:w="1671" w:type="dxa"/>
            <w:shd w:val="clear" w:color="auto" w:fill="auto"/>
            <w:tcMar>
              <w:left w:w="58" w:type="dxa"/>
              <w:right w:w="58" w:type="dxa"/>
            </w:tcMar>
            <w:hideMark/>
          </w:tcPr>
          <w:p w:rsidR="00610A8B" w:rsidRPr="00080DA3" w:rsidRDefault="00610A8B" w:rsidP="00155430">
            <w:pPr>
              <w:spacing w:after="0" w:line="240" w:lineRule="auto"/>
              <w:jc w:val="center"/>
              <w:rPr>
                <w:b/>
                <w:bCs/>
                <w:color w:val="000000"/>
                <w:sz w:val="22"/>
              </w:rPr>
            </w:pPr>
            <w:r w:rsidRPr="00080DA3">
              <w:rPr>
                <w:b/>
                <w:bCs/>
                <w:color w:val="000000"/>
                <w:sz w:val="22"/>
              </w:rPr>
              <w:t>Year of Investment</w:t>
            </w:r>
          </w:p>
        </w:tc>
        <w:tc>
          <w:tcPr>
            <w:tcW w:w="1763" w:type="dxa"/>
            <w:shd w:val="clear" w:color="auto" w:fill="auto"/>
            <w:tcMar>
              <w:left w:w="58" w:type="dxa"/>
              <w:right w:w="58" w:type="dxa"/>
            </w:tcMar>
            <w:hideMark/>
          </w:tcPr>
          <w:p w:rsidR="00610A8B" w:rsidRPr="00080DA3" w:rsidRDefault="00610A8B" w:rsidP="006F7D15">
            <w:pPr>
              <w:spacing w:after="0" w:line="240" w:lineRule="auto"/>
              <w:jc w:val="center"/>
              <w:rPr>
                <w:b/>
                <w:bCs/>
                <w:color w:val="000000"/>
                <w:sz w:val="22"/>
              </w:rPr>
            </w:pPr>
            <w:r w:rsidRPr="00080DA3">
              <w:rPr>
                <w:b/>
                <w:bCs/>
                <w:color w:val="000000"/>
                <w:sz w:val="22"/>
              </w:rPr>
              <w:t>Cost of Investment</w:t>
            </w:r>
          </w:p>
          <w:p w:rsidR="00610A8B" w:rsidRPr="00080DA3" w:rsidRDefault="00610A8B" w:rsidP="006F7D15">
            <w:pPr>
              <w:spacing w:after="0" w:line="240" w:lineRule="auto"/>
              <w:jc w:val="center"/>
              <w:rPr>
                <w:b/>
                <w:bCs/>
                <w:color w:val="000000"/>
                <w:sz w:val="22"/>
              </w:rPr>
            </w:pPr>
            <w:r w:rsidRPr="00080DA3">
              <w:rPr>
                <w:b/>
                <w:bCs/>
                <w:color w:val="000000"/>
                <w:sz w:val="22"/>
              </w:rPr>
              <w:t>(Rs)</w:t>
            </w:r>
          </w:p>
        </w:tc>
      </w:tr>
      <w:tr w:rsidR="00610A8B" w:rsidRPr="00080DA3" w:rsidTr="006F24D2">
        <w:trPr>
          <w:trHeight w:val="251"/>
          <w:jc w:val="center"/>
        </w:trPr>
        <w:tc>
          <w:tcPr>
            <w:tcW w:w="5638" w:type="dxa"/>
            <w:shd w:val="clear" w:color="auto" w:fill="auto"/>
            <w:noWrap/>
            <w:tcMar>
              <w:left w:w="58" w:type="dxa"/>
              <w:bottom w:w="58" w:type="dxa"/>
              <w:right w:w="58" w:type="dxa"/>
            </w:tcMar>
            <w:vAlign w:val="center"/>
            <w:hideMark/>
          </w:tcPr>
          <w:p w:rsidR="00610A8B" w:rsidRPr="00080DA3" w:rsidRDefault="00610A8B" w:rsidP="00155430">
            <w:pPr>
              <w:spacing w:after="0" w:line="240" w:lineRule="auto"/>
              <w:rPr>
                <w:b/>
                <w:bCs/>
                <w:i/>
                <w:color w:val="000000"/>
                <w:sz w:val="22"/>
              </w:rPr>
            </w:pPr>
            <w:r w:rsidRPr="00080DA3">
              <w:rPr>
                <w:b/>
                <w:bCs/>
                <w:i/>
                <w:color w:val="000000"/>
                <w:sz w:val="22"/>
              </w:rPr>
              <w:t>Quoted Shares</w:t>
            </w:r>
          </w:p>
        </w:tc>
        <w:tc>
          <w:tcPr>
            <w:tcW w:w="1671" w:type="dxa"/>
            <w:shd w:val="clear" w:color="auto" w:fill="auto"/>
            <w:noWrap/>
            <w:tcMar>
              <w:left w:w="58" w:type="dxa"/>
              <w:bottom w:w="58" w:type="dxa"/>
              <w:right w:w="58" w:type="dxa"/>
            </w:tcMar>
            <w:hideMark/>
          </w:tcPr>
          <w:p w:rsidR="00610A8B" w:rsidRPr="00080DA3" w:rsidRDefault="00610A8B" w:rsidP="00155430">
            <w:pPr>
              <w:spacing w:after="0" w:line="240" w:lineRule="auto"/>
              <w:jc w:val="center"/>
              <w:rPr>
                <w:b/>
                <w:bCs/>
                <w:color w:val="000000"/>
                <w:sz w:val="22"/>
              </w:rPr>
            </w:pPr>
          </w:p>
        </w:tc>
        <w:tc>
          <w:tcPr>
            <w:tcW w:w="1763" w:type="dxa"/>
            <w:shd w:val="clear" w:color="auto" w:fill="auto"/>
            <w:noWrap/>
            <w:tcMar>
              <w:left w:w="58" w:type="dxa"/>
              <w:bottom w:w="58" w:type="dxa"/>
              <w:right w:w="58" w:type="dxa"/>
            </w:tcMar>
            <w:hideMark/>
          </w:tcPr>
          <w:p w:rsidR="00610A8B" w:rsidRPr="00080DA3" w:rsidRDefault="00610A8B" w:rsidP="006F7D15">
            <w:pPr>
              <w:spacing w:after="0" w:line="240" w:lineRule="auto"/>
              <w:ind w:right="82"/>
              <w:jc w:val="right"/>
              <w:rPr>
                <w:b/>
                <w:bCs/>
                <w:color w:val="000000"/>
                <w:sz w:val="22"/>
              </w:rPr>
            </w:pPr>
          </w:p>
        </w:tc>
      </w:tr>
      <w:tr w:rsidR="00610A8B" w:rsidRPr="00080DA3" w:rsidTr="006F24D2">
        <w:trPr>
          <w:trHeight w:val="302"/>
          <w:jc w:val="center"/>
        </w:trPr>
        <w:tc>
          <w:tcPr>
            <w:tcW w:w="5638" w:type="dxa"/>
            <w:shd w:val="clear" w:color="auto" w:fill="auto"/>
            <w:noWrap/>
            <w:tcMar>
              <w:left w:w="58" w:type="dxa"/>
              <w:bottom w:w="58" w:type="dxa"/>
              <w:right w:w="58" w:type="dxa"/>
            </w:tcMar>
            <w:hideMark/>
          </w:tcPr>
          <w:p w:rsidR="00610A8B" w:rsidRPr="00080DA3" w:rsidRDefault="00610A8B" w:rsidP="00155430">
            <w:pPr>
              <w:spacing w:after="0" w:line="240" w:lineRule="auto"/>
              <w:rPr>
                <w:bCs/>
                <w:color w:val="000000"/>
                <w:sz w:val="22"/>
              </w:rPr>
            </w:pPr>
            <w:r w:rsidRPr="00080DA3">
              <w:rPr>
                <w:bCs/>
                <w:color w:val="000000"/>
                <w:sz w:val="22"/>
              </w:rPr>
              <w:t>Blue Life Ltd</w:t>
            </w:r>
          </w:p>
        </w:tc>
        <w:tc>
          <w:tcPr>
            <w:tcW w:w="1671" w:type="dxa"/>
            <w:shd w:val="clear" w:color="auto" w:fill="auto"/>
            <w:noWrap/>
            <w:tcMar>
              <w:left w:w="58" w:type="dxa"/>
              <w:bottom w:w="58" w:type="dxa"/>
              <w:right w:w="58" w:type="dxa"/>
            </w:tcMar>
            <w:hideMark/>
          </w:tcPr>
          <w:p w:rsidR="00610A8B" w:rsidRPr="00080DA3" w:rsidRDefault="00610A8B" w:rsidP="00155430">
            <w:pPr>
              <w:spacing w:after="0" w:line="240" w:lineRule="auto"/>
              <w:jc w:val="center"/>
              <w:rPr>
                <w:bCs/>
                <w:color w:val="000000"/>
                <w:sz w:val="22"/>
              </w:rPr>
            </w:pPr>
            <w:r w:rsidRPr="00080DA3">
              <w:rPr>
                <w:bCs/>
                <w:color w:val="000000"/>
                <w:sz w:val="22"/>
              </w:rPr>
              <w:t>2013</w:t>
            </w:r>
          </w:p>
        </w:tc>
        <w:tc>
          <w:tcPr>
            <w:tcW w:w="1763" w:type="dxa"/>
            <w:shd w:val="clear" w:color="auto" w:fill="auto"/>
            <w:noWrap/>
            <w:tcMar>
              <w:left w:w="58" w:type="dxa"/>
              <w:bottom w:w="58" w:type="dxa"/>
              <w:right w:w="58" w:type="dxa"/>
            </w:tcMar>
            <w:hideMark/>
          </w:tcPr>
          <w:p w:rsidR="00610A8B" w:rsidRPr="00080DA3" w:rsidRDefault="00610A8B" w:rsidP="006F7D15">
            <w:pPr>
              <w:spacing w:after="0" w:line="240" w:lineRule="auto"/>
              <w:ind w:right="82"/>
              <w:jc w:val="right"/>
              <w:rPr>
                <w:bCs/>
                <w:color w:val="000000"/>
                <w:sz w:val="22"/>
              </w:rPr>
            </w:pPr>
            <w:r w:rsidRPr="00080DA3">
              <w:rPr>
                <w:bCs/>
                <w:color w:val="000000"/>
                <w:sz w:val="22"/>
              </w:rPr>
              <w:t>1,976</w:t>
            </w:r>
          </w:p>
        </w:tc>
      </w:tr>
      <w:tr w:rsidR="00610A8B" w:rsidRPr="00080DA3" w:rsidTr="006F24D2">
        <w:trPr>
          <w:trHeight w:val="302"/>
          <w:jc w:val="center"/>
        </w:trPr>
        <w:tc>
          <w:tcPr>
            <w:tcW w:w="5638" w:type="dxa"/>
            <w:shd w:val="clear" w:color="auto" w:fill="auto"/>
            <w:noWrap/>
            <w:tcMar>
              <w:left w:w="58" w:type="dxa"/>
              <w:bottom w:w="58" w:type="dxa"/>
              <w:right w:w="58" w:type="dxa"/>
            </w:tcMar>
          </w:tcPr>
          <w:p w:rsidR="00610A8B" w:rsidRPr="00080DA3" w:rsidRDefault="00610A8B" w:rsidP="00155430">
            <w:pPr>
              <w:spacing w:after="0" w:line="240" w:lineRule="auto"/>
              <w:rPr>
                <w:bCs/>
                <w:color w:val="000000"/>
                <w:sz w:val="22"/>
              </w:rPr>
            </w:pPr>
            <w:r w:rsidRPr="00080DA3">
              <w:rPr>
                <w:bCs/>
                <w:color w:val="000000"/>
                <w:sz w:val="22"/>
              </w:rPr>
              <w:t>United Investment Ltd</w:t>
            </w:r>
          </w:p>
        </w:tc>
        <w:tc>
          <w:tcPr>
            <w:tcW w:w="1671" w:type="dxa"/>
            <w:shd w:val="clear" w:color="auto" w:fill="auto"/>
            <w:noWrap/>
            <w:tcMar>
              <w:left w:w="58" w:type="dxa"/>
              <w:bottom w:w="58" w:type="dxa"/>
              <w:right w:w="58" w:type="dxa"/>
            </w:tcMar>
          </w:tcPr>
          <w:p w:rsidR="00610A8B" w:rsidRPr="00080DA3" w:rsidRDefault="00610A8B" w:rsidP="00155430">
            <w:pPr>
              <w:spacing w:after="0" w:line="240" w:lineRule="auto"/>
              <w:jc w:val="center"/>
              <w:rPr>
                <w:bCs/>
                <w:color w:val="000000"/>
                <w:sz w:val="22"/>
              </w:rPr>
            </w:pPr>
          </w:p>
        </w:tc>
        <w:tc>
          <w:tcPr>
            <w:tcW w:w="1763" w:type="dxa"/>
            <w:shd w:val="clear" w:color="auto" w:fill="auto"/>
            <w:noWrap/>
            <w:tcMar>
              <w:left w:w="58" w:type="dxa"/>
              <w:bottom w:w="58" w:type="dxa"/>
              <w:right w:w="58" w:type="dxa"/>
            </w:tcMar>
          </w:tcPr>
          <w:p w:rsidR="00610A8B" w:rsidRPr="00080DA3" w:rsidRDefault="00610A8B" w:rsidP="006F7D15">
            <w:pPr>
              <w:spacing w:after="0" w:line="240" w:lineRule="auto"/>
              <w:ind w:right="82"/>
              <w:jc w:val="right"/>
              <w:rPr>
                <w:bCs/>
                <w:color w:val="000000"/>
                <w:sz w:val="22"/>
              </w:rPr>
            </w:pPr>
            <w:r w:rsidRPr="00080DA3">
              <w:rPr>
                <w:bCs/>
                <w:color w:val="000000"/>
                <w:sz w:val="22"/>
              </w:rPr>
              <w:t>48</w:t>
            </w:r>
          </w:p>
        </w:tc>
      </w:tr>
      <w:tr w:rsidR="00610A8B" w:rsidRPr="00080DA3" w:rsidTr="006F24D2">
        <w:trPr>
          <w:trHeight w:val="125"/>
          <w:jc w:val="center"/>
        </w:trPr>
        <w:tc>
          <w:tcPr>
            <w:tcW w:w="5638" w:type="dxa"/>
            <w:shd w:val="clear" w:color="auto" w:fill="auto"/>
            <w:noWrap/>
            <w:tcMar>
              <w:left w:w="58" w:type="dxa"/>
              <w:bottom w:w="58" w:type="dxa"/>
              <w:right w:w="58" w:type="dxa"/>
            </w:tcMar>
            <w:hideMark/>
          </w:tcPr>
          <w:p w:rsidR="00610A8B" w:rsidRPr="00080DA3" w:rsidRDefault="00610A8B" w:rsidP="00155430">
            <w:pPr>
              <w:spacing w:after="0" w:line="240" w:lineRule="auto"/>
              <w:rPr>
                <w:b/>
                <w:bCs/>
                <w:color w:val="000000"/>
                <w:sz w:val="22"/>
              </w:rPr>
            </w:pPr>
            <w:r w:rsidRPr="00080DA3">
              <w:rPr>
                <w:b/>
                <w:bCs/>
                <w:color w:val="000000"/>
                <w:sz w:val="22"/>
              </w:rPr>
              <w:t>Unquoted Shares</w:t>
            </w:r>
          </w:p>
        </w:tc>
        <w:tc>
          <w:tcPr>
            <w:tcW w:w="1671" w:type="dxa"/>
            <w:shd w:val="clear" w:color="auto" w:fill="auto"/>
            <w:noWrap/>
            <w:tcMar>
              <w:left w:w="58" w:type="dxa"/>
              <w:bottom w:w="58" w:type="dxa"/>
              <w:right w:w="58" w:type="dxa"/>
            </w:tcMar>
            <w:hideMark/>
          </w:tcPr>
          <w:p w:rsidR="00610A8B" w:rsidRPr="00080DA3" w:rsidRDefault="00610A8B" w:rsidP="00155430">
            <w:pPr>
              <w:spacing w:after="0" w:line="240" w:lineRule="auto"/>
              <w:jc w:val="center"/>
              <w:rPr>
                <w:b/>
                <w:bCs/>
                <w:color w:val="000000"/>
                <w:sz w:val="22"/>
              </w:rPr>
            </w:pPr>
          </w:p>
        </w:tc>
        <w:tc>
          <w:tcPr>
            <w:tcW w:w="1763" w:type="dxa"/>
            <w:shd w:val="clear" w:color="auto" w:fill="auto"/>
            <w:noWrap/>
            <w:tcMar>
              <w:left w:w="58" w:type="dxa"/>
              <w:bottom w:w="58" w:type="dxa"/>
              <w:right w:w="58" w:type="dxa"/>
            </w:tcMar>
            <w:hideMark/>
          </w:tcPr>
          <w:p w:rsidR="00610A8B" w:rsidRPr="00080DA3" w:rsidRDefault="00610A8B" w:rsidP="006F7D15">
            <w:pPr>
              <w:spacing w:after="0" w:line="240" w:lineRule="auto"/>
              <w:ind w:right="82"/>
              <w:jc w:val="right"/>
              <w:rPr>
                <w:b/>
                <w:bCs/>
                <w:color w:val="000000"/>
                <w:sz w:val="22"/>
              </w:rPr>
            </w:pPr>
          </w:p>
        </w:tc>
      </w:tr>
      <w:tr w:rsidR="00610A8B" w:rsidRPr="00080DA3" w:rsidTr="006F24D2">
        <w:trPr>
          <w:trHeight w:val="302"/>
          <w:jc w:val="center"/>
        </w:trPr>
        <w:tc>
          <w:tcPr>
            <w:tcW w:w="5638" w:type="dxa"/>
            <w:shd w:val="clear" w:color="auto" w:fill="auto"/>
            <w:noWrap/>
            <w:tcMar>
              <w:left w:w="58" w:type="dxa"/>
              <w:bottom w:w="58" w:type="dxa"/>
              <w:right w:w="58" w:type="dxa"/>
            </w:tcMar>
            <w:hideMark/>
          </w:tcPr>
          <w:p w:rsidR="00610A8B" w:rsidRPr="00080DA3" w:rsidRDefault="00610A8B" w:rsidP="00155430">
            <w:pPr>
              <w:spacing w:after="0" w:line="240" w:lineRule="auto"/>
              <w:rPr>
                <w:color w:val="000000"/>
                <w:sz w:val="22"/>
              </w:rPr>
            </w:pPr>
            <w:r w:rsidRPr="00080DA3">
              <w:rPr>
                <w:color w:val="000000"/>
                <w:sz w:val="22"/>
              </w:rPr>
              <w:t xml:space="preserve">African Development Bank </w:t>
            </w:r>
          </w:p>
        </w:tc>
        <w:tc>
          <w:tcPr>
            <w:tcW w:w="1671" w:type="dxa"/>
            <w:shd w:val="clear" w:color="auto" w:fill="auto"/>
            <w:noWrap/>
            <w:tcMar>
              <w:left w:w="58" w:type="dxa"/>
              <w:bottom w:w="58" w:type="dxa"/>
              <w:right w:w="58" w:type="dxa"/>
            </w:tcMar>
            <w:hideMark/>
          </w:tcPr>
          <w:p w:rsidR="00610A8B" w:rsidRPr="00080DA3" w:rsidRDefault="00610A8B" w:rsidP="00155430">
            <w:pPr>
              <w:spacing w:after="0" w:line="240" w:lineRule="auto"/>
              <w:jc w:val="center"/>
              <w:rPr>
                <w:color w:val="000000"/>
                <w:sz w:val="22"/>
              </w:rPr>
            </w:pPr>
            <w:r w:rsidRPr="00080DA3">
              <w:rPr>
                <w:color w:val="000000"/>
                <w:sz w:val="22"/>
              </w:rPr>
              <w:t>1992-1993</w:t>
            </w:r>
          </w:p>
        </w:tc>
        <w:tc>
          <w:tcPr>
            <w:tcW w:w="1763" w:type="dxa"/>
            <w:shd w:val="clear" w:color="auto" w:fill="auto"/>
            <w:noWrap/>
            <w:tcMar>
              <w:left w:w="58" w:type="dxa"/>
              <w:bottom w:w="58" w:type="dxa"/>
              <w:right w:w="58" w:type="dxa"/>
            </w:tcMar>
            <w:hideMark/>
          </w:tcPr>
          <w:p w:rsidR="00610A8B" w:rsidRPr="00080DA3" w:rsidRDefault="00610A8B" w:rsidP="006F7D15">
            <w:pPr>
              <w:spacing w:after="0" w:line="240" w:lineRule="auto"/>
              <w:ind w:right="82"/>
              <w:jc w:val="right"/>
              <w:rPr>
                <w:color w:val="000000"/>
                <w:sz w:val="22"/>
              </w:rPr>
            </w:pPr>
            <w:r w:rsidRPr="00080DA3">
              <w:rPr>
                <w:color w:val="000000"/>
                <w:sz w:val="22"/>
              </w:rPr>
              <w:t>577,072,384</w:t>
            </w:r>
          </w:p>
        </w:tc>
      </w:tr>
      <w:tr w:rsidR="00610A8B" w:rsidRPr="00080DA3" w:rsidTr="006F24D2">
        <w:trPr>
          <w:trHeight w:val="302"/>
          <w:jc w:val="center"/>
        </w:trPr>
        <w:tc>
          <w:tcPr>
            <w:tcW w:w="5638" w:type="dxa"/>
            <w:shd w:val="clear" w:color="auto" w:fill="auto"/>
            <w:noWrap/>
            <w:tcMar>
              <w:left w:w="58" w:type="dxa"/>
              <w:bottom w:w="58" w:type="dxa"/>
              <w:right w:w="58" w:type="dxa"/>
            </w:tcMar>
            <w:hideMark/>
          </w:tcPr>
          <w:p w:rsidR="00610A8B" w:rsidRPr="00080DA3" w:rsidRDefault="00610A8B" w:rsidP="00155430">
            <w:pPr>
              <w:tabs>
                <w:tab w:val="left" w:pos="4797"/>
              </w:tabs>
              <w:spacing w:after="0" w:line="240" w:lineRule="auto"/>
              <w:rPr>
                <w:color w:val="000000"/>
                <w:sz w:val="22"/>
              </w:rPr>
            </w:pPr>
            <w:r w:rsidRPr="00080DA3">
              <w:rPr>
                <w:color w:val="000000"/>
                <w:sz w:val="22"/>
              </w:rPr>
              <w:t xml:space="preserve">Airports of Rodrigues </w:t>
            </w:r>
            <w:r w:rsidRPr="00080DA3">
              <w:rPr>
                <w:color w:val="000000"/>
                <w:sz w:val="22"/>
              </w:rPr>
              <w:tab/>
            </w:r>
          </w:p>
        </w:tc>
        <w:tc>
          <w:tcPr>
            <w:tcW w:w="1671" w:type="dxa"/>
            <w:shd w:val="clear" w:color="auto" w:fill="auto"/>
            <w:noWrap/>
            <w:tcMar>
              <w:left w:w="58" w:type="dxa"/>
              <w:bottom w:w="58" w:type="dxa"/>
              <w:right w:w="58" w:type="dxa"/>
            </w:tcMar>
            <w:hideMark/>
          </w:tcPr>
          <w:p w:rsidR="00610A8B" w:rsidRPr="00080DA3" w:rsidRDefault="00610A8B" w:rsidP="00155430">
            <w:pPr>
              <w:spacing w:after="0" w:line="240" w:lineRule="auto"/>
              <w:jc w:val="center"/>
              <w:rPr>
                <w:color w:val="000000"/>
                <w:sz w:val="22"/>
              </w:rPr>
            </w:pPr>
            <w:r w:rsidRPr="00080DA3">
              <w:rPr>
                <w:color w:val="000000"/>
                <w:sz w:val="22"/>
              </w:rPr>
              <w:t>2000-2008</w:t>
            </w:r>
          </w:p>
        </w:tc>
        <w:tc>
          <w:tcPr>
            <w:tcW w:w="1763" w:type="dxa"/>
            <w:shd w:val="clear" w:color="auto" w:fill="auto"/>
            <w:noWrap/>
            <w:tcMar>
              <w:left w:w="58" w:type="dxa"/>
              <w:bottom w:w="58" w:type="dxa"/>
              <w:right w:w="58" w:type="dxa"/>
            </w:tcMar>
            <w:hideMark/>
          </w:tcPr>
          <w:p w:rsidR="00610A8B" w:rsidRPr="00080DA3" w:rsidRDefault="00610A8B" w:rsidP="006F7D15">
            <w:pPr>
              <w:spacing w:after="0" w:line="240" w:lineRule="auto"/>
              <w:ind w:right="82"/>
              <w:jc w:val="right"/>
              <w:rPr>
                <w:color w:val="000000"/>
                <w:sz w:val="22"/>
              </w:rPr>
            </w:pPr>
            <w:r w:rsidRPr="00080DA3">
              <w:rPr>
                <w:color w:val="000000"/>
                <w:sz w:val="22"/>
              </w:rPr>
              <w:t>628,310,200</w:t>
            </w:r>
          </w:p>
        </w:tc>
      </w:tr>
      <w:tr w:rsidR="00610A8B" w:rsidRPr="00080DA3" w:rsidTr="006F24D2">
        <w:trPr>
          <w:trHeight w:val="302"/>
          <w:jc w:val="center"/>
        </w:trPr>
        <w:tc>
          <w:tcPr>
            <w:tcW w:w="5638" w:type="dxa"/>
            <w:shd w:val="clear" w:color="auto" w:fill="auto"/>
            <w:noWrap/>
            <w:tcMar>
              <w:left w:w="58" w:type="dxa"/>
              <w:bottom w:w="58" w:type="dxa"/>
              <w:right w:w="58" w:type="dxa"/>
            </w:tcMar>
            <w:hideMark/>
          </w:tcPr>
          <w:p w:rsidR="00610A8B" w:rsidRPr="00080DA3" w:rsidRDefault="00610A8B" w:rsidP="00155430">
            <w:pPr>
              <w:spacing w:after="0" w:line="240" w:lineRule="auto"/>
              <w:rPr>
                <w:color w:val="000000"/>
                <w:sz w:val="22"/>
              </w:rPr>
            </w:pPr>
            <w:r w:rsidRPr="00080DA3">
              <w:rPr>
                <w:color w:val="000000"/>
                <w:sz w:val="22"/>
              </w:rPr>
              <w:t xml:space="preserve">Discover Mauritius Ltd </w:t>
            </w:r>
          </w:p>
        </w:tc>
        <w:tc>
          <w:tcPr>
            <w:tcW w:w="1671" w:type="dxa"/>
            <w:shd w:val="clear" w:color="auto" w:fill="auto"/>
            <w:noWrap/>
            <w:tcMar>
              <w:left w:w="58" w:type="dxa"/>
              <w:bottom w:w="58" w:type="dxa"/>
              <w:right w:w="58" w:type="dxa"/>
            </w:tcMar>
            <w:hideMark/>
          </w:tcPr>
          <w:p w:rsidR="00610A8B" w:rsidRPr="00080DA3" w:rsidRDefault="00610A8B" w:rsidP="00155430">
            <w:pPr>
              <w:spacing w:after="0" w:line="240" w:lineRule="auto"/>
              <w:jc w:val="center"/>
              <w:rPr>
                <w:color w:val="000000"/>
                <w:sz w:val="22"/>
              </w:rPr>
            </w:pPr>
            <w:r w:rsidRPr="00080DA3">
              <w:rPr>
                <w:color w:val="000000"/>
                <w:sz w:val="22"/>
              </w:rPr>
              <w:t>2006-2007</w:t>
            </w:r>
          </w:p>
        </w:tc>
        <w:tc>
          <w:tcPr>
            <w:tcW w:w="1763" w:type="dxa"/>
            <w:shd w:val="clear" w:color="auto" w:fill="auto"/>
            <w:noWrap/>
            <w:tcMar>
              <w:left w:w="58" w:type="dxa"/>
              <w:bottom w:w="58" w:type="dxa"/>
              <w:right w:w="58" w:type="dxa"/>
            </w:tcMar>
            <w:hideMark/>
          </w:tcPr>
          <w:p w:rsidR="00610A8B" w:rsidRPr="00080DA3" w:rsidRDefault="00610A8B" w:rsidP="006F7D15">
            <w:pPr>
              <w:spacing w:after="0" w:line="240" w:lineRule="auto"/>
              <w:ind w:right="82"/>
              <w:jc w:val="right"/>
              <w:rPr>
                <w:color w:val="000000"/>
                <w:sz w:val="22"/>
              </w:rPr>
            </w:pPr>
            <w:r w:rsidRPr="00080DA3">
              <w:rPr>
                <w:color w:val="000000"/>
                <w:sz w:val="22"/>
              </w:rPr>
              <w:t>500,000</w:t>
            </w:r>
          </w:p>
        </w:tc>
      </w:tr>
      <w:tr w:rsidR="00610A8B" w:rsidRPr="00080DA3" w:rsidTr="006F24D2">
        <w:trPr>
          <w:trHeight w:val="117"/>
          <w:jc w:val="center"/>
        </w:trPr>
        <w:tc>
          <w:tcPr>
            <w:tcW w:w="5638" w:type="dxa"/>
            <w:shd w:val="clear" w:color="auto" w:fill="auto"/>
            <w:noWrap/>
            <w:tcMar>
              <w:left w:w="58" w:type="dxa"/>
              <w:bottom w:w="58" w:type="dxa"/>
              <w:right w:w="58" w:type="dxa"/>
            </w:tcMar>
            <w:vAlign w:val="center"/>
            <w:hideMark/>
          </w:tcPr>
          <w:p w:rsidR="00610A8B" w:rsidRPr="00080DA3" w:rsidRDefault="00610A8B" w:rsidP="00155430">
            <w:pPr>
              <w:spacing w:after="0" w:line="240" w:lineRule="auto"/>
              <w:rPr>
                <w:color w:val="000000"/>
                <w:sz w:val="22"/>
              </w:rPr>
            </w:pPr>
            <w:r w:rsidRPr="00080DA3">
              <w:rPr>
                <w:color w:val="000000"/>
                <w:sz w:val="22"/>
              </w:rPr>
              <w:t>Eastern and Southern African Trade &amp; Development Bank Ltd</w:t>
            </w:r>
          </w:p>
        </w:tc>
        <w:tc>
          <w:tcPr>
            <w:tcW w:w="1671" w:type="dxa"/>
            <w:shd w:val="clear" w:color="auto" w:fill="auto"/>
            <w:noWrap/>
            <w:tcMar>
              <w:left w:w="58" w:type="dxa"/>
              <w:bottom w:w="58" w:type="dxa"/>
              <w:right w:w="58" w:type="dxa"/>
            </w:tcMar>
            <w:vAlign w:val="center"/>
            <w:hideMark/>
          </w:tcPr>
          <w:p w:rsidR="00610A8B" w:rsidRPr="00080DA3" w:rsidRDefault="00610A8B" w:rsidP="00155430">
            <w:pPr>
              <w:spacing w:after="0" w:line="240" w:lineRule="auto"/>
              <w:jc w:val="center"/>
              <w:rPr>
                <w:color w:val="000000"/>
                <w:sz w:val="22"/>
              </w:rPr>
            </w:pPr>
            <w:r w:rsidRPr="00080DA3">
              <w:rPr>
                <w:color w:val="000000"/>
                <w:sz w:val="22"/>
              </w:rPr>
              <w:t>1990-1991</w:t>
            </w:r>
          </w:p>
        </w:tc>
        <w:tc>
          <w:tcPr>
            <w:tcW w:w="1763" w:type="dxa"/>
            <w:shd w:val="clear" w:color="auto" w:fill="auto"/>
            <w:noWrap/>
            <w:tcMar>
              <w:left w:w="58" w:type="dxa"/>
              <w:bottom w:w="58" w:type="dxa"/>
              <w:right w:w="58" w:type="dxa"/>
            </w:tcMar>
            <w:vAlign w:val="center"/>
            <w:hideMark/>
          </w:tcPr>
          <w:p w:rsidR="00610A8B" w:rsidRPr="00080DA3" w:rsidRDefault="00610A8B" w:rsidP="006F7D15">
            <w:pPr>
              <w:spacing w:after="0" w:line="240" w:lineRule="auto"/>
              <w:ind w:right="82"/>
              <w:jc w:val="right"/>
              <w:rPr>
                <w:color w:val="000000"/>
                <w:sz w:val="22"/>
              </w:rPr>
            </w:pPr>
            <w:r w:rsidRPr="00080DA3">
              <w:rPr>
                <w:color w:val="000000"/>
                <w:sz w:val="22"/>
              </w:rPr>
              <w:t>200,154,009</w:t>
            </w:r>
          </w:p>
        </w:tc>
      </w:tr>
      <w:tr w:rsidR="00610A8B" w:rsidRPr="00080DA3" w:rsidTr="006F24D2">
        <w:trPr>
          <w:trHeight w:val="302"/>
          <w:jc w:val="center"/>
        </w:trPr>
        <w:tc>
          <w:tcPr>
            <w:tcW w:w="5638" w:type="dxa"/>
            <w:shd w:val="clear" w:color="auto" w:fill="auto"/>
            <w:noWrap/>
            <w:tcMar>
              <w:left w:w="58" w:type="dxa"/>
              <w:bottom w:w="58" w:type="dxa"/>
              <w:right w:w="58" w:type="dxa"/>
            </w:tcMar>
            <w:hideMark/>
          </w:tcPr>
          <w:p w:rsidR="00610A8B" w:rsidRPr="00080DA3" w:rsidRDefault="00610A8B" w:rsidP="00155430">
            <w:pPr>
              <w:spacing w:after="0" w:line="240" w:lineRule="auto"/>
              <w:rPr>
                <w:color w:val="000000"/>
                <w:sz w:val="22"/>
              </w:rPr>
            </w:pPr>
            <w:r w:rsidRPr="00080DA3">
              <w:rPr>
                <w:color w:val="000000"/>
                <w:sz w:val="22"/>
              </w:rPr>
              <w:t>Enterprise Mauritius</w:t>
            </w:r>
          </w:p>
        </w:tc>
        <w:tc>
          <w:tcPr>
            <w:tcW w:w="1671" w:type="dxa"/>
            <w:shd w:val="clear" w:color="auto" w:fill="auto"/>
            <w:noWrap/>
            <w:tcMar>
              <w:left w:w="58" w:type="dxa"/>
              <w:bottom w:w="58" w:type="dxa"/>
              <w:right w:w="58" w:type="dxa"/>
            </w:tcMar>
            <w:hideMark/>
          </w:tcPr>
          <w:p w:rsidR="00610A8B" w:rsidRPr="00080DA3" w:rsidRDefault="00610A8B" w:rsidP="00155430">
            <w:pPr>
              <w:spacing w:after="0" w:line="240" w:lineRule="auto"/>
              <w:jc w:val="center"/>
              <w:rPr>
                <w:color w:val="000000"/>
                <w:sz w:val="22"/>
              </w:rPr>
            </w:pPr>
            <w:r w:rsidRPr="00080DA3">
              <w:rPr>
                <w:color w:val="000000"/>
                <w:sz w:val="22"/>
              </w:rPr>
              <w:t>2004-2005</w:t>
            </w:r>
          </w:p>
        </w:tc>
        <w:tc>
          <w:tcPr>
            <w:tcW w:w="1763" w:type="dxa"/>
            <w:shd w:val="clear" w:color="auto" w:fill="auto"/>
            <w:noWrap/>
            <w:tcMar>
              <w:left w:w="58" w:type="dxa"/>
              <w:bottom w:w="58" w:type="dxa"/>
              <w:right w:w="58" w:type="dxa"/>
            </w:tcMar>
            <w:hideMark/>
          </w:tcPr>
          <w:p w:rsidR="00610A8B" w:rsidRPr="00080DA3" w:rsidRDefault="00610A8B" w:rsidP="006F7D15">
            <w:pPr>
              <w:spacing w:after="0" w:line="240" w:lineRule="auto"/>
              <w:ind w:right="82"/>
              <w:jc w:val="right"/>
              <w:rPr>
                <w:color w:val="000000"/>
                <w:sz w:val="22"/>
              </w:rPr>
            </w:pPr>
            <w:r w:rsidRPr="00080DA3">
              <w:rPr>
                <w:color w:val="000000"/>
                <w:sz w:val="22"/>
              </w:rPr>
              <w:t>79,782,747</w:t>
            </w:r>
          </w:p>
        </w:tc>
      </w:tr>
      <w:tr w:rsidR="00610A8B" w:rsidRPr="00080DA3" w:rsidTr="006F24D2">
        <w:trPr>
          <w:trHeight w:val="302"/>
          <w:jc w:val="center"/>
        </w:trPr>
        <w:tc>
          <w:tcPr>
            <w:tcW w:w="5638" w:type="dxa"/>
            <w:shd w:val="clear" w:color="auto" w:fill="auto"/>
            <w:noWrap/>
            <w:tcMar>
              <w:left w:w="58" w:type="dxa"/>
              <w:bottom w:w="58" w:type="dxa"/>
              <w:right w:w="58" w:type="dxa"/>
            </w:tcMar>
            <w:hideMark/>
          </w:tcPr>
          <w:p w:rsidR="00610A8B" w:rsidRPr="00080DA3" w:rsidRDefault="00610A8B" w:rsidP="00155430">
            <w:pPr>
              <w:spacing w:after="0" w:line="240" w:lineRule="auto"/>
              <w:rPr>
                <w:color w:val="000000"/>
                <w:sz w:val="22"/>
              </w:rPr>
            </w:pPr>
            <w:r w:rsidRPr="00080DA3">
              <w:rPr>
                <w:color w:val="000000"/>
                <w:sz w:val="22"/>
              </w:rPr>
              <w:t>Events Mauritius Ltd</w:t>
            </w:r>
          </w:p>
        </w:tc>
        <w:tc>
          <w:tcPr>
            <w:tcW w:w="1671" w:type="dxa"/>
            <w:shd w:val="clear" w:color="auto" w:fill="auto"/>
            <w:noWrap/>
            <w:tcMar>
              <w:left w:w="58" w:type="dxa"/>
              <w:bottom w:w="58" w:type="dxa"/>
              <w:right w:w="58" w:type="dxa"/>
            </w:tcMar>
            <w:hideMark/>
          </w:tcPr>
          <w:p w:rsidR="00610A8B" w:rsidRPr="00080DA3" w:rsidRDefault="00610A8B" w:rsidP="00155430">
            <w:pPr>
              <w:spacing w:after="0" w:line="240" w:lineRule="auto"/>
              <w:jc w:val="center"/>
              <w:rPr>
                <w:color w:val="000000"/>
                <w:sz w:val="22"/>
              </w:rPr>
            </w:pPr>
            <w:r w:rsidRPr="00080DA3">
              <w:rPr>
                <w:color w:val="000000"/>
                <w:sz w:val="22"/>
              </w:rPr>
              <w:t>2006-2007</w:t>
            </w:r>
          </w:p>
        </w:tc>
        <w:tc>
          <w:tcPr>
            <w:tcW w:w="1763" w:type="dxa"/>
            <w:shd w:val="clear" w:color="auto" w:fill="auto"/>
            <w:noWrap/>
            <w:tcMar>
              <w:left w:w="58" w:type="dxa"/>
              <w:bottom w:w="58" w:type="dxa"/>
              <w:right w:w="58" w:type="dxa"/>
            </w:tcMar>
            <w:hideMark/>
          </w:tcPr>
          <w:p w:rsidR="00610A8B" w:rsidRPr="00080DA3" w:rsidRDefault="00610A8B" w:rsidP="006F7D15">
            <w:pPr>
              <w:spacing w:after="0" w:line="240" w:lineRule="auto"/>
              <w:ind w:right="82"/>
              <w:jc w:val="right"/>
              <w:rPr>
                <w:color w:val="000000"/>
                <w:sz w:val="22"/>
              </w:rPr>
            </w:pPr>
            <w:r w:rsidRPr="00080DA3">
              <w:rPr>
                <w:color w:val="000000"/>
                <w:sz w:val="22"/>
              </w:rPr>
              <w:t>1,800,000</w:t>
            </w:r>
          </w:p>
        </w:tc>
      </w:tr>
      <w:tr w:rsidR="00610A8B" w:rsidRPr="00080DA3" w:rsidTr="006F24D2">
        <w:trPr>
          <w:trHeight w:val="302"/>
          <w:jc w:val="center"/>
        </w:trPr>
        <w:tc>
          <w:tcPr>
            <w:tcW w:w="5638" w:type="dxa"/>
            <w:shd w:val="clear" w:color="auto" w:fill="auto"/>
            <w:noWrap/>
            <w:tcMar>
              <w:left w:w="58" w:type="dxa"/>
              <w:bottom w:w="58" w:type="dxa"/>
              <w:right w:w="58" w:type="dxa"/>
            </w:tcMar>
          </w:tcPr>
          <w:p w:rsidR="00610A8B" w:rsidRPr="00080DA3" w:rsidRDefault="00610A8B" w:rsidP="00155430">
            <w:pPr>
              <w:spacing w:after="0" w:line="240" w:lineRule="auto"/>
              <w:rPr>
                <w:color w:val="000000"/>
                <w:sz w:val="22"/>
              </w:rPr>
            </w:pPr>
            <w:proofErr w:type="spellStart"/>
            <w:r w:rsidRPr="00080DA3">
              <w:rPr>
                <w:color w:val="000000"/>
                <w:sz w:val="22"/>
              </w:rPr>
              <w:t>Landscope</w:t>
            </w:r>
            <w:proofErr w:type="spellEnd"/>
            <w:r w:rsidRPr="00080DA3">
              <w:rPr>
                <w:color w:val="000000"/>
                <w:sz w:val="22"/>
              </w:rPr>
              <w:t xml:space="preserve"> (Mauritius) Ltd</w:t>
            </w:r>
          </w:p>
        </w:tc>
        <w:tc>
          <w:tcPr>
            <w:tcW w:w="1671" w:type="dxa"/>
            <w:shd w:val="clear" w:color="auto" w:fill="auto"/>
            <w:noWrap/>
            <w:tcMar>
              <w:left w:w="58" w:type="dxa"/>
              <w:bottom w:w="58" w:type="dxa"/>
              <w:right w:w="58" w:type="dxa"/>
            </w:tcMar>
          </w:tcPr>
          <w:p w:rsidR="00610A8B" w:rsidRPr="00080DA3" w:rsidRDefault="00610A8B" w:rsidP="00155430">
            <w:pPr>
              <w:spacing w:after="0" w:line="240" w:lineRule="auto"/>
              <w:jc w:val="center"/>
              <w:rPr>
                <w:color w:val="000000"/>
                <w:sz w:val="22"/>
              </w:rPr>
            </w:pPr>
            <w:r w:rsidRPr="00080DA3">
              <w:rPr>
                <w:color w:val="000000"/>
                <w:sz w:val="22"/>
              </w:rPr>
              <w:t>2009-2016</w:t>
            </w:r>
          </w:p>
        </w:tc>
        <w:tc>
          <w:tcPr>
            <w:tcW w:w="1763" w:type="dxa"/>
            <w:shd w:val="clear" w:color="auto" w:fill="auto"/>
            <w:noWrap/>
            <w:tcMar>
              <w:left w:w="58" w:type="dxa"/>
              <w:bottom w:w="58" w:type="dxa"/>
              <w:right w:w="58" w:type="dxa"/>
            </w:tcMar>
          </w:tcPr>
          <w:p w:rsidR="00610A8B" w:rsidRPr="00080DA3" w:rsidRDefault="00610A8B" w:rsidP="006F7D15">
            <w:pPr>
              <w:spacing w:after="0" w:line="240" w:lineRule="auto"/>
              <w:ind w:right="82"/>
              <w:jc w:val="right"/>
              <w:rPr>
                <w:color w:val="000000"/>
                <w:sz w:val="22"/>
              </w:rPr>
            </w:pPr>
            <w:r w:rsidRPr="00080DA3">
              <w:rPr>
                <w:color w:val="000000"/>
                <w:sz w:val="22"/>
              </w:rPr>
              <w:t>3,167,566,278</w:t>
            </w:r>
          </w:p>
        </w:tc>
      </w:tr>
      <w:tr w:rsidR="00610A8B" w:rsidRPr="00080DA3" w:rsidTr="006F24D2">
        <w:trPr>
          <w:trHeight w:val="302"/>
          <w:jc w:val="center"/>
        </w:trPr>
        <w:tc>
          <w:tcPr>
            <w:tcW w:w="5638" w:type="dxa"/>
            <w:shd w:val="clear" w:color="auto" w:fill="auto"/>
            <w:noWrap/>
            <w:tcMar>
              <w:left w:w="58" w:type="dxa"/>
              <w:bottom w:w="58" w:type="dxa"/>
              <w:right w:w="58" w:type="dxa"/>
            </w:tcMar>
            <w:hideMark/>
          </w:tcPr>
          <w:p w:rsidR="00610A8B" w:rsidRPr="00080DA3" w:rsidRDefault="00610A8B" w:rsidP="00155430">
            <w:pPr>
              <w:spacing w:after="0" w:line="240" w:lineRule="auto"/>
              <w:rPr>
                <w:color w:val="000000"/>
                <w:sz w:val="22"/>
              </w:rPr>
            </w:pPr>
            <w:proofErr w:type="spellStart"/>
            <w:r w:rsidRPr="00080DA3">
              <w:rPr>
                <w:color w:val="000000"/>
                <w:sz w:val="22"/>
              </w:rPr>
              <w:t>MauBank</w:t>
            </w:r>
            <w:proofErr w:type="spellEnd"/>
            <w:r w:rsidRPr="00080DA3">
              <w:rPr>
                <w:color w:val="000000"/>
                <w:sz w:val="22"/>
              </w:rPr>
              <w:t xml:space="preserve"> Holdings Ltd</w:t>
            </w:r>
          </w:p>
        </w:tc>
        <w:tc>
          <w:tcPr>
            <w:tcW w:w="1671" w:type="dxa"/>
            <w:shd w:val="clear" w:color="auto" w:fill="auto"/>
            <w:noWrap/>
            <w:tcMar>
              <w:left w:w="58" w:type="dxa"/>
              <w:bottom w:w="58" w:type="dxa"/>
              <w:right w:w="58" w:type="dxa"/>
            </w:tcMar>
            <w:hideMark/>
          </w:tcPr>
          <w:p w:rsidR="00610A8B" w:rsidRPr="00080DA3" w:rsidRDefault="00610A8B" w:rsidP="00155430">
            <w:pPr>
              <w:spacing w:after="0" w:line="240" w:lineRule="auto"/>
              <w:jc w:val="center"/>
              <w:rPr>
                <w:color w:val="000000"/>
                <w:sz w:val="22"/>
              </w:rPr>
            </w:pPr>
            <w:r w:rsidRPr="00080DA3">
              <w:rPr>
                <w:color w:val="000000"/>
                <w:sz w:val="22"/>
              </w:rPr>
              <w:t>2001-2005 and 2015-2016</w:t>
            </w:r>
          </w:p>
        </w:tc>
        <w:tc>
          <w:tcPr>
            <w:tcW w:w="1763" w:type="dxa"/>
            <w:shd w:val="clear" w:color="auto" w:fill="auto"/>
            <w:noWrap/>
            <w:tcMar>
              <w:left w:w="58" w:type="dxa"/>
              <w:bottom w:w="58" w:type="dxa"/>
              <w:right w:w="58" w:type="dxa"/>
            </w:tcMar>
            <w:hideMark/>
          </w:tcPr>
          <w:p w:rsidR="00610A8B" w:rsidRPr="00080DA3" w:rsidRDefault="00610A8B" w:rsidP="006F7D15">
            <w:pPr>
              <w:spacing w:after="0" w:line="240" w:lineRule="auto"/>
              <w:ind w:right="82"/>
              <w:jc w:val="right"/>
              <w:rPr>
                <w:color w:val="000000"/>
                <w:sz w:val="22"/>
              </w:rPr>
            </w:pPr>
            <w:r w:rsidRPr="00080DA3">
              <w:rPr>
                <w:color w:val="000000"/>
                <w:sz w:val="22"/>
              </w:rPr>
              <w:t>3,196,266,400</w:t>
            </w:r>
          </w:p>
        </w:tc>
      </w:tr>
      <w:tr w:rsidR="00610A8B" w:rsidRPr="00080DA3" w:rsidTr="006F24D2">
        <w:trPr>
          <w:trHeight w:val="302"/>
          <w:jc w:val="center"/>
        </w:trPr>
        <w:tc>
          <w:tcPr>
            <w:tcW w:w="5638" w:type="dxa"/>
            <w:shd w:val="clear" w:color="auto" w:fill="auto"/>
            <w:noWrap/>
            <w:tcMar>
              <w:left w:w="58" w:type="dxa"/>
              <w:bottom w:w="58" w:type="dxa"/>
              <w:right w:w="58" w:type="dxa"/>
            </w:tcMar>
            <w:hideMark/>
          </w:tcPr>
          <w:p w:rsidR="00610A8B" w:rsidRPr="00080DA3" w:rsidRDefault="00610A8B" w:rsidP="00155430">
            <w:pPr>
              <w:spacing w:after="0" w:line="240" w:lineRule="auto"/>
              <w:rPr>
                <w:color w:val="000000"/>
                <w:sz w:val="22"/>
              </w:rPr>
            </w:pPr>
            <w:r w:rsidRPr="00080DA3">
              <w:rPr>
                <w:color w:val="000000"/>
                <w:sz w:val="22"/>
              </w:rPr>
              <w:t>Mauritius Africa Fund Ltd</w:t>
            </w:r>
          </w:p>
        </w:tc>
        <w:tc>
          <w:tcPr>
            <w:tcW w:w="1671" w:type="dxa"/>
            <w:shd w:val="clear" w:color="auto" w:fill="auto"/>
            <w:noWrap/>
            <w:tcMar>
              <w:left w:w="58" w:type="dxa"/>
              <w:bottom w:w="58" w:type="dxa"/>
              <w:right w:w="58" w:type="dxa"/>
            </w:tcMar>
            <w:hideMark/>
          </w:tcPr>
          <w:p w:rsidR="00610A8B" w:rsidRPr="00080DA3" w:rsidRDefault="00610A8B" w:rsidP="00155430">
            <w:pPr>
              <w:spacing w:after="0" w:line="240" w:lineRule="auto"/>
              <w:jc w:val="center"/>
              <w:rPr>
                <w:color w:val="000000"/>
                <w:sz w:val="22"/>
              </w:rPr>
            </w:pPr>
            <w:r w:rsidRPr="00080DA3">
              <w:rPr>
                <w:color w:val="000000"/>
                <w:sz w:val="22"/>
              </w:rPr>
              <w:t>2016</w:t>
            </w:r>
          </w:p>
        </w:tc>
        <w:tc>
          <w:tcPr>
            <w:tcW w:w="1763" w:type="dxa"/>
            <w:shd w:val="clear" w:color="auto" w:fill="auto"/>
            <w:noWrap/>
            <w:tcMar>
              <w:left w:w="58" w:type="dxa"/>
              <w:bottom w:w="58" w:type="dxa"/>
              <w:right w:w="58" w:type="dxa"/>
            </w:tcMar>
            <w:hideMark/>
          </w:tcPr>
          <w:p w:rsidR="00610A8B" w:rsidRPr="00080DA3" w:rsidRDefault="00610A8B" w:rsidP="006F7D15">
            <w:pPr>
              <w:spacing w:after="0" w:line="240" w:lineRule="auto"/>
              <w:ind w:right="82"/>
              <w:jc w:val="right"/>
              <w:rPr>
                <w:color w:val="000000"/>
                <w:sz w:val="22"/>
              </w:rPr>
            </w:pPr>
            <w:r w:rsidRPr="00080DA3">
              <w:rPr>
                <w:color w:val="000000"/>
                <w:sz w:val="22"/>
              </w:rPr>
              <w:t>79,980,000</w:t>
            </w:r>
          </w:p>
        </w:tc>
      </w:tr>
      <w:tr w:rsidR="00610A8B" w:rsidRPr="00080DA3" w:rsidTr="006F24D2">
        <w:trPr>
          <w:trHeight w:val="302"/>
          <w:jc w:val="center"/>
        </w:trPr>
        <w:tc>
          <w:tcPr>
            <w:tcW w:w="5638" w:type="dxa"/>
            <w:shd w:val="clear" w:color="auto" w:fill="auto"/>
            <w:noWrap/>
            <w:tcMar>
              <w:left w:w="58" w:type="dxa"/>
              <w:bottom w:w="58" w:type="dxa"/>
              <w:right w:w="58" w:type="dxa"/>
            </w:tcMar>
            <w:hideMark/>
          </w:tcPr>
          <w:p w:rsidR="00610A8B" w:rsidRPr="00080DA3" w:rsidRDefault="00610A8B" w:rsidP="00155430">
            <w:pPr>
              <w:spacing w:after="0" w:line="240" w:lineRule="auto"/>
              <w:rPr>
                <w:color w:val="000000"/>
                <w:sz w:val="22"/>
              </w:rPr>
            </w:pPr>
            <w:r w:rsidRPr="00080DA3">
              <w:rPr>
                <w:color w:val="000000"/>
                <w:sz w:val="22"/>
              </w:rPr>
              <w:t>Mauritius Educational Development Company Ltd</w:t>
            </w:r>
          </w:p>
        </w:tc>
        <w:tc>
          <w:tcPr>
            <w:tcW w:w="1671" w:type="dxa"/>
            <w:shd w:val="clear" w:color="auto" w:fill="auto"/>
            <w:noWrap/>
            <w:tcMar>
              <w:left w:w="58" w:type="dxa"/>
              <w:bottom w:w="58" w:type="dxa"/>
              <w:right w:w="58" w:type="dxa"/>
            </w:tcMar>
            <w:hideMark/>
          </w:tcPr>
          <w:p w:rsidR="00610A8B" w:rsidRPr="00080DA3" w:rsidRDefault="00610A8B" w:rsidP="00155430">
            <w:pPr>
              <w:spacing w:after="0" w:line="240" w:lineRule="auto"/>
              <w:jc w:val="center"/>
              <w:rPr>
                <w:color w:val="000000"/>
                <w:sz w:val="22"/>
              </w:rPr>
            </w:pPr>
            <w:r w:rsidRPr="00080DA3">
              <w:rPr>
                <w:color w:val="000000"/>
                <w:sz w:val="22"/>
              </w:rPr>
              <w:t>2000-2001</w:t>
            </w:r>
          </w:p>
        </w:tc>
        <w:tc>
          <w:tcPr>
            <w:tcW w:w="1763" w:type="dxa"/>
            <w:shd w:val="clear" w:color="auto" w:fill="auto"/>
            <w:noWrap/>
            <w:tcMar>
              <w:left w:w="58" w:type="dxa"/>
              <w:bottom w:w="58" w:type="dxa"/>
              <w:right w:w="58" w:type="dxa"/>
            </w:tcMar>
            <w:hideMark/>
          </w:tcPr>
          <w:p w:rsidR="00610A8B" w:rsidRPr="00080DA3" w:rsidRDefault="00610A8B" w:rsidP="006F7D15">
            <w:pPr>
              <w:spacing w:after="0" w:line="240" w:lineRule="auto"/>
              <w:ind w:right="82"/>
              <w:jc w:val="right"/>
              <w:rPr>
                <w:color w:val="000000"/>
                <w:sz w:val="22"/>
              </w:rPr>
            </w:pPr>
            <w:r w:rsidRPr="00080DA3">
              <w:rPr>
                <w:color w:val="000000"/>
                <w:sz w:val="22"/>
              </w:rPr>
              <w:t>16,000,000</w:t>
            </w:r>
          </w:p>
        </w:tc>
      </w:tr>
      <w:tr w:rsidR="00610A8B" w:rsidRPr="00080DA3" w:rsidTr="006F24D2">
        <w:trPr>
          <w:trHeight w:val="302"/>
          <w:jc w:val="center"/>
        </w:trPr>
        <w:tc>
          <w:tcPr>
            <w:tcW w:w="5638" w:type="dxa"/>
            <w:shd w:val="clear" w:color="auto" w:fill="auto"/>
            <w:noWrap/>
            <w:tcMar>
              <w:left w:w="58" w:type="dxa"/>
              <w:bottom w:w="58" w:type="dxa"/>
              <w:right w:w="58" w:type="dxa"/>
            </w:tcMar>
          </w:tcPr>
          <w:p w:rsidR="00610A8B" w:rsidRPr="00080DA3" w:rsidRDefault="00610A8B" w:rsidP="00155430">
            <w:pPr>
              <w:spacing w:after="0" w:line="240" w:lineRule="auto"/>
              <w:rPr>
                <w:color w:val="000000"/>
                <w:sz w:val="22"/>
                <w:lang w:val="fr-FR"/>
              </w:rPr>
            </w:pPr>
            <w:proofErr w:type="spellStart"/>
            <w:r w:rsidRPr="00080DA3">
              <w:rPr>
                <w:color w:val="000000"/>
                <w:sz w:val="22"/>
                <w:lang w:val="fr-FR"/>
              </w:rPr>
              <w:t>Mauritius</w:t>
            </w:r>
            <w:proofErr w:type="spellEnd"/>
            <w:r w:rsidRPr="00080DA3">
              <w:rPr>
                <w:color w:val="000000"/>
                <w:sz w:val="22"/>
                <w:lang w:val="fr-FR"/>
              </w:rPr>
              <w:t xml:space="preserve"> Road Infrastructure Finance Ltd</w:t>
            </w:r>
          </w:p>
        </w:tc>
        <w:tc>
          <w:tcPr>
            <w:tcW w:w="1671" w:type="dxa"/>
            <w:shd w:val="clear" w:color="auto" w:fill="auto"/>
            <w:noWrap/>
            <w:tcMar>
              <w:left w:w="58" w:type="dxa"/>
              <w:bottom w:w="58" w:type="dxa"/>
              <w:right w:w="58" w:type="dxa"/>
            </w:tcMar>
          </w:tcPr>
          <w:p w:rsidR="00610A8B" w:rsidRPr="00080DA3" w:rsidRDefault="00610A8B" w:rsidP="00155430">
            <w:pPr>
              <w:spacing w:after="0" w:line="240" w:lineRule="auto"/>
              <w:jc w:val="center"/>
              <w:rPr>
                <w:color w:val="000000"/>
                <w:sz w:val="22"/>
                <w:lang w:val="fr-FR"/>
              </w:rPr>
            </w:pPr>
            <w:r w:rsidRPr="00080DA3">
              <w:rPr>
                <w:color w:val="000000"/>
                <w:sz w:val="22"/>
                <w:lang w:val="fr-FR"/>
              </w:rPr>
              <w:t>2014</w:t>
            </w:r>
          </w:p>
        </w:tc>
        <w:tc>
          <w:tcPr>
            <w:tcW w:w="1763" w:type="dxa"/>
            <w:shd w:val="clear" w:color="auto" w:fill="auto"/>
            <w:noWrap/>
            <w:tcMar>
              <w:left w:w="58" w:type="dxa"/>
              <w:bottom w:w="58" w:type="dxa"/>
              <w:right w:w="58" w:type="dxa"/>
            </w:tcMar>
          </w:tcPr>
          <w:p w:rsidR="00610A8B" w:rsidRPr="00080DA3" w:rsidRDefault="00610A8B" w:rsidP="006F7D15">
            <w:pPr>
              <w:tabs>
                <w:tab w:val="left" w:pos="1493"/>
              </w:tabs>
              <w:spacing w:after="0" w:line="240" w:lineRule="auto"/>
              <w:ind w:right="82"/>
              <w:jc w:val="right"/>
              <w:rPr>
                <w:color w:val="000000"/>
                <w:sz w:val="22"/>
              </w:rPr>
            </w:pPr>
            <w:r w:rsidRPr="00080DA3">
              <w:rPr>
                <w:color w:val="000000"/>
                <w:sz w:val="22"/>
              </w:rPr>
              <w:t>100,000</w:t>
            </w:r>
          </w:p>
        </w:tc>
      </w:tr>
      <w:tr w:rsidR="00610A8B" w:rsidRPr="00080DA3" w:rsidTr="006F24D2">
        <w:trPr>
          <w:trHeight w:val="302"/>
          <w:jc w:val="center"/>
        </w:trPr>
        <w:tc>
          <w:tcPr>
            <w:tcW w:w="5638" w:type="dxa"/>
            <w:shd w:val="clear" w:color="auto" w:fill="auto"/>
            <w:noWrap/>
            <w:tcMar>
              <w:left w:w="58" w:type="dxa"/>
              <w:bottom w:w="58" w:type="dxa"/>
              <w:right w:w="58" w:type="dxa"/>
            </w:tcMar>
            <w:hideMark/>
          </w:tcPr>
          <w:p w:rsidR="00610A8B" w:rsidRPr="00080DA3" w:rsidRDefault="00610A8B" w:rsidP="00155430">
            <w:pPr>
              <w:spacing w:after="0" w:line="240" w:lineRule="auto"/>
              <w:rPr>
                <w:color w:val="000000"/>
                <w:sz w:val="22"/>
              </w:rPr>
            </w:pPr>
            <w:r w:rsidRPr="00080DA3">
              <w:rPr>
                <w:color w:val="000000"/>
                <w:sz w:val="22"/>
              </w:rPr>
              <w:t>Multi Carrier Mauritius Ltd</w:t>
            </w:r>
          </w:p>
        </w:tc>
        <w:tc>
          <w:tcPr>
            <w:tcW w:w="1671" w:type="dxa"/>
            <w:shd w:val="clear" w:color="auto" w:fill="auto"/>
            <w:noWrap/>
            <w:tcMar>
              <w:left w:w="58" w:type="dxa"/>
              <w:bottom w:w="58" w:type="dxa"/>
              <w:right w:w="58" w:type="dxa"/>
            </w:tcMar>
            <w:hideMark/>
          </w:tcPr>
          <w:p w:rsidR="00610A8B" w:rsidRPr="00080DA3" w:rsidRDefault="00610A8B" w:rsidP="00155430">
            <w:pPr>
              <w:spacing w:after="0" w:line="240" w:lineRule="auto"/>
              <w:jc w:val="center"/>
              <w:rPr>
                <w:color w:val="000000"/>
                <w:sz w:val="22"/>
              </w:rPr>
            </w:pPr>
            <w:r w:rsidRPr="00080DA3">
              <w:rPr>
                <w:color w:val="000000"/>
                <w:sz w:val="22"/>
              </w:rPr>
              <w:t>2001-2004</w:t>
            </w:r>
          </w:p>
        </w:tc>
        <w:tc>
          <w:tcPr>
            <w:tcW w:w="1763" w:type="dxa"/>
            <w:shd w:val="clear" w:color="auto" w:fill="auto"/>
            <w:noWrap/>
            <w:tcMar>
              <w:left w:w="58" w:type="dxa"/>
              <w:bottom w:w="58" w:type="dxa"/>
              <w:right w:w="58" w:type="dxa"/>
            </w:tcMar>
            <w:hideMark/>
          </w:tcPr>
          <w:p w:rsidR="00610A8B" w:rsidRPr="00080DA3" w:rsidRDefault="00610A8B" w:rsidP="006F7D15">
            <w:pPr>
              <w:spacing w:after="0" w:line="240" w:lineRule="auto"/>
              <w:ind w:right="82"/>
              <w:jc w:val="right"/>
              <w:rPr>
                <w:color w:val="000000"/>
                <w:sz w:val="22"/>
              </w:rPr>
            </w:pPr>
            <w:r w:rsidRPr="00080DA3">
              <w:rPr>
                <w:color w:val="000000"/>
                <w:sz w:val="22"/>
              </w:rPr>
              <w:t>134,000,000</w:t>
            </w:r>
          </w:p>
        </w:tc>
      </w:tr>
      <w:tr w:rsidR="00610A8B" w:rsidRPr="00080DA3" w:rsidTr="006F24D2">
        <w:trPr>
          <w:trHeight w:val="302"/>
          <w:jc w:val="center"/>
        </w:trPr>
        <w:tc>
          <w:tcPr>
            <w:tcW w:w="5638" w:type="dxa"/>
            <w:shd w:val="clear" w:color="auto" w:fill="auto"/>
            <w:noWrap/>
            <w:tcMar>
              <w:left w:w="58" w:type="dxa"/>
              <w:bottom w:w="58" w:type="dxa"/>
              <w:right w:w="58" w:type="dxa"/>
            </w:tcMar>
            <w:hideMark/>
          </w:tcPr>
          <w:p w:rsidR="00610A8B" w:rsidRPr="00080DA3" w:rsidRDefault="00610A8B" w:rsidP="00155430">
            <w:pPr>
              <w:spacing w:after="0" w:line="240" w:lineRule="auto"/>
              <w:rPr>
                <w:color w:val="000000"/>
                <w:sz w:val="22"/>
              </w:rPr>
            </w:pPr>
            <w:r w:rsidRPr="00080DA3">
              <w:rPr>
                <w:color w:val="000000"/>
                <w:sz w:val="22"/>
              </w:rPr>
              <w:t>National Housing Development Company Ltd</w:t>
            </w:r>
          </w:p>
        </w:tc>
        <w:tc>
          <w:tcPr>
            <w:tcW w:w="1671" w:type="dxa"/>
            <w:shd w:val="clear" w:color="auto" w:fill="auto"/>
            <w:noWrap/>
            <w:tcMar>
              <w:left w:w="58" w:type="dxa"/>
              <w:bottom w:w="58" w:type="dxa"/>
              <w:right w:w="58" w:type="dxa"/>
            </w:tcMar>
            <w:hideMark/>
          </w:tcPr>
          <w:p w:rsidR="00610A8B" w:rsidRPr="00080DA3" w:rsidRDefault="00610A8B" w:rsidP="00155430">
            <w:pPr>
              <w:spacing w:after="0" w:line="240" w:lineRule="auto"/>
              <w:jc w:val="center"/>
              <w:rPr>
                <w:color w:val="000000"/>
                <w:sz w:val="22"/>
              </w:rPr>
            </w:pPr>
            <w:r w:rsidRPr="00080DA3">
              <w:rPr>
                <w:color w:val="000000"/>
                <w:sz w:val="22"/>
              </w:rPr>
              <w:t>2007-2008</w:t>
            </w:r>
          </w:p>
        </w:tc>
        <w:tc>
          <w:tcPr>
            <w:tcW w:w="1763" w:type="dxa"/>
            <w:shd w:val="clear" w:color="auto" w:fill="auto"/>
            <w:noWrap/>
            <w:tcMar>
              <w:left w:w="58" w:type="dxa"/>
              <w:bottom w:w="58" w:type="dxa"/>
              <w:right w:w="58" w:type="dxa"/>
            </w:tcMar>
            <w:hideMark/>
          </w:tcPr>
          <w:p w:rsidR="00610A8B" w:rsidRPr="00080DA3" w:rsidRDefault="00610A8B" w:rsidP="006F7D15">
            <w:pPr>
              <w:spacing w:after="0" w:line="240" w:lineRule="auto"/>
              <w:ind w:right="82"/>
              <w:jc w:val="right"/>
              <w:rPr>
                <w:color w:val="000000"/>
                <w:sz w:val="22"/>
              </w:rPr>
            </w:pPr>
            <w:r w:rsidRPr="00080DA3">
              <w:rPr>
                <w:color w:val="000000"/>
                <w:sz w:val="22"/>
              </w:rPr>
              <w:t>200,000,000</w:t>
            </w:r>
          </w:p>
        </w:tc>
      </w:tr>
      <w:tr w:rsidR="00610A8B" w:rsidRPr="00080DA3" w:rsidTr="006F24D2">
        <w:trPr>
          <w:trHeight w:val="302"/>
          <w:jc w:val="center"/>
        </w:trPr>
        <w:tc>
          <w:tcPr>
            <w:tcW w:w="5638" w:type="dxa"/>
            <w:shd w:val="clear" w:color="auto" w:fill="auto"/>
            <w:noWrap/>
            <w:tcMar>
              <w:left w:w="58" w:type="dxa"/>
              <w:bottom w:w="58" w:type="dxa"/>
              <w:right w:w="58" w:type="dxa"/>
            </w:tcMar>
          </w:tcPr>
          <w:p w:rsidR="00610A8B" w:rsidRPr="00080DA3" w:rsidRDefault="00610A8B" w:rsidP="00155430">
            <w:pPr>
              <w:spacing w:after="0" w:line="240" w:lineRule="auto"/>
              <w:rPr>
                <w:color w:val="000000"/>
                <w:sz w:val="22"/>
              </w:rPr>
            </w:pPr>
            <w:r w:rsidRPr="00080DA3">
              <w:rPr>
                <w:color w:val="000000"/>
                <w:sz w:val="22"/>
              </w:rPr>
              <w:t>National Insurance Co Ltd</w:t>
            </w:r>
          </w:p>
        </w:tc>
        <w:tc>
          <w:tcPr>
            <w:tcW w:w="1671" w:type="dxa"/>
            <w:shd w:val="clear" w:color="auto" w:fill="auto"/>
            <w:noWrap/>
            <w:tcMar>
              <w:left w:w="58" w:type="dxa"/>
              <w:bottom w:w="58" w:type="dxa"/>
              <w:right w:w="58" w:type="dxa"/>
            </w:tcMar>
          </w:tcPr>
          <w:p w:rsidR="00610A8B" w:rsidRPr="00080DA3" w:rsidRDefault="00610A8B" w:rsidP="00155430">
            <w:pPr>
              <w:spacing w:after="0" w:line="240" w:lineRule="auto"/>
              <w:jc w:val="center"/>
              <w:rPr>
                <w:color w:val="000000"/>
                <w:sz w:val="22"/>
              </w:rPr>
            </w:pPr>
            <w:r w:rsidRPr="00080DA3">
              <w:rPr>
                <w:color w:val="000000"/>
                <w:sz w:val="22"/>
              </w:rPr>
              <w:t>2015</w:t>
            </w:r>
          </w:p>
        </w:tc>
        <w:tc>
          <w:tcPr>
            <w:tcW w:w="1763" w:type="dxa"/>
            <w:shd w:val="clear" w:color="auto" w:fill="auto"/>
            <w:noWrap/>
            <w:tcMar>
              <w:left w:w="58" w:type="dxa"/>
              <w:bottom w:w="58" w:type="dxa"/>
              <w:right w:w="58" w:type="dxa"/>
            </w:tcMar>
          </w:tcPr>
          <w:p w:rsidR="00610A8B" w:rsidRPr="00080DA3" w:rsidRDefault="00610A8B" w:rsidP="006F7D15">
            <w:pPr>
              <w:spacing w:after="0" w:line="240" w:lineRule="auto"/>
              <w:ind w:right="82"/>
              <w:jc w:val="right"/>
              <w:rPr>
                <w:color w:val="000000"/>
                <w:sz w:val="22"/>
              </w:rPr>
            </w:pPr>
            <w:r w:rsidRPr="00080DA3">
              <w:rPr>
                <w:color w:val="000000"/>
                <w:sz w:val="22"/>
              </w:rPr>
              <w:t>30,000,000</w:t>
            </w:r>
          </w:p>
        </w:tc>
      </w:tr>
      <w:tr w:rsidR="00610A8B" w:rsidRPr="00080DA3" w:rsidTr="006F24D2">
        <w:trPr>
          <w:trHeight w:val="302"/>
          <w:jc w:val="center"/>
        </w:trPr>
        <w:tc>
          <w:tcPr>
            <w:tcW w:w="5638" w:type="dxa"/>
            <w:shd w:val="clear" w:color="auto" w:fill="auto"/>
            <w:noWrap/>
            <w:tcMar>
              <w:left w:w="58" w:type="dxa"/>
              <w:bottom w:w="58" w:type="dxa"/>
              <w:right w:w="58" w:type="dxa"/>
            </w:tcMar>
          </w:tcPr>
          <w:p w:rsidR="00610A8B" w:rsidRPr="00080DA3" w:rsidRDefault="00610A8B" w:rsidP="00155430">
            <w:pPr>
              <w:spacing w:after="0" w:line="240" w:lineRule="auto"/>
              <w:rPr>
                <w:color w:val="000000"/>
                <w:sz w:val="22"/>
              </w:rPr>
            </w:pPr>
            <w:r w:rsidRPr="00080DA3">
              <w:rPr>
                <w:color w:val="000000"/>
                <w:sz w:val="22"/>
              </w:rPr>
              <w:t>NIC General Insurance Co Ltd</w:t>
            </w:r>
          </w:p>
        </w:tc>
        <w:tc>
          <w:tcPr>
            <w:tcW w:w="1671" w:type="dxa"/>
            <w:shd w:val="clear" w:color="auto" w:fill="auto"/>
            <w:noWrap/>
            <w:tcMar>
              <w:left w:w="58" w:type="dxa"/>
              <w:bottom w:w="58" w:type="dxa"/>
              <w:right w:w="58" w:type="dxa"/>
            </w:tcMar>
          </w:tcPr>
          <w:p w:rsidR="00610A8B" w:rsidRPr="00080DA3" w:rsidRDefault="00610A8B" w:rsidP="00155430">
            <w:pPr>
              <w:spacing w:after="0" w:line="240" w:lineRule="auto"/>
              <w:jc w:val="center"/>
              <w:rPr>
                <w:color w:val="000000"/>
                <w:sz w:val="22"/>
              </w:rPr>
            </w:pPr>
            <w:r w:rsidRPr="00080DA3">
              <w:rPr>
                <w:color w:val="000000"/>
                <w:sz w:val="22"/>
              </w:rPr>
              <w:t>2015</w:t>
            </w:r>
          </w:p>
        </w:tc>
        <w:tc>
          <w:tcPr>
            <w:tcW w:w="1763" w:type="dxa"/>
            <w:shd w:val="clear" w:color="auto" w:fill="auto"/>
            <w:noWrap/>
            <w:tcMar>
              <w:left w:w="58" w:type="dxa"/>
              <w:bottom w:w="58" w:type="dxa"/>
              <w:right w:w="58" w:type="dxa"/>
            </w:tcMar>
          </w:tcPr>
          <w:p w:rsidR="00610A8B" w:rsidRPr="00080DA3" w:rsidRDefault="00610A8B" w:rsidP="006F7D15">
            <w:pPr>
              <w:spacing w:after="0" w:line="240" w:lineRule="auto"/>
              <w:ind w:right="82"/>
              <w:jc w:val="right"/>
              <w:rPr>
                <w:color w:val="000000"/>
                <w:sz w:val="22"/>
              </w:rPr>
            </w:pPr>
            <w:r w:rsidRPr="00080DA3">
              <w:rPr>
                <w:color w:val="000000"/>
                <w:sz w:val="22"/>
              </w:rPr>
              <w:t>30,000,000</w:t>
            </w:r>
          </w:p>
        </w:tc>
      </w:tr>
      <w:tr w:rsidR="00610A8B" w:rsidRPr="00080DA3" w:rsidTr="006F24D2">
        <w:trPr>
          <w:trHeight w:val="302"/>
          <w:jc w:val="center"/>
        </w:trPr>
        <w:tc>
          <w:tcPr>
            <w:tcW w:w="5638" w:type="dxa"/>
            <w:shd w:val="clear" w:color="auto" w:fill="auto"/>
            <w:noWrap/>
            <w:tcMar>
              <w:left w:w="58" w:type="dxa"/>
              <w:bottom w:w="58" w:type="dxa"/>
              <w:right w:w="58" w:type="dxa"/>
            </w:tcMar>
          </w:tcPr>
          <w:p w:rsidR="00610A8B" w:rsidRPr="00080DA3" w:rsidRDefault="00610A8B" w:rsidP="00155430">
            <w:pPr>
              <w:spacing w:after="0" w:line="240" w:lineRule="auto"/>
              <w:rPr>
                <w:color w:val="000000"/>
                <w:sz w:val="22"/>
              </w:rPr>
            </w:pPr>
            <w:r w:rsidRPr="00080DA3">
              <w:rPr>
                <w:color w:val="000000"/>
                <w:sz w:val="22"/>
              </w:rPr>
              <w:t>Polytechnics Mauritius Ltd (Ex-Knowledge Parks Ltd)</w:t>
            </w:r>
          </w:p>
        </w:tc>
        <w:tc>
          <w:tcPr>
            <w:tcW w:w="1671" w:type="dxa"/>
            <w:shd w:val="clear" w:color="auto" w:fill="auto"/>
            <w:noWrap/>
            <w:tcMar>
              <w:left w:w="58" w:type="dxa"/>
              <w:bottom w:w="58" w:type="dxa"/>
              <w:right w:w="58" w:type="dxa"/>
            </w:tcMar>
          </w:tcPr>
          <w:p w:rsidR="00610A8B" w:rsidRPr="00080DA3" w:rsidRDefault="00610A8B" w:rsidP="00155430">
            <w:pPr>
              <w:spacing w:after="0" w:line="240" w:lineRule="auto"/>
              <w:jc w:val="center"/>
              <w:rPr>
                <w:color w:val="000000"/>
                <w:sz w:val="22"/>
              </w:rPr>
            </w:pPr>
          </w:p>
        </w:tc>
        <w:tc>
          <w:tcPr>
            <w:tcW w:w="1763" w:type="dxa"/>
            <w:shd w:val="clear" w:color="auto" w:fill="auto"/>
            <w:noWrap/>
            <w:tcMar>
              <w:left w:w="58" w:type="dxa"/>
              <w:bottom w:w="58" w:type="dxa"/>
              <w:right w:w="58" w:type="dxa"/>
            </w:tcMar>
          </w:tcPr>
          <w:p w:rsidR="00610A8B" w:rsidRPr="00080DA3" w:rsidRDefault="00610A8B" w:rsidP="006F7D15">
            <w:pPr>
              <w:spacing w:after="0" w:line="240" w:lineRule="auto"/>
              <w:ind w:right="82"/>
              <w:jc w:val="right"/>
              <w:rPr>
                <w:color w:val="000000"/>
                <w:sz w:val="22"/>
              </w:rPr>
            </w:pPr>
            <w:r w:rsidRPr="00080DA3">
              <w:rPr>
                <w:color w:val="000000"/>
                <w:sz w:val="22"/>
              </w:rPr>
              <w:t>299,937,111</w:t>
            </w:r>
          </w:p>
        </w:tc>
      </w:tr>
      <w:tr w:rsidR="00610A8B" w:rsidRPr="00080DA3" w:rsidTr="006F24D2">
        <w:trPr>
          <w:trHeight w:val="302"/>
          <w:jc w:val="center"/>
        </w:trPr>
        <w:tc>
          <w:tcPr>
            <w:tcW w:w="5638" w:type="dxa"/>
            <w:shd w:val="clear" w:color="auto" w:fill="auto"/>
            <w:noWrap/>
            <w:tcMar>
              <w:left w:w="58" w:type="dxa"/>
              <w:bottom w:w="58" w:type="dxa"/>
              <w:right w:w="58" w:type="dxa"/>
            </w:tcMar>
          </w:tcPr>
          <w:p w:rsidR="00610A8B" w:rsidRPr="00080DA3" w:rsidRDefault="00610A8B" w:rsidP="00155430">
            <w:pPr>
              <w:spacing w:after="0" w:line="240" w:lineRule="auto"/>
              <w:rPr>
                <w:color w:val="000000"/>
                <w:sz w:val="22"/>
              </w:rPr>
            </w:pPr>
            <w:r w:rsidRPr="00080DA3">
              <w:rPr>
                <w:color w:val="000000"/>
                <w:sz w:val="22"/>
              </w:rPr>
              <w:t>SME Equity Fund</w:t>
            </w:r>
          </w:p>
        </w:tc>
        <w:tc>
          <w:tcPr>
            <w:tcW w:w="1671" w:type="dxa"/>
            <w:shd w:val="clear" w:color="auto" w:fill="auto"/>
            <w:noWrap/>
            <w:tcMar>
              <w:left w:w="58" w:type="dxa"/>
              <w:bottom w:w="58" w:type="dxa"/>
              <w:right w:w="58" w:type="dxa"/>
            </w:tcMar>
          </w:tcPr>
          <w:p w:rsidR="00610A8B" w:rsidRPr="00080DA3" w:rsidRDefault="00610A8B" w:rsidP="00155430">
            <w:pPr>
              <w:spacing w:after="0" w:line="240" w:lineRule="auto"/>
              <w:jc w:val="center"/>
              <w:rPr>
                <w:color w:val="000000"/>
                <w:sz w:val="22"/>
              </w:rPr>
            </w:pPr>
            <w:r w:rsidRPr="00080DA3">
              <w:rPr>
                <w:color w:val="000000"/>
                <w:sz w:val="22"/>
              </w:rPr>
              <w:t>2006-2017</w:t>
            </w:r>
          </w:p>
        </w:tc>
        <w:tc>
          <w:tcPr>
            <w:tcW w:w="1763" w:type="dxa"/>
            <w:shd w:val="clear" w:color="auto" w:fill="auto"/>
            <w:noWrap/>
            <w:tcMar>
              <w:left w:w="58" w:type="dxa"/>
              <w:bottom w:w="58" w:type="dxa"/>
              <w:right w:w="58" w:type="dxa"/>
            </w:tcMar>
          </w:tcPr>
          <w:p w:rsidR="00610A8B" w:rsidRPr="00080DA3" w:rsidRDefault="00610A8B" w:rsidP="006F7D15">
            <w:pPr>
              <w:spacing w:after="0" w:line="240" w:lineRule="auto"/>
              <w:ind w:right="82"/>
              <w:jc w:val="right"/>
              <w:rPr>
                <w:color w:val="000000"/>
                <w:sz w:val="22"/>
              </w:rPr>
            </w:pPr>
            <w:r w:rsidRPr="00080DA3">
              <w:rPr>
                <w:color w:val="000000"/>
                <w:sz w:val="22"/>
              </w:rPr>
              <w:t>105,317,588</w:t>
            </w:r>
          </w:p>
        </w:tc>
      </w:tr>
      <w:tr w:rsidR="00610A8B" w:rsidRPr="00080DA3" w:rsidTr="006F24D2">
        <w:trPr>
          <w:trHeight w:val="302"/>
          <w:jc w:val="center"/>
        </w:trPr>
        <w:tc>
          <w:tcPr>
            <w:tcW w:w="5638" w:type="dxa"/>
            <w:shd w:val="clear" w:color="auto" w:fill="auto"/>
            <w:noWrap/>
            <w:tcMar>
              <w:left w:w="58" w:type="dxa"/>
              <w:bottom w:w="58" w:type="dxa"/>
              <w:right w:w="58" w:type="dxa"/>
            </w:tcMar>
            <w:hideMark/>
          </w:tcPr>
          <w:p w:rsidR="00610A8B" w:rsidRPr="00080DA3" w:rsidRDefault="00610A8B" w:rsidP="00155430">
            <w:pPr>
              <w:spacing w:after="0" w:line="240" w:lineRule="auto"/>
              <w:rPr>
                <w:color w:val="000000"/>
                <w:sz w:val="22"/>
              </w:rPr>
            </w:pPr>
            <w:r w:rsidRPr="00080DA3">
              <w:rPr>
                <w:color w:val="000000"/>
                <w:sz w:val="22"/>
              </w:rPr>
              <w:t>The Mauritius Post Ltd</w:t>
            </w:r>
          </w:p>
        </w:tc>
        <w:tc>
          <w:tcPr>
            <w:tcW w:w="1671" w:type="dxa"/>
            <w:shd w:val="clear" w:color="auto" w:fill="auto"/>
            <w:noWrap/>
            <w:tcMar>
              <w:left w:w="58" w:type="dxa"/>
              <w:bottom w:w="58" w:type="dxa"/>
              <w:right w:w="58" w:type="dxa"/>
            </w:tcMar>
            <w:hideMark/>
          </w:tcPr>
          <w:p w:rsidR="00610A8B" w:rsidRPr="00080DA3" w:rsidRDefault="00610A8B" w:rsidP="00155430">
            <w:pPr>
              <w:spacing w:after="0" w:line="240" w:lineRule="auto"/>
              <w:jc w:val="center"/>
              <w:rPr>
                <w:color w:val="000000"/>
                <w:sz w:val="22"/>
              </w:rPr>
            </w:pPr>
            <w:r w:rsidRPr="00080DA3">
              <w:rPr>
                <w:color w:val="000000"/>
                <w:sz w:val="22"/>
              </w:rPr>
              <w:t>2001-2016</w:t>
            </w:r>
          </w:p>
        </w:tc>
        <w:tc>
          <w:tcPr>
            <w:tcW w:w="1763" w:type="dxa"/>
            <w:shd w:val="clear" w:color="auto" w:fill="auto"/>
            <w:noWrap/>
            <w:tcMar>
              <w:left w:w="58" w:type="dxa"/>
              <w:bottom w:w="58" w:type="dxa"/>
              <w:right w:w="58" w:type="dxa"/>
            </w:tcMar>
            <w:hideMark/>
          </w:tcPr>
          <w:p w:rsidR="00610A8B" w:rsidRPr="00080DA3" w:rsidRDefault="00610A8B" w:rsidP="006F7D15">
            <w:pPr>
              <w:spacing w:after="0" w:line="240" w:lineRule="auto"/>
              <w:ind w:right="82"/>
              <w:jc w:val="right"/>
              <w:rPr>
                <w:color w:val="000000"/>
                <w:sz w:val="22"/>
              </w:rPr>
            </w:pPr>
            <w:r w:rsidRPr="00080DA3">
              <w:rPr>
                <w:color w:val="000000"/>
                <w:sz w:val="22"/>
              </w:rPr>
              <w:t>626,111,200</w:t>
            </w:r>
          </w:p>
        </w:tc>
      </w:tr>
      <w:tr w:rsidR="00610A8B" w:rsidRPr="00080DA3" w:rsidTr="006F24D2">
        <w:trPr>
          <w:trHeight w:val="305"/>
          <w:jc w:val="center"/>
        </w:trPr>
        <w:tc>
          <w:tcPr>
            <w:tcW w:w="5638" w:type="dxa"/>
            <w:shd w:val="clear" w:color="auto" w:fill="auto"/>
            <w:noWrap/>
            <w:tcMar>
              <w:left w:w="58" w:type="dxa"/>
              <w:bottom w:w="58" w:type="dxa"/>
              <w:right w:w="58" w:type="dxa"/>
            </w:tcMar>
            <w:vAlign w:val="center"/>
            <w:hideMark/>
          </w:tcPr>
          <w:p w:rsidR="00610A8B" w:rsidRPr="00080DA3" w:rsidRDefault="00610A8B" w:rsidP="00155430">
            <w:pPr>
              <w:spacing w:after="0" w:line="240" w:lineRule="auto"/>
              <w:rPr>
                <w:b/>
                <w:bCs/>
                <w:i/>
                <w:color w:val="000000"/>
                <w:sz w:val="22"/>
              </w:rPr>
            </w:pPr>
            <w:r w:rsidRPr="00080DA3">
              <w:rPr>
                <w:b/>
                <w:bCs/>
                <w:i/>
                <w:color w:val="000000"/>
                <w:sz w:val="22"/>
              </w:rPr>
              <w:t>Equity Participation</w:t>
            </w:r>
          </w:p>
        </w:tc>
        <w:tc>
          <w:tcPr>
            <w:tcW w:w="1671" w:type="dxa"/>
            <w:shd w:val="clear" w:color="auto" w:fill="auto"/>
            <w:noWrap/>
            <w:tcMar>
              <w:left w:w="58" w:type="dxa"/>
              <w:bottom w:w="58" w:type="dxa"/>
              <w:right w:w="58" w:type="dxa"/>
            </w:tcMar>
            <w:hideMark/>
          </w:tcPr>
          <w:p w:rsidR="00610A8B" w:rsidRPr="00080DA3" w:rsidRDefault="00610A8B" w:rsidP="00155430">
            <w:pPr>
              <w:spacing w:after="0" w:line="240" w:lineRule="auto"/>
              <w:jc w:val="center"/>
              <w:rPr>
                <w:color w:val="000000"/>
                <w:sz w:val="22"/>
              </w:rPr>
            </w:pPr>
          </w:p>
        </w:tc>
        <w:tc>
          <w:tcPr>
            <w:tcW w:w="1763" w:type="dxa"/>
            <w:shd w:val="clear" w:color="auto" w:fill="auto"/>
            <w:noWrap/>
            <w:tcMar>
              <w:left w:w="58" w:type="dxa"/>
              <w:bottom w:w="58" w:type="dxa"/>
              <w:right w:w="58" w:type="dxa"/>
            </w:tcMar>
            <w:hideMark/>
          </w:tcPr>
          <w:p w:rsidR="00610A8B" w:rsidRPr="00080DA3" w:rsidRDefault="00610A8B" w:rsidP="006F7D15">
            <w:pPr>
              <w:spacing w:after="0" w:line="240" w:lineRule="auto"/>
              <w:ind w:right="82"/>
              <w:jc w:val="right"/>
              <w:rPr>
                <w:color w:val="000000"/>
                <w:sz w:val="22"/>
              </w:rPr>
            </w:pPr>
          </w:p>
        </w:tc>
      </w:tr>
      <w:tr w:rsidR="00610A8B" w:rsidRPr="00080DA3" w:rsidTr="006F24D2">
        <w:trPr>
          <w:trHeight w:val="243"/>
          <w:jc w:val="center"/>
        </w:trPr>
        <w:tc>
          <w:tcPr>
            <w:tcW w:w="5638" w:type="dxa"/>
            <w:shd w:val="clear" w:color="auto" w:fill="auto"/>
            <w:noWrap/>
            <w:tcMar>
              <w:left w:w="58" w:type="dxa"/>
              <w:bottom w:w="58" w:type="dxa"/>
              <w:right w:w="58" w:type="dxa"/>
            </w:tcMar>
            <w:hideMark/>
          </w:tcPr>
          <w:p w:rsidR="00610A8B" w:rsidRPr="00080DA3" w:rsidRDefault="00610A8B" w:rsidP="00155430">
            <w:pPr>
              <w:spacing w:after="0" w:line="240" w:lineRule="auto"/>
              <w:rPr>
                <w:color w:val="000000"/>
                <w:sz w:val="22"/>
              </w:rPr>
            </w:pPr>
            <w:r w:rsidRPr="00080DA3">
              <w:rPr>
                <w:color w:val="000000"/>
                <w:sz w:val="22"/>
              </w:rPr>
              <w:t xml:space="preserve">Central Electricity Board </w:t>
            </w:r>
          </w:p>
        </w:tc>
        <w:tc>
          <w:tcPr>
            <w:tcW w:w="1671" w:type="dxa"/>
            <w:shd w:val="clear" w:color="auto" w:fill="auto"/>
            <w:noWrap/>
            <w:tcMar>
              <w:left w:w="58" w:type="dxa"/>
              <w:bottom w:w="58" w:type="dxa"/>
              <w:right w:w="58" w:type="dxa"/>
            </w:tcMar>
            <w:hideMark/>
          </w:tcPr>
          <w:p w:rsidR="00610A8B" w:rsidRPr="00080DA3" w:rsidRDefault="00610A8B" w:rsidP="00155430">
            <w:pPr>
              <w:spacing w:after="0" w:line="240" w:lineRule="auto"/>
              <w:jc w:val="center"/>
              <w:rPr>
                <w:color w:val="000000"/>
                <w:sz w:val="22"/>
              </w:rPr>
            </w:pPr>
            <w:r w:rsidRPr="00080DA3">
              <w:rPr>
                <w:color w:val="000000"/>
                <w:sz w:val="22"/>
              </w:rPr>
              <w:t>1992-2016</w:t>
            </w:r>
          </w:p>
        </w:tc>
        <w:tc>
          <w:tcPr>
            <w:tcW w:w="1763" w:type="dxa"/>
            <w:shd w:val="clear" w:color="auto" w:fill="auto"/>
            <w:noWrap/>
            <w:tcMar>
              <w:left w:w="58" w:type="dxa"/>
              <w:bottom w:w="58" w:type="dxa"/>
              <w:right w:w="58" w:type="dxa"/>
            </w:tcMar>
            <w:hideMark/>
          </w:tcPr>
          <w:p w:rsidR="00610A8B" w:rsidRPr="00080DA3" w:rsidRDefault="00610A8B" w:rsidP="006F7D15">
            <w:pPr>
              <w:spacing w:after="0" w:line="240" w:lineRule="auto"/>
              <w:ind w:right="82"/>
              <w:jc w:val="right"/>
              <w:rPr>
                <w:color w:val="000000"/>
                <w:sz w:val="22"/>
              </w:rPr>
            </w:pPr>
            <w:r w:rsidRPr="00080DA3">
              <w:rPr>
                <w:color w:val="000000"/>
                <w:sz w:val="22"/>
              </w:rPr>
              <w:t>396,856,197</w:t>
            </w:r>
          </w:p>
        </w:tc>
      </w:tr>
      <w:tr w:rsidR="00610A8B" w:rsidRPr="00080DA3" w:rsidTr="006F24D2">
        <w:trPr>
          <w:trHeight w:val="243"/>
          <w:jc w:val="center"/>
        </w:trPr>
        <w:tc>
          <w:tcPr>
            <w:tcW w:w="5638" w:type="dxa"/>
            <w:shd w:val="clear" w:color="auto" w:fill="auto"/>
            <w:noWrap/>
            <w:tcMar>
              <w:left w:w="58" w:type="dxa"/>
              <w:bottom w:w="58" w:type="dxa"/>
              <w:right w:w="58" w:type="dxa"/>
            </w:tcMar>
            <w:hideMark/>
          </w:tcPr>
          <w:p w:rsidR="00610A8B" w:rsidRPr="00080DA3" w:rsidRDefault="00610A8B" w:rsidP="00155430">
            <w:pPr>
              <w:spacing w:after="0" w:line="240" w:lineRule="auto"/>
              <w:rPr>
                <w:color w:val="000000"/>
                <w:sz w:val="22"/>
              </w:rPr>
            </w:pPr>
            <w:r w:rsidRPr="00080DA3">
              <w:rPr>
                <w:color w:val="000000"/>
                <w:sz w:val="22"/>
              </w:rPr>
              <w:t xml:space="preserve">Central Water Authority </w:t>
            </w:r>
          </w:p>
        </w:tc>
        <w:tc>
          <w:tcPr>
            <w:tcW w:w="1671" w:type="dxa"/>
            <w:shd w:val="clear" w:color="auto" w:fill="auto"/>
            <w:noWrap/>
            <w:tcMar>
              <w:left w:w="58" w:type="dxa"/>
              <w:bottom w:w="58" w:type="dxa"/>
              <w:right w:w="58" w:type="dxa"/>
            </w:tcMar>
            <w:hideMark/>
          </w:tcPr>
          <w:p w:rsidR="00610A8B" w:rsidRPr="00080DA3" w:rsidRDefault="00610A8B" w:rsidP="00155430">
            <w:pPr>
              <w:spacing w:after="0" w:line="240" w:lineRule="auto"/>
              <w:jc w:val="center"/>
              <w:rPr>
                <w:color w:val="000000"/>
                <w:sz w:val="22"/>
              </w:rPr>
            </w:pPr>
            <w:r w:rsidRPr="00080DA3">
              <w:rPr>
                <w:color w:val="000000"/>
                <w:sz w:val="22"/>
              </w:rPr>
              <w:t>1993-2012</w:t>
            </w:r>
          </w:p>
        </w:tc>
        <w:tc>
          <w:tcPr>
            <w:tcW w:w="1763" w:type="dxa"/>
            <w:shd w:val="clear" w:color="auto" w:fill="auto"/>
            <w:noWrap/>
            <w:tcMar>
              <w:left w:w="58" w:type="dxa"/>
              <w:bottom w:w="58" w:type="dxa"/>
              <w:right w:w="58" w:type="dxa"/>
            </w:tcMar>
            <w:hideMark/>
          </w:tcPr>
          <w:p w:rsidR="00610A8B" w:rsidRPr="00080DA3" w:rsidRDefault="00610A8B" w:rsidP="006F7D15">
            <w:pPr>
              <w:spacing w:after="0" w:line="240" w:lineRule="auto"/>
              <w:ind w:right="82"/>
              <w:jc w:val="right"/>
              <w:rPr>
                <w:color w:val="000000"/>
                <w:sz w:val="22"/>
              </w:rPr>
            </w:pPr>
            <w:r w:rsidRPr="00080DA3">
              <w:rPr>
                <w:color w:val="000000"/>
                <w:sz w:val="22"/>
              </w:rPr>
              <w:t>962,250,913</w:t>
            </w:r>
          </w:p>
        </w:tc>
      </w:tr>
      <w:tr w:rsidR="00610A8B" w:rsidRPr="00080DA3" w:rsidTr="006F24D2">
        <w:trPr>
          <w:trHeight w:val="243"/>
          <w:jc w:val="center"/>
        </w:trPr>
        <w:tc>
          <w:tcPr>
            <w:tcW w:w="5638" w:type="dxa"/>
            <w:shd w:val="clear" w:color="auto" w:fill="auto"/>
            <w:noWrap/>
            <w:tcMar>
              <w:left w:w="58" w:type="dxa"/>
              <w:bottom w:w="58" w:type="dxa"/>
              <w:right w:w="58" w:type="dxa"/>
            </w:tcMar>
            <w:hideMark/>
          </w:tcPr>
          <w:p w:rsidR="00610A8B" w:rsidRPr="00080DA3" w:rsidRDefault="00610A8B" w:rsidP="00155430">
            <w:pPr>
              <w:spacing w:after="0" w:line="240" w:lineRule="auto"/>
              <w:rPr>
                <w:bCs/>
                <w:color w:val="000000"/>
                <w:sz w:val="22"/>
              </w:rPr>
            </w:pPr>
            <w:r w:rsidRPr="00080DA3">
              <w:rPr>
                <w:bCs/>
                <w:color w:val="000000"/>
                <w:sz w:val="22"/>
              </w:rPr>
              <w:t>Civil Service College</w:t>
            </w:r>
          </w:p>
        </w:tc>
        <w:tc>
          <w:tcPr>
            <w:tcW w:w="1671" w:type="dxa"/>
            <w:shd w:val="clear" w:color="auto" w:fill="auto"/>
            <w:noWrap/>
            <w:tcMar>
              <w:left w:w="58" w:type="dxa"/>
              <w:bottom w:w="58" w:type="dxa"/>
              <w:right w:w="58" w:type="dxa"/>
            </w:tcMar>
            <w:hideMark/>
          </w:tcPr>
          <w:p w:rsidR="00610A8B" w:rsidRPr="00080DA3" w:rsidRDefault="00610A8B" w:rsidP="00155430">
            <w:pPr>
              <w:spacing w:after="0" w:line="240" w:lineRule="auto"/>
              <w:jc w:val="center"/>
              <w:rPr>
                <w:color w:val="000000"/>
                <w:sz w:val="22"/>
              </w:rPr>
            </w:pPr>
            <w:r w:rsidRPr="00080DA3">
              <w:rPr>
                <w:color w:val="000000"/>
                <w:sz w:val="22"/>
              </w:rPr>
              <w:t>2012</w:t>
            </w:r>
          </w:p>
        </w:tc>
        <w:tc>
          <w:tcPr>
            <w:tcW w:w="1763" w:type="dxa"/>
            <w:shd w:val="clear" w:color="auto" w:fill="auto"/>
            <w:noWrap/>
            <w:tcMar>
              <w:left w:w="58" w:type="dxa"/>
              <w:bottom w:w="58" w:type="dxa"/>
              <w:right w:w="58" w:type="dxa"/>
            </w:tcMar>
            <w:hideMark/>
          </w:tcPr>
          <w:p w:rsidR="00610A8B" w:rsidRPr="00080DA3" w:rsidRDefault="00610A8B" w:rsidP="006F7D15">
            <w:pPr>
              <w:spacing w:after="0" w:line="240" w:lineRule="auto"/>
              <w:ind w:right="82"/>
              <w:jc w:val="right"/>
              <w:rPr>
                <w:color w:val="000000"/>
                <w:sz w:val="22"/>
              </w:rPr>
            </w:pPr>
            <w:r w:rsidRPr="00080DA3">
              <w:rPr>
                <w:color w:val="000000"/>
                <w:sz w:val="22"/>
              </w:rPr>
              <w:t>15,000,000</w:t>
            </w:r>
          </w:p>
        </w:tc>
      </w:tr>
      <w:tr w:rsidR="00610A8B" w:rsidRPr="00080DA3" w:rsidTr="006F24D2">
        <w:trPr>
          <w:trHeight w:val="243"/>
          <w:jc w:val="center"/>
        </w:trPr>
        <w:tc>
          <w:tcPr>
            <w:tcW w:w="5638" w:type="dxa"/>
            <w:shd w:val="clear" w:color="auto" w:fill="auto"/>
            <w:noWrap/>
            <w:tcMar>
              <w:left w:w="58" w:type="dxa"/>
              <w:bottom w:w="58" w:type="dxa"/>
              <w:right w:w="58" w:type="dxa"/>
            </w:tcMar>
            <w:hideMark/>
          </w:tcPr>
          <w:p w:rsidR="00610A8B" w:rsidRPr="00080DA3" w:rsidRDefault="00610A8B" w:rsidP="00155430">
            <w:pPr>
              <w:spacing w:after="0" w:line="240" w:lineRule="auto"/>
              <w:rPr>
                <w:color w:val="000000"/>
                <w:sz w:val="22"/>
              </w:rPr>
            </w:pPr>
            <w:r w:rsidRPr="00080DA3">
              <w:rPr>
                <w:color w:val="000000"/>
                <w:sz w:val="22"/>
              </w:rPr>
              <w:t>Mauritius Cooperative Livestock Marketing Federation</w:t>
            </w:r>
          </w:p>
        </w:tc>
        <w:tc>
          <w:tcPr>
            <w:tcW w:w="1671" w:type="dxa"/>
            <w:shd w:val="clear" w:color="auto" w:fill="auto"/>
            <w:noWrap/>
            <w:tcMar>
              <w:left w:w="58" w:type="dxa"/>
              <w:bottom w:w="58" w:type="dxa"/>
              <w:right w:w="58" w:type="dxa"/>
            </w:tcMar>
            <w:vAlign w:val="bottom"/>
            <w:hideMark/>
          </w:tcPr>
          <w:p w:rsidR="00610A8B" w:rsidRPr="00080DA3" w:rsidRDefault="00610A8B" w:rsidP="00155430">
            <w:pPr>
              <w:spacing w:after="0" w:line="240" w:lineRule="auto"/>
              <w:jc w:val="center"/>
              <w:rPr>
                <w:color w:val="000000"/>
                <w:sz w:val="22"/>
              </w:rPr>
            </w:pPr>
            <w:r w:rsidRPr="00080DA3">
              <w:rPr>
                <w:color w:val="000000"/>
                <w:sz w:val="22"/>
              </w:rPr>
              <w:t>1992-1993</w:t>
            </w:r>
          </w:p>
        </w:tc>
        <w:tc>
          <w:tcPr>
            <w:tcW w:w="1763" w:type="dxa"/>
            <w:shd w:val="clear" w:color="auto" w:fill="auto"/>
            <w:noWrap/>
            <w:tcMar>
              <w:left w:w="58" w:type="dxa"/>
              <w:bottom w:w="58" w:type="dxa"/>
              <w:right w:w="58" w:type="dxa"/>
            </w:tcMar>
            <w:vAlign w:val="bottom"/>
            <w:hideMark/>
          </w:tcPr>
          <w:p w:rsidR="00610A8B" w:rsidRPr="00080DA3" w:rsidRDefault="00610A8B" w:rsidP="006F7D15">
            <w:pPr>
              <w:spacing w:after="0" w:line="240" w:lineRule="auto"/>
              <w:ind w:right="82"/>
              <w:jc w:val="right"/>
              <w:rPr>
                <w:color w:val="000000"/>
                <w:sz w:val="22"/>
              </w:rPr>
            </w:pPr>
            <w:r w:rsidRPr="00080DA3">
              <w:rPr>
                <w:color w:val="000000"/>
                <w:sz w:val="22"/>
              </w:rPr>
              <w:t>450,000</w:t>
            </w:r>
          </w:p>
        </w:tc>
      </w:tr>
      <w:tr w:rsidR="00610A8B" w:rsidRPr="00080DA3" w:rsidTr="006F24D2">
        <w:trPr>
          <w:trHeight w:val="243"/>
          <w:jc w:val="center"/>
        </w:trPr>
        <w:tc>
          <w:tcPr>
            <w:tcW w:w="5638" w:type="dxa"/>
            <w:shd w:val="clear" w:color="auto" w:fill="auto"/>
            <w:noWrap/>
            <w:tcMar>
              <w:left w:w="58" w:type="dxa"/>
              <w:bottom w:w="58" w:type="dxa"/>
              <w:right w:w="58" w:type="dxa"/>
            </w:tcMar>
            <w:hideMark/>
          </w:tcPr>
          <w:p w:rsidR="00610A8B" w:rsidRPr="00080DA3" w:rsidRDefault="00610A8B" w:rsidP="00155430">
            <w:pPr>
              <w:spacing w:after="0" w:line="240" w:lineRule="auto"/>
              <w:rPr>
                <w:color w:val="000000"/>
                <w:sz w:val="22"/>
              </w:rPr>
            </w:pPr>
            <w:r w:rsidRPr="00080DA3">
              <w:rPr>
                <w:color w:val="000000"/>
                <w:sz w:val="22"/>
              </w:rPr>
              <w:t>Mauritius Cane Industry Authority (ex-Mauritius Sugar Authority and ex-Mauritius Sugar Terminal Corporation)</w:t>
            </w:r>
          </w:p>
        </w:tc>
        <w:tc>
          <w:tcPr>
            <w:tcW w:w="1671" w:type="dxa"/>
            <w:shd w:val="clear" w:color="auto" w:fill="auto"/>
            <w:noWrap/>
            <w:tcMar>
              <w:left w:w="58" w:type="dxa"/>
              <w:bottom w:w="58" w:type="dxa"/>
              <w:right w:w="58" w:type="dxa"/>
            </w:tcMar>
            <w:vAlign w:val="bottom"/>
            <w:hideMark/>
          </w:tcPr>
          <w:p w:rsidR="00610A8B" w:rsidRPr="00080DA3" w:rsidRDefault="00610A8B" w:rsidP="00155430">
            <w:pPr>
              <w:spacing w:after="0" w:line="240" w:lineRule="auto"/>
              <w:jc w:val="center"/>
              <w:rPr>
                <w:color w:val="000000"/>
                <w:sz w:val="22"/>
              </w:rPr>
            </w:pPr>
            <w:r w:rsidRPr="00080DA3">
              <w:rPr>
                <w:color w:val="000000"/>
                <w:sz w:val="22"/>
              </w:rPr>
              <w:t>2013</w:t>
            </w:r>
          </w:p>
          <w:p w:rsidR="00610A8B" w:rsidRPr="00080DA3" w:rsidRDefault="00610A8B" w:rsidP="00155430">
            <w:pPr>
              <w:spacing w:after="0" w:line="240" w:lineRule="auto"/>
              <w:jc w:val="center"/>
              <w:rPr>
                <w:color w:val="000000"/>
                <w:sz w:val="22"/>
              </w:rPr>
            </w:pPr>
          </w:p>
        </w:tc>
        <w:tc>
          <w:tcPr>
            <w:tcW w:w="1763" w:type="dxa"/>
            <w:shd w:val="clear" w:color="auto" w:fill="auto"/>
            <w:noWrap/>
            <w:tcMar>
              <w:left w:w="58" w:type="dxa"/>
              <w:bottom w:w="58" w:type="dxa"/>
              <w:right w:w="58" w:type="dxa"/>
            </w:tcMar>
            <w:hideMark/>
          </w:tcPr>
          <w:p w:rsidR="00610A8B" w:rsidRPr="00080DA3" w:rsidRDefault="00610A8B" w:rsidP="006F7D15">
            <w:pPr>
              <w:spacing w:after="0" w:line="240" w:lineRule="auto"/>
              <w:ind w:right="82"/>
              <w:jc w:val="right"/>
              <w:rPr>
                <w:color w:val="000000"/>
                <w:sz w:val="22"/>
              </w:rPr>
            </w:pPr>
            <w:r w:rsidRPr="00080DA3">
              <w:rPr>
                <w:color w:val="000000"/>
                <w:sz w:val="22"/>
              </w:rPr>
              <w:t>173,803,732</w:t>
            </w:r>
          </w:p>
        </w:tc>
      </w:tr>
      <w:tr w:rsidR="00610A8B" w:rsidRPr="00080DA3" w:rsidTr="006F24D2">
        <w:trPr>
          <w:trHeight w:val="302"/>
          <w:jc w:val="center"/>
        </w:trPr>
        <w:tc>
          <w:tcPr>
            <w:tcW w:w="5638" w:type="dxa"/>
            <w:shd w:val="clear" w:color="auto" w:fill="auto"/>
            <w:noWrap/>
            <w:tcMar>
              <w:left w:w="58" w:type="dxa"/>
              <w:bottom w:w="58" w:type="dxa"/>
              <w:right w:w="58" w:type="dxa"/>
            </w:tcMar>
            <w:hideMark/>
          </w:tcPr>
          <w:p w:rsidR="00610A8B" w:rsidRPr="00080DA3" w:rsidRDefault="00610A8B" w:rsidP="00155430">
            <w:pPr>
              <w:spacing w:after="0" w:line="240" w:lineRule="auto"/>
              <w:rPr>
                <w:color w:val="000000"/>
                <w:sz w:val="22"/>
              </w:rPr>
            </w:pPr>
            <w:r w:rsidRPr="00080DA3">
              <w:rPr>
                <w:color w:val="000000"/>
                <w:sz w:val="22"/>
              </w:rPr>
              <w:t>National Transport Corporation</w:t>
            </w:r>
          </w:p>
        </w:tc>
        <w:tc>
          <w:tcPr>
            <w:tcW w:w="1671" w:type="dxa"/>
            <w:shd w:val="clear" w:color="auto" w:fill="auto"/>
            <w:noWrap/>
            <w:tcMar>
              <w:left w:w="58" w:type="dxa"/>
              <w:bottom w:w="58" w:type="dxa"/>
              <w:right w:w="58" w:type="dxa"/>
            </w:tcMar>
            <w:hideMark/>
          </w:tcPr>
          <w:p w:rsidR="00610A8B" w:rsidRPr="00080DA3" w:rsidRDefault="00610A8B" w:rsidP="00155430">
            <w:pPr>
              <w:spacing w:after="0" w:line="240" w:lineRule="auto"/>
              <w:jc w:val="center"/>
              <w:rPr>
                <w:color w:val="000000"/>
                <w:sz w:val="22"/>
              </w:rPr>
            </w:pPr>
            <w:r w:rsidRPr="00080DA3">
              <w:rPr>
                <w:color w:val="000000"/>
                <w:sz w:val="22"/>
              </w:rPr>
              <w:t>Prior 01.07.01-2016</w:t>
            </w:r>
          </w:p>
        </w:tc>
        <w:tc>
          <w:tcPr>
            <w:tcW w:w="1763" w:type="dxa"/>
            <w:shd w:val="clear" w:color="auto" w:fill="auto"/>
            <w:noWrap/>
            <w:tcMar>
              <w:left w:w="58" w:type="dxa"/>
              <w:bottom w:w="58" w:type="dxa"/>
              <w:right w:w="58" w:type="dxa"/>
            </w:tcMar>
            <w:hideMark/>
          </w:tcPr>
          <w:p w:rsidR="00610A8B" w:rsidRPr="00080DA3" w:rsidRDefault="00610A8B" w:rsidP="006F7D15">
            <w:pPr>
              <w:spacing w:after="0" w:line="240" w:lineRule="auto"/>
              <w:ind w:right="82"/>
              <w:jc w:val="right"/>
              <w:rPr>
                <w:color w:val="000000"/>
                <w:sz w:val="22"/>
              </w:rPr>
            </w:pPr>
            <w:r w:rsidRPr="00080DA3">
              <w:rPr>
                <w:color w:val="000000"/>
                <w:sz w:val="22"/>
              </w:rPr>
              <w:t>140,630,000</w:t>
            </w:r>
          </w:p>
        </w:tc>
      </w:tr>
      <w:tr w:rsidR="00610A8B" w:rsidRPr="00080DA3" w:rsidTr="006F24D2">
        <w:trPr>
          <w:trHeight w:val="302"/>
          <w:jc w:val="center"/>
        </w:trPr>
        <w:tc>
          <w:tcPr>
            <w:tcW w:w="5638" w:type="dxa"/>
            <w:shd w:val="clear" w:color="auto" w:fill="auto"/>
            <w:noWrap/>
            <w:tcMar>
              <w:left w:w="58" w:type="dxa"/>
              <w:bottom w:w="58" w:type="dxa"/>
              <w:right w:w="58" w:type="dxa"/>
            </w:tcMar>
            <w:vAlign w:val="center"/>
            <w:hideMark/>
          </w:tcPr>
          <w:p w:rsidR="00610A8B" w:rsidRPr="00080DA3" w:rsidRDefault="00610A8B" w:rsidP="00155430">
            <w:pPr>
              <w:spacing w:after="0" w:line="240" w:lineRule="auto"/>
              <w:rPr>
                <w:color w:val="000000"/>
                <w:sz w:val="22"/>
              </w:rPr>
            </w:pPr>
            <w:r w:rsidRPr="00080DA3">
              <w:rPr>
                <w:color w:val="000000"/>
                <w:sz w:val="22"/>
              </w:rPr>
              <w:t xml:space="preserve">Rodrigues Educational Development </w:t>
            </w:r>
          </w:p>
        </w:tc>
        <w:tc>
          <w:tcPr>
            <w:tcW w:w="1671" w:type="dxa"/>
            <w:shd w:val="clear" w:color="auto" w:fill="auto"/>
            <w:noWrap/>
            <w:tcMar>
              <w:left w:w="58" w:type="dxa"/>
              <w:bottom w:w="58" w:type="dxa"/>
              <w:right w:w="58" w:type="dxa"/>
            </w:tcMar>
            <w:vAlign w:val="center"/>
            <w:hideMark/>
          </w:tcPr>
          <w:p w:rsidR="00610A8B" w:rsidRPr="00080DA3" w:rsidRDefault="00610A8B" w:rsidP="00155430">
            <w:pPr>
              <w:spacing w:after="0" w:line="240" w:lineRule="auto"/>
              <w:jc w:val="center"/>
              <w:rPr>
                <w:color w:val="000000"/>
                <w:sz w:val="22"/>
              </w:rPr>
            </w:pPr>
            <w:r w:rsidRPr="00080DA3">
              <w:rPr>
                <w:color w:val="000000"/>
                <w:sz w:val="22"/>
              </w:rPr>
              <w:t>2001-2002</w:t>
            </w:r>
          </w:p>
        </w:tc>
        <w:tc>
          <w:tcPr>
            <w:tcW w:w="1763" w:type="dxa"/>
            <w:shd w:val="clear" w:color="auto" w:fill="auto"/>
            <w:noWrap/>
            <w:tcMar>
              <w:left w:w="58" w:type="dxa"/>
              <w:bottom w:w="58" w:type="dxa"/>
              <w:right w:w="58" w:type="dxa"/>
            </w:tcMar>
            <w:vAlign w:val="center"/>
            <w:hideMark/>
          </w:tcPr>
          <w:p w:rsidR="00610A8B" w:rsidRPr="00080DA3" w:rsidRDefault="00610A8B" w:rsidP="006F7D15">
            <w:pPr>
              <w:spacing w:after="0" w:line="240" w:lineRule="auto"/>
              <w:ind w:right="82"/>
              <w:jc w:val="right"/>
              <w:rPr>
                <w:color w:val="000000"/>
                <w:sz w:val="22"/>
              </w:rPr>
            </w:pPr>
            <w:r w:rsidRPr="00080DA3">
              <w:rPr>
                <w:color w:val="000000"/>
                <w:sz w:val="22"/>
              </w:rPr>
              <w:t>80,000</w:t>
            </w:r>
          </w:p>
        </w:tc>
      </w:tr>
      <w:tr w:rsidR="00610A8B" w:rsidRPr="00080DA3" w:rsidTr="006F24D2">
        <w:trPr>
          <w:trHeight w:val="302"/>
          <w:jc w:val="center"/>
        </w:trPr>
        <w:tc>
          <w:tcPr>
            <w:tcW w:w="5638" w:type="dxa"/>
            <w:shd w:val="clear" w:color="auto" w:fill="auto"/>
            <w:noWrap/>
            <w:tcMar>
              <w:left w:w="58" w:type="dxa"/>
              <w:bottom w:w="58" w:type="dxa"/>
              <w:right w:w="58" w:type="dxa"/>
            </w:tcMar>
            <w:hideMark/>
          </w:tcPr>
          <w:p w:rsidR="00610A8B" w:rsidRPr="00080DA3" w:rsidRDefault="00610A8B" w:rsidP="00155430">
            <w:pPr>
              <w:spacing w:after="0" w:line="240" w:lineRule="auto"/>
              <w:rPr>
                <w:color w:val="000000"/>
                <w:sz w:val="22"/>
              </w:rPr>
            </w:pPr>
            <w:r w:rsidRPr="00080DA3">
              <w:rPr>
                <w:color w:val="000000"/>
                <w:sz w:val="22"/>
              </w:rPr>
              <w:t>Rose Belle Sugar Estate</w:t>
            </w:r>
          </w:p>
        </w:tc>
        <w:tc>
          <w:tcPr>
            <w:tcW w:w="1671" w:type="dxa"/>
            <w:shd w:val="clear" w:color="auto" w:fill="auto"/>
            <w:noWrap/>
            <w:tcMar>
              <w:left w:w="58" w:type="dxa"/>
              <w:bottom w:w="58" w:type="dxa"/>
              <w:right w:w="58" w:type="dxa"/>
            </w:tcMar>
            <w:hideMark/>
          </w:tcPr>
          <w:p w:rsidR="00610A8B" w:rsidRPr="00080DA3" w:rsidRDefault="00610A8B" w:rsidP="00155430">
            <w:pPr>
              <w:spacing w:after="0" w:line="240" w:lineRule="auto"/>
              <w:jc w:val="center"/>
              <w:rPr>
                <w:color w:val="000000"/>
                <w:sz w:val="22"/>
              </w:rPr>
            </w:pPr>
            <w:r w:rsidRPr="00080DA3">
              <w:rPr>
                <w:color w:val="000000"/>
                <w:sz w:val="22"/>
              </w:rPr>
              <w:t>1987-1996</w:t>
            </w:r>
          </w:p>
        </w:tc>
        <w:tc>
          <w:tcPr>
            <w:tcW w:w="1763" w:type="dxa"/>
            <w:shd w:val="clear" w:color="auto" w:fill="auto"/>
            <w:noWrap/>
            <w:tcMar>
              <w:left w:w="58" w:type="dxa"/>
              <w:bottom w:w="58" w:type="dxa"/>
              <w:right w:w="58" w:type="dxa"/>
            </w:tcMar>
            <w:hideMark/>
          </w:tcPr>
          <w:p w:rsidR="00610A8B" w:rsidRPr="00080DA3" w:rsidRDefault="00610A8B" w:rsidP="006F7D15">
            <w:pPr>
              <w:spacing w:after="0" w:line="240" w:lineRule="auto"/>
              <w:ind w:right="82"/>
              <w:jc w:val="right"/>
              <w:rPr>
                <w:color w:val="000000"/>
                <w:sz w:val="22"/>
              </w:rPr>
            </w:pPr>
            <w:r w:rsidRPr="00080DA3">
              <w:rPr>
                <w:color w:val="000000"/>
                <w:sz w:val="22"/>
              </w:rPr>
              <w:t>98,844,218</w:t>
            </w:r>
          </w:p>
        </w:tc>
      </w:tr>
      <w:tr w:rsidR="00610A8B" w:rsidRPr="00080DA3" w:rsidTr="006F24D2">
        <w:trPr>
          <w:trHeight w:val="302"/>
          <w:jc w:val="center"/>
        </w:trPr>
        <w:tc>
          <w:tcPr>
            <w:tcW w:w="5638" w:type="dxa"/>
            <w:tcBorders>
              <w:bottom w:val="single" w:sz="4" w:space="0" w:color="auto"/>
            </w:tcBorders>
            <w:shd w:val="clear" w:color="auto" w:fill="auto"/>
            <w:noWrap/>
            <w:tcMar>
              <w:left w:w="58" w:type="dxa"/>
              <w:right w:w="58" w:type="dxa"/>
            </w:tcMar>
            <w:hideMark/>
          </w:tcPr>
          <w:p w:rsidR="00610A8B" w:rsidRPr="00080DA3" w:rsidRDefault="00610A8B" w:rsidP="00155430">
            <w:pPr>
              <w:spacing w:after="0" w:line="240" w:lineRule="auto"/>
              <w:rPr>
                <w:b/>
                <w:color w:val="000000"/>
                <w:sz w:val="22"/>
              </w:rPr>
            </w:pPr>
            <w:r w:rsidRPr="00080DA3">
              <w:rPr>
                <w:b/>
                <w:color w:val="000000"/>
                <w:sz w:val="22"/>
              </w:rPr>
              <w:t>Total</w:t>
            </w:r>
          </w:p>
        </w:tc>
        <w:tc>
          <w:tcPr>
            <w:tcW w:w="1671" w:type="dxa"/>
            <w:tcBorders>
              <w:bottom w:val="single" w:sz="4" w:space="0" w:color="auto"/>
            </w:tcBorders>
            <w:shd w:val="clear" w:color="auto" w:fill="auto"/>
            <w:noWrap/>
            <w:tcMar>
              <w:left w:w="58" w:type="dxa"/>
              <w:right w:w="58" w:type="dxa"/>
            </w:tcMar>
            <w:hideMark/>
          </w:tcPr>
          <w:p w:rsidR="00610A8B" w:rsidRPr="00080DA3" w:rsidRDefault="00610A8B" w:rsidP="00155430">
            <w:pPr>
              <w:spacing w:after="0" w:line="240" w:lineRule="auto"/>
              <w:jc w:val="center"/>
              <w:rPr>
                <w:b/>
                <w:color w:val="000000"/>
                <w:sz w:val="22"/>
              </w:rPr>
            </w:pPr>
          </w:p>
        </w:tc>
        <w:tc>
          <w:tcPr>
            <w:tcW w:w="1763" w:type="dxa"/>
            <w:tcBorders>
              <w:bottom w:val="single" w:sz="4" w:space="0" w:color="auto"/>
            </w:tcBorders>
            <w:shd w:val="clear" w:color="auto" w:fill="auto"/>
            <w:noWrap/>
            <w:tcMar>
              <w:left w:w="58" w:type="dxa"/>
              <w:right w:w="58" w:type="dxa"/>
            </w:tcMar>
            <w:hideMark/>
          </w:tcPr>
          <w:p w:rsidR="00610A8B" w:rsidRPr="00080DA3" w:rsidRDefault="00610A8B" w:rsidP="006F7D15">
            <w:pPr>
              <w:spacing w:after="0" w:line="240" w:lineRule="auto"/>
              <w:ind w:right="82"/>
              <w:jc w:val="right"/>
              <w:rPr>
                <w:b/>
                <w:color w:val="000000"/>
                <w:sz w:val="22"/>
              </w:rPr>
            </w:pPr>
            <w:r w:rsidRPr="00080DA3">
              <w:rPr>
                <w:b/>
                <w:color w:val="000000"/>
                <w:sz w:val="22"/>
              </w:rPr>
              <w:t>11,160,815,001</w:t>
            </w:r>
          </w:p>
        </w:tc>
      </w:tr>
    </w:tbl>
    <w:p w:rsidR="00610A8B" w:rsidRPr="00A565C2" w:rsidRDefault="00610A8B" w:rsidP="006F24D2">
      <w:pPr>
        <w:spacing w:after="0" w:line="240" w:lineRule="auto"/>
        <w:ind w:hanging="142"/>
        <w:jc w:val="both"/>
        <w:rPr>
          <w:i/>
          <w:sz w:val="20"/>
          <w:szCs w:val="20"/>
        </w:rPr>
      </w:pPr>
      <w:r w:rsidRPr="00A565C2">
        <w:rPr>
          <w:i/>
          <w:sz w:val="20"/>
          <w:szCs w:val="20"/>
        </w:rPr>
        <w:t>Source</w:t>
      </w:r>
      <w:r w:rsidR="002E47EE">
        <w:rPr>
          <w:i/>
          <w:sz w:val="20"/>
          <w:szCs w:val="20"/>
        </w:rPr>
        <w:t xml:space="preserve">: </w:t>
      </w:r>
      <w:r w:rsidRPr="00A565C2">
        <w:rPr>
          <w:i/>
          <w:sz w:val="20"/>
          <w:szCs w:val="20"/>
        </w:rPr>
        <w:t>Statement F – Detailed Statement of Investments as at 30 June 2017 and Investment Register</w:t>
      </w:r>
    </w:p>
    <w:p w:rsidR="00610A8B" w:rsidRPr="003C76C7" w:rsidRDefault="006F7D15" w:rsidP="00610A8B">
      <w:pPr>
        <w:spacing w:after="0" w:line="240" w:lineRule="auto"/>
        <w:contextualSpacing/>
        <w:jc w:val="both"/>
        <w:rPr>
          <w:i/>
          <w:szCs w:val="24"/>
        </w:rPr>
      </w:pPr>
      <w:r>
        <w:rPr>
          <w:b/>
          <w:i/>
          <w:szCs w:val="24"/>
        </w:rPr>
        <w:lastRenderedPageBreak/>
        <w:t>2.4</w:t>
      </w:r>
      <w:r w:rsidR="00610A8B">
        <w:rPr>
          <w:b/>
          <w:i/>
          <w:szCs w:val="24"/>
        </w:rPr>
        <w:t>.4</w:t>
      </w:r>
      <w:r w:rsidR="00610A8B">
        <w:rPr>
          <w:b/>
          <w:i/>
          <w:szCs w:val="24"/>
        </w:rPr>
        <w:tab/>
        <w:t>Withdrawals from I</w:t>
      </w:r>
      <w:r w:rsidR="00610A8B" w:rsidRPr="003C76C7">
        <w:rPr>
          <w:b/>
          <w:i/>
          <w:szCs w:val="24"/>
        </w:rPr>
        <w:t>ncome of Quasi Corporations</w:t>
      </w:r>
    </w:p>
    <w:p w:rsidR="00610A8B" w:rsidRPr="003C76C7" w:rsidRDefault="00610A8B" w:rsidP="00610A8B">
      <w:pPr>
        <w:spacing w:after="0" w:line="240" w:lineRule="auto"/>
        <w:ind w:left="360"/>
        <w:jc w:val="both"/>
        <w:rPr>
          <w:b/>
          <w:szCs w:val="24"/>
        </w:rPr>
      </w:pPr>
    </w:p>
    <w:p w:rsidR="00610A8B" w:rsidRPr="003C76C7" w:rsidRDefault="00610A8B" w:rsidP="00610A8B">
      <w:pPr>
        <w:spacing w:after="0" w:line="240" w:lineRule="auto"/>
        <w:jc w:val="both"/>
        <w:rPr>
          <w:szCs w:val="24"/>
        </w:rPr>
      </w:pPr>
      <w:r w:rsidRPr="003C76C7">
        <w:rPr>
          <w:szCs w:val="24"/>
        </w:rPr>
        <w:t>Government also received income from Quasi Corporations</w:t>
      </w:r>
      <w:r>
        <w:rPr>
          <w:szCs w:val="24"/>
        </w:rPr>
        <w:t>. During 2016-17, a sum of</w:t>
      </w:r>
      <w:r w:rsidR="006F7D15">
        <w:rPr>
          <w:szCs w:val="24"/>
        </w:rPr>
        <w:br/>
      </w:r>
      <w:r w:rsidRPr="003C76C7">
        <w:rPr>
          <w:szCs w:val="24"/>
        </w:rPr>
        <w:t xml:space="preserve">Rs 1,809,541,915 </w:t>
      </w:r>
      <w:r>
        <w:rPr>
          <w:szCs w:val="24"/>
        </w:rPr>
        <w:t>was received</w:t>
      </w:r>
      <w:r w:rsidRPr="003C76C7">
        <w:rPr>
          <w:szCs w:val="24"/>
        </w:rPr>
        <w:t xml:space="preserve"> compared to Rs 2,289,254,666 for </w:t>
      </w:r>
      <w:r>
        <w:rPr>
          <w:szCs w:val="24"/>
        </w:rPr>
        <w:t>2015-16</w:t>
      </w:r>
      <w:r w:rsidRPr="003C76C7">
        <w:rPr>
          <w:szCs w:val="24"/>
        </w:rPr>
        <w:t xml:space="preserve"> as shown in Table </w:t>
      </w:r>
      <w:r w:rsidR="006F7D15">
        <w:rPr>
          <w:szCs w:val="24"/>
        </w:rPr>
        <w:t>2-10</w:t>
      </w:r>
      <w:r w:rsidRPr="003C76C7">
        <w:rPr>
          <w:szCs w:val="24"/>
        </w:rPr>
        <w:t xml:space="preserve">. </w:t>
      </w:r>
    </w:p>
    <w:p w:rsidR="00610A8B" w:rsidRPr="003C76C7" w:rsidRDefault="00610A8B" w:rsidP="00610A8B">
      <w:pPr>
        <w:spacing w:after="0" w:line="240" w:lineRule="auto"/>
        <w:jc w:val="both"/>
        <w:rPr>
          <w:szCs w:val="24"/>
        </w:rPr>
      </w:pPr>
    </w:p>
    <w:p w:rsidR="00610A8B" w:rsidRPr="003C76C7" w:rsidRDefault="00610A8B" w:rsidP="0087262F">
      <w:pPr>
        <w:spacing w:after="0" w:line="240" w:lineRule="auto"/>
        <w:jc w:val="center"/>
        <w:rPr>
          <w:i/>
          <w:szCs w:val="24"/>
        </w:rPr>
      </w:pPr>
      <w:r w:rsidRPr="003C76C7">
        <w:rPr>
          <w:i/>
          <w:szCs w:val="24"/>
        </w:rPr>
        <w:t xml:space="preserve">Table </w:t>
      </w:r>
      <w:bookmarkStart w:id="9" w:name="_Hlk475532872"/>
      <w:bookmarkStart w:id="10" w:name="_Hlk507244635"/>
      <w:r w:rsidR="006F7D15">
        <w:rPr>
          <w:i/>
          <w:szCs w:val="24"/>
        </w:rPr>
        <w:t>2-</w:t>
      </w:r>
      <w:proofErr w:type="gramStart"/>
      <w:r w:rsidR="006F7D15">
        <w:rPr>
          <w:i/>
          <w:szCs w:val="24"/>
        </w:rPr>
        <w:t>10</w:t>
      </w:r>
      <w:bookmarkStart w:id="11" w:name="_Hlk475532860"/>
      <w:bookmarkEnd w:id="9"/>
      <w:r w:rsidR="00E46B53">
        <w:rPr>
          <w:i/>
          <w:szCs w:val="24"/>
        </w:rPr>
        <w:t xml:space="preserve">  </w:t>
      </w:r>
      <w:r w:rsidRPr="003C76C7">
        <w:rPr>
          <w:i/>
          <w:szCs w:val="24"/>
        </w:rPr>
        <w:t>Original</w:t>
      </w:r>
      <w:proofErr w:type="gramEnd"/>
      <w:r w:rsidRPr="003C76C7">
        <w:rPr>
          <w:i/>
          <w:szCs w:val="24"/>
        </w:rPr>
        <w:t xml:space="preserve"> Estimates and Actual Revenue Received from Quasi Corporations</w:t>
      </w:r>
      <w:bookmarkEnd w:id="11"/>
    </w:p>
    <w:p w:rsidR="00610A8B" w:rsidRPr="003C76C7" w:rsidRDefault="00610A8B" w:rsidP="00610A8B">
      <w:pPr>
        <w:spacing w:after="0" w:line="240" w:lineRule="auto"/>
        <w:jc w:val="center"/>
        <w:rPr>
          <w:i/>
          <w:szCs w:val="24"/>
        </w:rPr>
      </w:pPr>
    </w:p>
    <w:bookmarkEnd w:id="10"/>
    <w:p w:rsidR="00610A8B" w:rsidRPr="003C76C7" w:rsidRDefault="00610A8B" w:rsidP="00610A8B">
      <w:pPr>
        <w:pBdr>
          <w:top w:val="single" w:sz="4" w:space="1" w:color="auto"/>
        </w:pBdr>
        <w:spacing w:after="0" w:line="240" w:lineRule="auto"/>
        <w:jc w:val="center"/>
        <w:rPr>
          <w:i/>
          <w:szCs w:val="24"/>
        </w:rPr>
      </w:pPr>
    </w:p>
    <w:tbl>
      <w:tblPr>
        <w:tblW w:w="8640" w:type="dxa"/>
        <w:jc w:val="center"/>
        <w:tblLayout w:type="fixed"/>
        <w:tblLook w:val="04A0" w:firstRow="1" w:lastRow="0" w:firstColumn="1" w:lastColumn="0" w:noHBand="0" w:noVBand="1"/>
      </w:tblPr>
      <w:tblGrid>
        <w:gridCol w:w="3237"/>
        <w:gridCol w:w="1792"/>
        <w:gridCol w:w="1809"/>
        <w:gridCol w:w="1802"/>
      </w:tblGrid>
      <w:tr w:rsidR="00610A8B" w:rsidRPr="003C76C7" w:rsidTr="00155430">
        <w:trPr>
          <w:trHeight w:val="144"/>
          <w:jc w:val="center"/>
        </w:trPr>
        <w:tc>
          <w:tcPr>
            <w:tcW w:w="3237" w:type="dxa"/>
            <w:vAlign w:val="center"/>
          </w:tcPr>
          <w:p w:rsidR="00610A8B" w:rsidRPr="003C76C7" w:rsidRDefault="00610A8B" w:rsidP="00155430">
            <w:pPr>
              <w:spacing w:after="0" w:line="240" w:lineRule="auto"/>
              <w:jc w:val="center"/>
              <w:rPr>
                <w:b/>
                <w:szCs w:val="24"/>
              </w:rPr>
            </w:pPr>
          </w:p>
        </w:tc>
        <w:tc>
          <w:tcPr>
            <w:tcW w:w="5403" w:type="dxa"/>
            <w:gridSpan w:val="3"/>
            <w:vAlign w:val="center"/>
          </w:tcPr>
          <w:p w:rsidR="00610A8B" w:rsidRPr="003C76C7" w:rsidRDefault="001B4E52" w:rsidP="00155430">
            <w:pPr>
              <w:spacing w:after="0" w:line="240" w:lineRule="auto"/>
              <w:jc w:val="center"/>
              <w:rPr>
                <w:b/>
                <w:szCs w:val="24"/>
              </w:rPr>
            </w:pPr>
            <w:r>
              <w:rPr>
                <w:b/>
                <w:szCs w:val="24"/>
              </w:rPr>
              <w:t xml:space="preserve">               </w:t>
            </w:r>
            <w:r w:rsidR="00610A8B" w:rsidRPr="003C76C7">
              <w:rPr>
                <w:b/>
                <w:szCs w:val="24"/>
              </w:rPr>
              <w:t>Year ended</w:t>
            </w:r>
          </w:p>
        </w:tc>
      </w:tr>
      <w:tr w:rsidR="00610A8B" w:rsidRPr="003C76C7" w:rsidTr="00155430">
        <w:trPr>
          <w:trHeight w:val="144"/>
          <w:jc w:val="center"/>
        </w:trPr>
        <w:tc>
          <w:tcPr>
            <w:tcW w:w="3237" w:type="dxa"/>
            <w:vAlign w:val="center"/>
          </w:tcPr>
          <w:p w:rsidR="00610A8B" w:rsidRPr="003C76C7" w:rsidRDefault="00610A8B" w:rsidP="00155430">
            <w:pPr>
              <w:spacing w:after="0" w:line="240" w:lineRule="auto"/>
              <w:jc w:val="center"/>
              <w:rPr>
                <w:b/>
                <w:szCs w:val="24"/>
              </w:rPr>
            </w:pPr>
          </w:p>
        </w:tc>
        <w:tc>
          <w:tcPr>
            <w:tcW w:w="3601" w:type="dxa"/>
            <w:gridSpan w:val="2"/>
            <w:vAlign w:val="center"/>
          </w:tcPr>
          <w:p w:rsidR="00610A8B" w:rsidRPr="003C76C7" w:rsidRDefault="00610A8B" w:rsidP="00155430">
            <w:pPr>
              <w:spacing w:after="0" w:line="240" w:lineRule="auto"/>
              <w:jc w:val="center"/>
              <w:rPr>
                <w:b/>
                <w:szCs w:val="24"/>
              </w:rPr>
            </w:pPr>
            <w:r>
              <w:rPr>
                <w:b/>
                <w:szCs w:val="24"/>
              </w:rPr>
              <w:t>30.06.2017</w:t>
            </w:r>
          </w:p>
        </w:tc>
        <w:tc>
          <w:tcPr>
            <w:tcW w:w="1802" w:type="dxa"/>
            <w:vAlign w:val="center"/>
          </w:tcPr>
          <w:p w:rsidR="00610A8B" w:rsidRPr="003C76C7" w:rsidRDefault="00610A8B" w:rsidP="00155430">
            <w:pPr>
              <w:spacing w:after="0" w:line="240" w:lineRule="auto"/>
              <w:jc w:val="center"/>
              <w:rPr>
                <w:b/>
                <w:szCs w:val="24"/>
              </w:rPr>
            </w:pPr>
            <w:r>
              <w:rPr>
                <w:b/>
                <w:szCs w:val="24"/>
              </w:rPr>
              <w:t>30.06.2016</w:t>
            </w:r>
          </w:p>
        </w:tc>
      </w:tr>
      <w:tr w:rsidR="00610A8B" w:rsidRPr="003C76C7" w:rsidTr="00155430">
        <w:trPr>
          <w:trHeight w:val="144"/>
          <w:jc w:val="center"/>
        </w:trPr>
        <w:tc>
          <w:tcPr>
            <w:tcW w:w="3237" w:type="dxa"/>
            <w:tcMar>
              <w:left w:w="115" w:type="dxa"/>
              <w:bottom w:w="0" w:type="dxa"/>
              <w:right w:w="115" w:type="dxa"/>
            </w:tcMar>
          </w:tcPr>
          <w:p w:rsidR="00610A8B" w:rsidRPr="00691217" w:rsidRDefault="00691217" w:rsidP="00155430">
            <w:pPr>
              <w:spacing w:after="0" w:line="240" w:lineRule="auto"/>
              <w:jc w:val="center"/>
              <w:rPr>
                <w:b/>
                <w:szCs w:val="24"/>
              </w:rPr>
            </w:pPr>
            <w:r w:rsidRPr="00691217">
              <w:rPr>
                <w:b/>
                <w:szCs w:val="24"/>
              </w:rPr>
              <w:t>Quasi Corporations</w:t>
            </w:r>
          </w:p>
        </w:tc>
        <w:tc>
          <w:tcPr>
            <w:tcW w:w="1792" w:type="dxa"/>
            <w:tcMar>
              <w:left w:w="115" w:type="dxa"/>
              <w:bottom w:w="0" w:type="dxa"/>
              <w:right w:w="115" w:type="dxa"/>
            </w:tcMar>
            <w:vAlign w:val="center"/>
          </w:tcPr>
          <w:p w:rsidR="00610A8B" w:rsidRPr="003C76C7" w:rsidRDefault="00610A8B" w:rsidP="00155430">
            <w:pPr>
              <w:spacing w:after="0" w:line="240" w:lineRule="auto"/>
              <w:jc w:val="center"/>
              <w:rPr>
                <w:b/>
                <w:szCs w:val="24"/>
              </w:rPr>
            </w:pPr>
            <w:r w:rsidRPr="003C76C7">
              <w:rPr>
                <w:b/>
                <w:szCs w:val="24"/>
              </w:rPr>
              <w:t>Original Estimates of Revenue</w:t>
            </w:r>
          </w:p>
        </w:tc>
        <w:tc>
          <w:tcPr>
            <w:tcW w:w="1809" w:type="dxa"/>
            <w:tcMar>
              <w:left w:w="115" w:type="dxa"/>
              <w:bottom w:w="0" w:type="dxa"/>
              <w:right w:w="115" w:type="dxa"/>
            </w:tcMar>
            <w:vAlign w:val="center"/>
          </w:tcPr>
          <w:p w:rsidR="00610A8B" w:rsidRPr="003C76C7" w:rsidRDefault="00610A8B" w:rsidP="00155430">
            <w:pPr>
              <w:spacing w:after="0" w:line="240" w:lineRule="auto"/>
              <w:jc w:val="center"/>
              <w:rPr>
                <w:b/>
                <w:szCs w:val="24"/>
              </w:rPr>
            </w:pPr>
            <w:r w:rsidRPr="003C76C7">
              <w:rPr>
                <w:b/>
                <w:szCs w:val="24"/>
              </w:rPr>
              <w:t xml:space="preserve">Actual Revenue </w:t>
            </w:r>
          </w:p>
        </w:tc>
        <w:tc>
          <w:tcPr>
            <w:tcW w:w="1802" w:type="dxa"/>
            <w:tcMar>
              <w:left w:w="115" w:type="dxa"/>
              <w:bottom w:w="0" w:type="dxa"/>
              <w:right w:w="115" w:type="dxa"/>
            </w:tcMar>
            <w:vAlign w:val="center"/>
          </w:tcPr>
          <w:p w:rsidR="00610A8B" w:rsidRPr="003C76C7" w:rsidRDefault="00610A8B" w:rsidP="00155430">
            <w:pPr>
              <w:spacing w:after="0" w:line="240" w:lineRule="auto"/>
              <w:jc w:val="center"/>
              <w:rPr>
                <w:b/>
                <w:szCs w:val="24"/>
              </w:rPr>
            </w:pPr>
            <w:r w:rsidRPr="003C76C7">
              <w:rPr>
                <w:b/>
                <w:szCs w:val="24"/>
              </w:rPr>
              <w:t xml:space="preserve">Actual Revenue </w:t>
            </w:r>
          </w:p>
        </w:tc>
      </w:tr>
      <w:tr w:rsidR="00610A8B" w:rsidRPr="003C76C7" w:rsidTr="004945C1">
        <w:trPr>
          <w:trHeight w:val="144"/>
          <w:jc w:val="center"/>
        </w:trPr>
        <w:tc>
          <w:tcPr>
            <w:tcW w:w="3237" w:type="dxa"/>
            <w:tcMar>
              <w:left w:w="115" w:type="dxa"/>
              <w:bottom w:w="142" w:type="dxa"/>
              <w:right w:w="115" w:type="dxa"/>
            </w:tcMar>
          </w:tcPr>
          <w:p w:rsidR="00610A8B" w:rsidRPr="003C76C7" w:rsidRDefault="00610A8B" w:rsidP="00155430">
            <w:pPr>
              <w:spacing w:after="0" w:line="240" w:lineRule="auto"/>
              <w:rPr>
                <w:b/>
                <w:szCs w:val="24"/>
              </w:rPr>
            </w:pPr>
          </w:p>
        </w:tc>
        <w:tc>
          <w:tcPr>
            <w:tcW w:w="1792" w:type="dxa"/>
            <w:tcMar>
              <w:left w:w="115" w:type="dxa"/>
              <w:bottom w:w="142" w:type="dxa"/>
              <w:right w:w="115" w:type="dxa"/>
            </w:tcMar>
          </w:tcPr>
          <w:p w:rsidR="00610A8B" w:rsidRPr="003C76C7" w:rsidRDefault="00610A8B" w:rsidP="00155430">
            <w:pPr>
              <w:spacing w:after="0" w:line="240" w:lineRule="auto"/>
              <w:jc w:val="center"/>
              <w:rPr>
                <w:b/>
                <w:szCs w:val="24"/>
              </w:rPr>
            </w:pPr>
            <w:r w:rsidRPr="003C76C7">
              <w:rPr>
                <w:b/>
                <w:szCs w:val="24"/>
              </w:rPr>
              <w:t>(Rs)</w:t>
            </w:r>
          </w:p>
        </w:tc>
        <w:tc>
          <w:tcPr>
            <w:tcW w:w="1809" w:type="dxa"/>
            <w:tcMar>
              <w:left w:w="115" w:type="dxa"/>
              <w:bottom w:w="142" w:type="dxa"/>
              <w:right w:w="115" w:type="dxa"/>
            </w:tcMar>
          </w:tcPr>
          <w:p w:rsidR="00610A8B" w:rsidRPr="003C76C7" w:rsidRDefault="00610A8B" w:rsidP="00155430">
            <w:pPr>
              <w:spacing w:after="0" w:line="240" w:lineRule="auto"/>
              <w:jc w:val="center"/>
              <w:rPr>
                <w:b/>
                <w:szCs w:val="24"/>
              </w:rPr>
            </w:pPr>
            <w:r w:rsidRPr="003C76C7">
              <w:rPr>
                <w:b/>
                <w:szCs w:val="24"/>
              </w:rPr>
              <w:t>(Rs)</w:t>
            </w:r>
          </w:p>
        </w:tc>
        <w:tc>
          <w:tcPr>
            <w:tcW w:w="1802" w:type="dxa"/>
            <w:tcMar>
              <w:left w:w="115" w:type="dxa"/>
              <w:bottom w:w="142" w:type="dxa"/>
              <w:right w:w="115" w:type="dxa"/>
            </w:tcMar>
          </w:tcPr>
          <w:p w:rsidR="00610A8B" w:rsidRPr="003C76C7" w:rsidRDefault="00610A8B" w:rsidP="00155430">
            <w:pPr>
              <w:spacing w:after="0" w:line="240" w:lineRule="auto"/>
              <w:jc w:val="center"/>
              <w:rPr>
                <w:b/>
                <w:szCs w:val="24"/>
              </w:rPr>
            </w:pPr>
            <w:r w:rsidRPr="003C76C7">
              <w:rPr>
                <w:b/>
                <w:szCs w:val="24"/>
              </w:rPr>
              <w:t>(Rs)</w:t>
            </w:r>
          </w:p>
        </w:tc>
      </w:tr>
      <w:tr w:rsidR="00610A8B" w:rsidRPr="003C76C7" w:rsidTr="004945C1">
        <w:trPr>
          <w:trHeight w:val="144"/>
          <w:jc w:val="center"/>
        </w:trPr>
        <w:tc>
          <w:tcPr>
            <w:tcW w:w="3237" w:type="dxa"/>
            <w:tcMar>
              <w:left w:w="115" w:type="dxa"/>
              <w:bottom w:w="142" w:type="dxa"/>
              <w:right w:w="115" w:type="dxa"/>
            </w:tcMar>
          </w:tcPr>
          <w:p w:rsidR="00610A8B" w:rsidRPr="003C76C7" w:rsidRDefault="00610A8B" w:rsidP="00155430">
            <w:pPr>
              <w:spacing w:after="0" w:line="240" w:lineRule="auto"/>
              <w:rPr>
                <w:szCs w:val="24"/>
              </w:rPr>
            </w:pPr>
            <w:r w:rsidRPr="003C76C7">
              <w:rPr>
                <w:szCs w:val="24"/>
              </w:rPr>
              <w:t>Information &amp; Communication Technology Authority</w:t>
            </w:r>
          </w:p>
        </w:tc>
        <w:tc>
          <w:tcPr>
            <w:tcW w:w="1792" w:type="dxa"/>
            <w:tcMar>
              <w:left w:w="115" w:type="dxa"/>
              <w:bottom w:w="142" w:type="dxa"/>
              <w:right w:w="115" w:type="dxa"/>
            </w:tcMar>
            <w:vAlign w:val="bottom"/>
          </w:tcPr>
          <w:p w:rsidR="00610A8B" w:rsidRPr="003C76C7" w:rsidRDefault="00610A8B" w:rsidP="00155430">
            <w:pPr>
              <w:spacing w:after="0" w:line="240" w:lineRule="auto"/>
              <w:ind w:right="74"/>
              <w:jc w:val="right"/>
              <w:rPr>
                <w:szCs w:val="24"/>
              </w:rPr>
            </w:pPr>
            <w:r w:rsidRPr="003C76C7">
              <w:rPr>
                <w:szCs w:val="24"/>
              </w:rPr>
              <w:t>190,000,000</w:t>
            </w:r>
          </w:p>
        </w:tc>
        <w:tc>
          <w:tcPr>
            <w:tcW w:w="1809" w:type="dxa"/>
            <w:tcMar>
              <w:left w:w="115" w:type="dxa"/>
              <w:bottom w:w="142" w:type="dxa"/>
              <w:right w:w="115" w:type="dxa"/>
            </w:tcMar>
            <w:vAlign w:val="bottom"/>
          </w:tcPr>
          <w:p w:rsidR="00610A8B" w:rsidRPr="003C76C7" w:rsidRDefault="00610A8B" w:rsidP="00155430">
            <w:pPr>
              <w:spacing w:after="0" w:line="240" w:lineRule="auto"/>
              <w:ind w:right="76"/>
              <w:jc w:val="right"/>
              <w:rPr>
                <w:szCs w:val="24"/>
              </w:rPr>
            </w:pPr>
            <w:r w:rsidRPr="003C76C7">
              <w:rPr>
                <w:szCs w:val="24"/>
              </w:rPr>
              <w:t>190,000,000</w:t>
            </w:r>
          </w:p>
        </w:tc>
        <w:tc>
          <w:tcPr>
            <w:tcW w:w="1802" w:type="dxa"/>
            <w:tcMar>
              <w:left w:w="115" w:type="dxa"/>
              <w:bottom w:w="142" w:type="dxa"/>
              <w:right w:w="115" w:type="dxa"/>
            </w:tcMar>
            <w:vAlign w:val="bottom"/>
          </w:tcPr>
          <w:p w:rsidR="00610A8B" w:rsidRPr="003C76C7" w:rsidRDefault="00610A8B" w:rsidP="00155430">
            <w:pPr>
              <w:spacing w:after="0" w:line="240" w:lineRule="auto"/>
              <w:ind w:right="76"/>
              <w:jc w:val="right"/>
              <w:rPr>
                <w:szCs w:val="24"/>
              </w:rPr>
            </w:pPr>
            <w:r w:rsidRPr="003C76C7">
              <w:rPr>
                <w:szCs w:val="24"/>
              </w:rPr>
              <w:t>40,000,000</w:t>
            </w:r>
          </w:p>
        </w:tc>
      </w:tr>
      <w:tr w:rsidR="00610A8B" w:rsidRPr="003C76C7" w:rsidTr="004945C1">
        <w:trPr>
          <w:trHeight w:val="144"/>
          <w:jc w:val="center"/>
        </w:trPr>
        <w:tc>
          <w:tcPr>
            <w:tcW w:w="3237" w:type="dxa"/>
            <w:tcMar>
              <w:left w:w="115" w:type="dxa"/>
              <w:bottom w:w="142" w:type="dxa"/>
              <w:right w:w="115" w:type="dxa"/>
            </w:tcMar>
          </w:tcPr>
          <w:p w:rsidR="00610A8B" w:rsidRPr="003C76C7" w:rsidRDefault="00610A8B" w:rsidP="00155430">
            <w:pPr>
              <w:spacing w:after="0" w:line="240" w:lineRule="auto"/>
              <w:rPr>
                <w:szCs w:val="24"/>
              </w:rPr>
            </w:pPr>
            <w:r w:rsidRPr="003C76C7">
              <w:rPr>
                <w:szCs w:val="24"/>
              </w:rPr>
              <w:t>Financial Services Commission</w:t>
            </w:r>
          </w:p>
        </w:tc>
        <w:tc>
          <w:tcPr>
            <w:tcW w:w="1792" w:type="dxa"/>
            <w:tcMar>
              <w:left w:w="115" w:type="dxa"/>
              <w:bottom w:w="142" w:type="dxa"/>
              <w:right w:w="115" w:type="dxa"/>
            </w:tcMar>
            <w:vAlign w:val="bottom"/>
          </w:tcPr>
          <w:p w:rsidR="00610A8B" w:rsidRPr="003C76C7" w:rsidRDefault="00610A8B" w:rsidP="00155430">
            <w:pPr>
              <w:spacing w:after="0" w:line="240" w:lineRule="auto"/>
              <w:ind w:right="74"/>
              <w:jc w:val="right"/>
              <w:rPr>
                <w:szCs w:val="24"/>
              </w:rPr>
            </w:pPr>
            <w:r w:rsidRPr="003C76C7">
              <w:rPr>
                <w:szCs w:val="24"/>
              </w:rPr>
              <w:t>950,000,000</w:t>
            </w:r>
          </w:p>
        </w:tc>
        <w:tc>
          <w:tcPr>
            <w:tcW w:w="1809" w:type="dxa"/>
            <w:tcMar>
              <w:left w:w="115" w:type="dxa"/>
              <w:bottom w:w="142" w:type="dxa"/>
              <w:right w:w="115" w:type="dxa"/>
            </w:tcMar>
            <w:vAlign w:val="bottom"/>
          </w:tcPr>
          <w:p w:rsidR="00610A8B" w:rsidRPr="003C76C7" w:rsidRDefault="00610A8B" w:rsidP="00155430">
            <w:pPr>
              <w:spacing w:after="0" w:line="240" w:lineRule="auto"/>
              <w:ind w:right="76"/>
              <w:jc w:val="right"/>
              <w:rPr>
                <w:szCs w:val="24"/>
              </w:rPr>
            </w:pPr>
            <w:r w:rsidRPr="003C76C7">
              <w:rPr>
                <w:szCs w:val="24"/>
              </w:rPr>
              <w:t>732,449,915</w:t>
            </w:r>
          </w:p>
        </w:tc>
        <w:tc>
          <w:tcPr>
            <w:tcW w:w="1802" w:type="dxa"/>
            <w:tcMar>
              <w:left w:w="115" w:type="dxa"/>
              <w:bottom w:w="142" w:type="dxa"/>
              <w:right w:w="115" w:type="dxa"/>
            </w:tcMar>
            <w:vAlign w:val="bottom"/>
          </w:tcPr>
          <w:p w:rsidR="00610A8B" w:rsidRPr="003C76C7" w:rsidRDefault="00610A8B" w:rsidP="00155430">
            <w:pPr>
              <w:spacing w:after="0" w:line="240" w:lineRule="auto"/>
              <w:ind w:right="76"/>
              <w:jc w:val="right"/>
              <w:rPr>
                <w:szCs w:val="24"/>
              </w:rPr>
            </w:pPr>
            <w:r w:rsidRPr="003C76C7">
              <w:rPr>
                <w:szCs w:val="24"/>
              </w:rPr>
              <w:t>699,254,666</w:t>
            </w:r>
          </w:p>
        </w:tc>
      </w:tr>
      <w:tr w:rsidR="00610A8B" w:rsidRPr="003C76C7" w:rsidTr="004945C1">
        <w:trPr>
          <w:trHeight w:val="144"/>
          <w:jc w:val="center"/>
        </w:trPr>
        <w:tc>
          <w:tcPr>
            <w:tcW w:w="3237" w:type="dxa"/>
            <w:tcMar>
              <w:left w:w="115" w:type="dxa"/>
              <w:bottom w:w="142" w:type="dxa"/>
              <w:right w:w="115" w:type="dxa"/>
            </w:tcMar>
          </w:tcPr>
          <w:p w:rsidR="00610A8B" w:rsidRPr="003C76C7" w:rsidRDefault="00610A8B" w:rsidP="00155430">
            <w:pPr>
              <w:spacing w:after="0" w:line="240" w:lineRule="auto"/>
              <w:rPr>
                <w:szCs w:val="24"/>
              </w:rPr>
            </w:pPr>
            <w:r w:rsidRPr="003C76C7">
              <w:rPr>
                <w:szCs w:val="24"/>
              </w:rPr>
              <w:t>Mauritius Ports Authority</w:t>
            </w:r>
          </w:p>
        </w:tc>
        <w:tc>
          <w:tcPr>
            <w:tcW w:w="1792" w:type="dxa"/>
            <w:tcMar>
              <w:left w:w="115" w:type="dxa"/>
              <w:bottom w:w="142" w:type="dxa"/>
              <w:right w:w="115" w:type="dxa"/>
            </w:tcMar>
            <w:vAlign w:val="bottom"/>
          </w:tcPr>
          <w:p w:rsidR="00610A8B" w:rsidRPr="003C76C7" w:rsidRDefault="00610A8B" w:rsidP="00155430">
            <w:pPr>
              <w:spacing w:after="0" w:line="240" w:lineRule="auto"/>
              <w:ind w:right="74"/>
              <w:jc w:val="right"/>
              <w:rPr>
                <w:szCs w:val="24"/>
              </w:rPr>
            </w:pPr>
            <w:r w:rsidRPr="003C76C7">
              <w:rPr>
                <w:szCs w:val="24"/>
              </w:rPr>
              <w:t>100,000,000</w:t>
            </w:r>
          </w:p>
        </w:tc>
        <w:tc>
          <w:tcPr>
            <w:tcW w:w="1809" w:type="dxa"/>
            <w:tcMar>
              <w:left w:w="115" w:type="dxa"/>
              <w:bottom w:w="142" w:type="dxa"/>
              <w:right w:w="115" w:type="dxa"/>
            </w:tcMar>
            <w:vAlign w:val="bottom"/>
          </w:tcPr>
          <w:p w:rsidR="00610A8B" w:rsidRPr="003C76C7" w:rsidRDefault="00610A8B" w:rsidP="00155430">
            <w:pPr>
              <w:spacing w:after="0" w:line="240" w:lineRule="auto"/>
              <w:ind w:right="76"/>
              <w:jc w:val="right"/>
              <w:rPr>
                <w:szCs w:val="24"/>
              </w:rPr>
            </w:pPr>
            <w:r w:rsidRPr="003C76C7">
              <w:rPr>
                <w:szCs w:val="24"/>
              </w:rPr>
              <w:t>100,000,000</w:t>
            </w:r>
          </w:p>
        </w:tc>
        <w:tc>
          <w:tcPr>
            <w:tcW w:w="1802" w:type="dxa"/>
            <w:tcMar>
              <w:left w:w="115" w:type="dxa"/>
              <w:bottom w:w="142" w:type="dxa"/>
              <w:right w:w="115" w:type="dxa"/>
            </w:tcMar>
            <w:vAlign w:val="bottom"/>
          </w:tcPr>
          <w:p w:rsidR="00610A8B" w:rsidRPr="003C76C7" w:rsidRDefault="00610A8B" w:rsidP="00155430">
            <w:pPr>
              <w:spacing w:after="0" w:line="240" w:lineRule="auto"/>
              <w:ind w:right="76"/>
              <w:jc w:val="right"/>
              <w:rPr>
                <w:szCs w:val="24"/>
              </w:rPr>
            </w:pPr>
            <w:r w:rsidRPr="003C76C7">
              <w:rPr>
                <w:szCs w:val="24"/>
              </w:rPr>
              <w:t>100,000,000</w:t>
            </w:r>
          </w:p>
        </w:tc>
      </w:tr>
      <w:tr w:rsidR="00610A8B" w:rsidRPr="003C76C7" w:rsidTr="004945C1">
        <w:trPr>
          <w:trHeight w:val="144"/>
          <w:jc w:val="center"/>
        </w:trPr>
        <w:tc>
          <w:tcPr>
            <w:tcW w:w="3237" w:type="dxa"/>
            <w:tcMar>
              <w:left w:w="115" w:type="dxa"/>
              <w:bottom w:w="142" w:type="dxa"/>
              <w:right w:w="115" w:type="dxa"/>
            </w:tcMar>
          </w:tcPr>
          <w:p w:rsidR="00610A8B" w:rsidRPr="003C76C7" w:rsidRDefault="00610A8B" w:rsidP="00155430">
            <w:pPr>
              <w:spacing w:after="0" w:line="240" w:lineRule="auto"/>
              <w:rPr>
                <w:szCs w:val="24"/>
              </w:rPr>
            </w:pPr>
            <w:r w:rsidRPr="003C76C7">
              <w:rPr>
                <w:szCs w:val="24"/>
              </w:rPr>
              <w:t>State Trading Corporation</w:t>
            </w:r>
          </w:p>
        </w:tc>
        <w:tc>
          <w:tcPr>
            <w:tcW w:w="1792" w:type="dxa"/>
            <w:tcMar>
              <w:left w:w="115" w:type="dxa"/>
              <w:bottom w:w="142" w:type="dxa"/>
              <w:right w:w="115" w:type="dxa"/>
            </w:tcMar>
            <w:vAlign w:val="bottom"/>
          </w:tcPr>
          <w:p w:rsidR="00610A8B" w:rsidRPr="003C76C7" w:rsidRDefault="00610A8B" w:rsidP="00155430">
            <w:pPr>
              <w:spacing w:after="0" w:line="240" w:lineRule="auto"/>
              <w:ind w:right="74"/>
              <w:jc w:val="right"/>
              <w:rPr>
                <w:szCs w:val="24"/>
              </w:rPr>
            </w:pPr>
            <w:r w:rsidRPr="003C76C7">
              <w:rPr>
                <w:szCs w:val="24"/>
              </w:rPr>
              <w:t>1,700,000,000</w:t>
            </w:r>
          </w:p>
        </w:tc>
        <w:tc>
          <w:tcPr>
            <w:tcW w:w="1809" w:type="dxa"/>
            <w:tcMar>
              <w:left w:w="115" w:type="dxa"/>
              <w:bottom w:w="142" w:type="dxa"/>
              <w:right w:w="115" w:type="dxa"/>
            </w:tcMar>
            <w:vAlign w:val="bottom"/>
          </w:tcPr>
          <w:p w:rsidR="00610A8B" w:rsidRPr="003C76C7" w:rsidRDefault="00610A8B" w:rsidP="00155430">
            <w:pPr>
              <w:spacing w:after="0" w:line="240" w:lineRule="auto"/>
              <w:ind w:right="76"/>
              <w:jc w:val="right"/>
              <w:rPr>
                <w:szCs w:val="24"/>
              </w:rPr>
            </w:pPr>
            <w:r w:rsidRPr="003C76C7">
              <w:rPr>
                <w:szCs w:val="24"/>
              </w:rPr>
              <w:t>787,092,000</w:t>
            </w:r>
          </w:p>
        </w:tc>
        <w:tc>
          <w:tcPr>
            <w:tcW w:w="1802" w:type="dxa"/>
            <w:tcMar>
              <w:left w:w="115" w:type="dxa"/>
              <w:bottom w:w="142" w:type="dxa"/>
              <w:right w:w="115" w:type="dxa"/>
            </w:tcMar>
            <w:vAlign w:val="bottom"/>
          </w:tcPr>
          <w:p w:rsidR="00610A8B" w:rsidRPr="003C76C7" w:rsidRDefault="00610A8B" w:rsidP="00155430">
            <w:pPr>
              <w:tabs>
                <w:tab w:val="left" w:pos="1491"/>
              </w:tabs>
              <w:spacing w:after="0" w:line="240" w:lineRule="auto"/>
              <w:ind w:right="76"/>
              <w:jc w:val="right"/>
              <w:rPr>
                <w:szCs w:val="24"/>
              </w:rPr>
            </w:pPr>
            <w:r w:rsidRPr="003C76C7">
              <w:rPr>
                <w:szCs w:val="24"/>
              </w:rPr>
              <w:t>1,450,000,000</w:t>
            </w:r>
          </w:p>
        </w:tc>
      </w:tr>
      <w:tr w:rsidR="00610A8B" w:rsidRPr="003C76C7" w:rsidTr="004945C1">
        <w:trPr>
          <w:trHeight w:val="144"/>
          <w:jc w:val="center"/>
        </w:trPr>
        <w:tc>
          <w:tcPr>
            <w:tcW w:w="3237" w:type="dxa"/>
            <w:tcMar>
              <w:bottom w:w="0" w:type="dxa"/>
            </w:tcMar>
          </w:tcPr>
          <w:p w:rsidR="00610A8B" w:rsidRPr="003C76C7" w:rsidRDefault="00610A8B" w:rsidP="00155430">
            <w:pPr>
              <w:spacing w:after="0" w:line="240" w:lineRule="auto"/>
              <w:rPr>
                <w:b/>
                <w:szCs w:val="24"/>
              </w:rPr>
            </w:pPr>
            <w:r w:rsidRPr="003C76C7">
              <w:rPr>
                <w:b/>
                <w:szCs w:val="24"/>
              </w:rPr>
              <w:t>Total</w:t>
            </w:r>
          </w:p>
        </w:tc>
        <w:tc>
          <w:tcPr>
            <w:tcW w:w="1792" w:type="dxa"/>
            <w:tcMar>
              <w:bottom w:w="0" w:type="dxa"/>
            </w:tcMar>
            <w:vAlign w:val="bottom"/>
          </w:tcPr>
          <w:p w:rsidR="00610A8B" w:rsidRPr="003C76C7" w:rsidRDefault="00610A8B" w:rsidP="00155430">
            <w:pPr>
              <w:spacing w:after="0" w:line="240" w:lineRule="auto"/>
              <w:ind w:right="74"/>
              <w:jc w:val="right"/>
              <w:rPr>
                <w:b/>
                <w:szCs w:val="24"/>
              </w:rPr>
            </w:pPr>
            <w:r w:rsidRPr="003C76C7">
              <w:rPr>
                <w:b/>
                <w:szCs w:val="24"/>
              </w:rPr>
              <w:t>2,940,000,000</w:t>
            </w:r>
          </w:p>
        </w:tc>
        <w:tc>
          <w:tcPr>
            <w:tcW w:w="1809" w:type="dxa"/>
            <w:tcMar>
              <w:bottom w:w="0" w:type="dxa"/>
            </w:tcMar>
            <w:vAlign w:val="bottom"/>
          </w:tcPr>
          <w:p w:rsidR="00610A8B" w:rsidRPr="003C76C7" w:rsidRDefault="00610A8B" w:rsidP="00155430">
            <w:pPr>
              <w:spacing w:after="0" w:line="240" w:lineRule="auto"/>
              <w:ind w:right="67"/>
              <w:jc w:val="right"/>
              <w:rPr>
                <w:b/>
                <w:szCs w:val="24"/>
              </w:rPr>
            </w:pPr>
            <w:r w:rsidRPr="003C76C7">
              <w:rPr>
                <w:b/>
                <w:szCs w:val="24"/>
              </w:rPr>
              <w:t>1,809,541,915</w:t>
            </w:r>
          </w:p>
        </w:tc>
        <w:tc>
          <w:tcPr>
            <w:tcW w:w="1802" w:type="dxa"/>
            <w:tcMar>
              <w:bottom w:w="0" w:type="dxa"/>
            </w:tcMar>
            <w:vAlign w:val="bottom"/>
          </w:tcPr>
          <w:p w:rsidR="00610A8B" w:rsidRPr="003C76C7" w:rsidRDefault="00610A8B" w:rsidP="00155430">
            <w:pPr>
              <w:spacing w:after="0" w:line="240" w:lineRule="auto"/>
              <w:ind w:right="27"/>
              <w:jc w:val="right"/>
              <w:rPr>
                <w:b/>
                <w:szCs w:val="24"/>
              </w:rPr>
            </w:pPr>
            <w:r w:rsidRPr="003C76C7">
              <w:rPr>
                <w:b/>
                <w:szCs w:val="24"/>
              </w:rPr>
              <w:t>2,289,254,666</w:t>
            </w:r>
          </w:p>
        </w:tc>
      </w:tr>
    </w:tbl>
    <w:p w:rsidR="00610A8B" w:rsidRPr="003C76C7" w:rsidRDefault="00610A8B" w:rsidP="00610A8B">
      <w:pPr>
        <w:pBdr>
          <w:bottom w:val="single" w:sz="4" w:space="1" w:color="auto"/>
        </w:pBdr>
        <w:spacing w:after="0" w:line="240" w:lineRule="auto"/>
        <w:jc w:val="both"/>
        <w:rPr>
          <w:szCs w:val="24"/>
        </w:rPr>
      </w:pPr>
    </w:p>
    <w:p w:rsidR="00610A8B" w:rsidRPr="00E45596" w:rsidRDefault="00610A8B" w:rsidP="001B4E52">
      <w:pPr>
        <w:spacing w:after="0" w:line="240" w:lineRule="auto"/>
        <w:ind w:left="709" w:hanging="709"/>
        <w:jc w:val="both"/>
        <w:rPr>
          <w:i/>
          <w:sz w:val="20"/>
          <w:szCs w:val="20"/>
        </w:rPr>
      </w:pPr>
      <w:proofErr w:type="gramStart"/>
      <w:r w:rsidRPr="00E45596">
        <w:rPr>
          <w:i/>
          <w:sz w:val="20"/>
          <w:szCs w:val="20"/>
        </w:rPr>
        <w:t>Source  Treasury</w:t>
      </w:r>
      <w:proofErr w:type="gramEnd"/>
      <w:r w:rsidRPr="00E45596">
        <w:rPr>
          <w:i/>
          <w:sz w:val="20"/>
          <w:szCs w:val="20"/>
        </w:rPr>
        <w:t xml:space="preserve"> Abstract for </w:t>
      </w:r>
      <w:r w:rsidR="005E5A8D">
        <w:rPr>
          <w:i/>
          <w:sz w:val="20"/>
          <w:szCs w:val="20"/>
        </w:rPr>
        <w:t>financial</w:t>
      </w:r>
      <w:r w:rsidRPr="00E45596">
        <w:rPr>
          <w:i/>
          <w:sz w:val="20"/>
          <w:szCs w:val="20"/>
        </w:rPr>
        <w:t xml:space="preserve"> year 2016-17 – Item Code 1413 – Withdrawals from Income of Quasi Corporations</w:t>
      </w:r>
    </w:p>
    <w:p w:rsidR="00610A8B" w:rsidRDefault="00610A8B" w:rsidP="00610A8B">
      <w:pPr>
        <w:spacing w:after="0" w:line="240" w:lineRule="auto"/>
        <w:jc w:val="both"/>
        <w:rPr>
          <w:szCs w:val="24"/>
        </w:rPr>
      </w:pPr>
    </w:p>
    <w:p w:rsidR="00610A8B" w:rsidRPr="006F7D15" w:rsidRDefault="00610A8B" w:rsidP="006F7D15">
      <w:pPr>
        <w:pStyle w:val="ListParagraph"/>
        <w:numPr>
          <w:ilvl w:val="2"/>
          <w:numId w:val="15"/>
        </w:numPr>
        <w:spacing w:after="0" w:line="240" w:lineRule="auto"/>
        <w:jc w:val="both"/>
        <w:rPr>
          <w:b/>
          <w:i/>
          <w:szCs w:val="24"/>
        </w:rPr>
      </w:pPr>
      <w:r w:rsidRPr="006F7D15">
        <w:rPr>
          <w:b/>
          <w:i/>
          <w:szCs w:val="24"/>
        </w:rPr>
        <w:t>Interest Received on Other Investments</w:t>
      </w:r>
    </w:p>
    <w:p w:rsidR="00610A8B" w:rsidRPr="00F30B18" w:rsidRDefault="00610A8B" w:rsidP="00610A8B">
      <w:pPr>
        <w:spacing w:after="0" w:line="240" w:lineRule="auto"/>
        <w:jc w:val="both"/>
        <w:rPr>
          <w:szCs w:val="24"/>
        </w:rPr>
      </w:pPr>
    </w:p>
    <w:p w:rsidR="00610A8B" w:rsidRDefault="00610A8B" w:rsidP="00610A8B">
      <w:pPr>
        <w:spacing w:after="0" w:line="240" w:lineRule="auto"/>
        <w:jc w:val="both"/>
        <w:rPr>
          <w:szCs w:val="24"/>
        </w:rPr>
      </w:pPr>
      <w:r w:rsidRPr="001F4104">
        <w:rPr>
          <w:szCs w:val="24"/>
        </w:rPr>
        <w:t>A total amount of Rs</w:t>
      </w:r>
      <w:r>
        <w:rPr>
          <w:szCs w:val="24"/>
        </w:rPr>
        <w:t xml:space="preserve"> 16,445,613</w:t>
      </w:r>
      <w:r w:rsidRPr="001F4104">
        <w:rPr>
          <w:szCs w:val="24"/>
        </w:rPr>
        <w:t xml:space="preserve"> has been received as interests </w:t>
      </w:r>
      <w:r>
        <w:rPr>
          <w:szCs w:val="24"/>
        </w:rPr>
        <w:t>during 2016-17</w:t>
      </w:r>
      <w:r w:rsidRPr="001F4104">
        <w:rPr>
          <w:szCs w:val="24"/>
        </w:rPr>
        <w:t xml:space="preserve"> as shown in Table </w:t>
      </w:r>
      <w:r w:rsidR="006F7D15">
        <w:rPr>
          <w:szCs w:val="24"/>
        </w:rPr>
        <w:t>2-11</w:t>
      </w:r>
      <w:r w:rsidRPr="001F4104">
        <w:rPr>
          <w:szCs w:val="24"/>
        </w:rPr>
        <w:t>.</w:t>
      </w:r>
    </w:p>
    <w:p w:rsidR="00610A8B" w:rsidRDefault="00610A8B" w:rsidP="006F7D15">
      <w:pPr>
        <w:spacing w:after="0" w:line="240" w:lineRule="auto"/>
        <w:rPr>
          <w:szCs w:val="24"/>
        </w:rPr>
      </w:pPr>
    </w:p>
    <w:p w:rsidR="003466B0" w:rsidRDefault="003466B0">
      <w:pPr>
        <w:rPr>
          <w:szCs w:val="24"/>
        </w:rPr>
      </w:pPr>
      <w:r>
        <w:rPr>
          <w:szCs w:val="24"/>
        </w:rPr>
        <w:br w:type="page"/>
      </w:r>
    </w:p>
    <w:p w:rsidR="00610A8B" w:rsidRPr="0084415D" w:rsidRDefault="00610A8B" w:rsidP="00610A8B">
      <w:pPr>
        <w:spacing w:after="0" w:line="240" w:lineRule="auto"/>
        <w:jc w:val="center"/>
        <w:rPr>
          <w:i/>
          <w:szCs w:val="24"/>
        </w:rPr>
      </w:pPr>
      <w:r w:rsidRPr="0084415D">
        <w:rPr>
          <w:i/>
          <w:szCs w:val="24"/>
        </w:rPr>
        <w:lastRenderedPageBreak/>
        <w:t xml:space="preserve">Table </w:t>
      </w:r>
      <w:bookmarkStart w:id="12" w:name="_Hlk475532889"/>
      <w:bookmarkStart w:id="13" w:name="_Hlk507244749"/>
      <w:r w:rsidR="006F7D15">
        <w:rPr>
          <w:i/>
          <w:szCs w:val="24"/>
        </w:rPr>
        <w:t>2-</w:t>
      </w:r>
      <w:proofErr w:type="gramStart"/>
      <w:r w:rsidR="006F7D15">
        <w:rPr>
          <w:i/>
          <w:szCs w:val="24"/>
        </w:rPr>
        <w:t xml:space="preserve">11 </w:t>
      </w:r>
      <w:r>
        <w:rPr>
          <w:i/>
          <w:szCs w:val="24"/>
        </w:rPr>
        <w:t xml:space="preserve"> Interest</w:t>
      </w:r>
      <w:proofErr w:type="gramEnd"/>
      <w:r>
        <w:rPr>
          <w:i/>
          <w:szCs w:val="24"/>
        </w:rPr>
        <w:t xml:space="preserve"> R</w:t>
      </w:r>
      <w:r w:rsidRPr="0084415D">
        <w:rPr>
          <w:i/>
          <w:szCs w:val="24"/>
        </w:rPr>
        <w:t xml:space="preserve">eceived on </w:t>
      </w:r>
      <w:r>
        <w:rPr>
          <w:i/>
          <w:szCs w:val="24"/>
        </w:rPr>
        <w:t>O</w:t>
      </w:r>
      <w:r w:rsidRPr="0084415D">
        <w:rPr>
          <w:i/>
          <w:szCs w:val="24"/>
        </w:rPr>
        <w:t xml:space="preserve">ther </w:t>
      </w:r>
      <w:r>
        <w:rPr>
          <w:i/>
          <w:szCs w:val="24"/>
        </w:rPr>
        <w:t>Investments during 2016-17</w:t>
      </w:r>
      <w:bookmarkEnd w:id="12"/>
    </w:p>
    <w:p w:rsidR="00610A8B" w:rsidRPr="0084415D" w:rsidRDefault="00610A8B" w:rsidP="00610A8B">
      <w:pPr>
        <w:spacing w:after="0" w:line="240" w:lineRule="auto"/>
        <w:jc w:val="center"/>
        <w:rPr>
          <w:i/>
          <w:szCs w:val="24"/>
        </w:rPr>
      </w:pPr>
    </w:p>
    <w:bookmarkEnd w:id="13"/>
    <w:p w:rsidR="00610A8B" w:rsidRPr="0084415D" w:rsidRDefault="00610A8B" w:rsidP="00610A8B">
      <w:pPr>
        <w:pBdr>
          <w:top w:val="single" w:sz="4" w:space="1" w:color="auto"/>
        </w:pBdr>
        <w:spacing w:after="0" w:line="240" w:lineRule="auto"/>
        <w:jc w:val="center"/>
        <w:rPr>
          <w:i/>
          <w:szCs w:val="24"/>
        </w:rPr>
      </w:pPr>
    </w:p>
    <w:tbl>
      <w:tblPr>
        <w:tblW w:w="8505" w:type="dxa"/>
        <w:jc w:val="center"/>
        <w:tblLook w:val="04A0" w:firstRow="1" w:lastRow="0" w:firstColumn="1" w:lastColumn="0" w:noHBand="0" w:noVBand="1"/>
      </w:tblPr>
      <w:tblGrid>
        <w:gridCol w:w="4568"/>
        <w:gridCol w:w="1772"/>
        <w:gridCol w:w="2165"/>
      </w:tblGrid>
      <w:tr w:rsidR="00610A8B" w:rsidRPr="0084415D" w:rsidTr="006F24D2">
        <w:trPr>
          <w:trHeight w:val="144"/>
          <w:jc w:val="center"/>
        </w:trPr>
        <w:tc>
          <w:tcPr>
            <w:tcW w:w="4673" w:type="dxa"/>
            <w:vAlign w:val="center"/>
          </w:tcPr>
          <w:p w:rsidR="00610A8B" w:rsidRPr="0084415D" w:rsidRDefault="00610A8B" w:rsidP="00155430">
            <w:pPr>
              <w:spacing w:after="0" w:line="240" w:lineRule="auto"/>
              <w:jc w:val="center"/>
              <w:rPr>
                <w:b/>
                <w:szCs w:val="24"/>
              </w:rPr>
            </w:pPr>
          </w:p>
        </w:tc>
        <w:tc>
          <w:tcPr>
            <w:tcW w:w="1775" w:type="dxa"/>
          </w:tcPr>
          <w:p w:rsidR="00610A8B" w:rsidRPr="0084415D" w:rsidRDefault="00610A8B" w:rsidP="00155430">
            <w:pPr>
              <w:spacing w:after="0" w:line="240" w:lineRule="auto"/>
              <w:jc w:val="center"/>
              <w:rPr>
                <w:b/>
                <w:szCs w:val="24"/>
              </w:rPr>
            </w:pPr>
            <w:r w:rsidRPr="0084415D">
              <w:rPr>
                <w:b/>
                <w:szCs w:val="24"/>
              </w:rPr>
              <w:t>Investment as at 30.06.2017</w:t>
            </w:r>
          </w:p>
        </w:tc>
        <w:tc>
          <w:tcPr>
            <w:tcW w:w="2194" w:type="dxa"/>
          </w:tcPr>
          <w:p w:rsidR="00610A8B" w:rsidRPr="0084415D" w:rsidRDefault="00610A8B" w:rsidP="00155430">
            <w:pPr>
              <w:spacing w:after="0" w:line="240" w:lineRule="auto"/>
              <w:jc w:val="center"/>
              <w:rPr>
                <w:b/>
                <w:szCs w:val="24"/>
              </w:rPr>
            </w:pPr>
            <w:r w:rsidRPr="0084415D">
              <w:rPr>
                <w:b/>
                <w:szCs w:val="24"/>
              </w:rPr>
              <w:t>Interest Received</w:t>
            </w:r>
          </w:p>
        </w:tc>
      </w:tr>
      <w:tr w:rsidR="00610A8B" w:rsidRPr="0084415D" w:rsidTr="004945C1">
        <w:trPr>
          <w:trHeight w:val="144"/>
          <w:jc w:val="center"/>
        </w:trPr>
        <w:tc>
          <w:tcPr>
            <w:tcW w:w="4673" w:type="dxa"/>
            <w:tcMar>
              <w:left w:w="115" w:type="dxa"/>
              <w:bottom w:w="142" w:type="dxa"/>
              <w:right w:w="115" w:type="dxa"/>
            </w:tcMar>
            <w:vAlign w:val="center"/>
          </w:tcPr>
          <w:p w:rsidR="00610A8B" w:rsidRPr="0084415D" w:rsidRDefault="00610A8B" w:rsidP="00155430">
            <w:pPr>
              <w:spacing w:after="0" w:line="240" w:lineRule="auto"/>
              <w:jc w:val="center"/>
              <w:rPr>
                <w:b/>
                <w:szCs w:val="24"/>
              </w:rPr>
            </w:pPr>
          </w:p>
        </w:tc>
        <w:tc>
          <w:tcPr>
            <w:tcW w:w="1775" w:type="dxa"/>
            <w:tcMar>
              <w:left w:w="115" w:type="dxa"/>
              <w:bottom w:w="142" w:type="dxa"/>
              <w:right w:w="115" w:type="dxa"/>
            </w:tcMar>
          </w:tcPr>
          <w:p w:rsidR="00610A8B" w:rsidRPr="0084415D" w:rsidRDefault="00610A8B" w:rsidP="00155430">
            <w:pPr>
              <w:spacing w:after="0" w:line="240" w:lineRule="auto"/>
              <w:jc w:val="center"/>
              <w:rPr>
                <w:b/>
                <w:szCs w:val="24"/>
              </w:rPr>
            </w:pPr>
            <w:r w:rsidRPr="0084415D">
              <w:rPr>
                <w:b/>
                <w:szCs w:val="24"/>
              </w:rPr>
              <w:t>(Rs)</w:t>
            </w:r>
          </w:p>
        </w:tc>
        <w:tc>
          <w:tcPr>
            <w:tcW w:w="2194" w:type="dxa"/>
            <w:tcMar>
              <w:left w:w="115" w:type="dxa"/>
              <w:bottom w:w="142" w:type="dxa"/>
              <w:right w:w="115" w:type="dxa"/>
            </w:tcMar>
          </w:tcPr>
          <w:p w:rsidR="00610A8B" w:rsidRPr="0084415D" w:rsidRDefault="00610A8B" w:rsidP="00155430">
            <w:pPr>
              <w:spacing w:after="0" w:line="240" w:lineRule="auto"/>
              <w:jc w:val="center"/>
              <w:rPr>
                <w:b/>
                <w:szCs w:val="24"/>
              </w:rPr>
            </w:pPr>
            <w:r w:rsidRPr="0084415D">
              <w:rPr>
                <w:b/>
                <w:szCs w:val="24"/>
              </w:rPr>
              <w:t>(Rs)</w:t>
            </w:r>
          </w:p>
        </w:tc>
      </w:tr>
      <w:tr w:rsidR="00610A8B" w:rsidRPr="0084415D" w:rsidTr="004945C1">
        <w:trPr>
          <w:trHeight w:val="74"/>
          <w:jc w:val="center"/>
        </w:trPr>
        <w:tc>
          <w:tcPr>
            <w:tcW w:w="4673" w:type="dxa"/>
            <w:tcMar>
              <w:left w:w="115" w:type="dxa"/>
              <w:bottom w:w="142" w:type="dxa"/>
              <w:right w:w="115" w:type="dxa"/>
            </w:tcMar>
          </w:tcPr>
          <w:p w:rsidR="00610A8B" w:rsidRPr="0084415D" w:rsidRDefault="00610A8B" w:rsidP="00155430">
            <w:pPr>
              <w:spacing w:after="0" w:line="240" w:lineRule="auto"/>
              <w:rPr>
                <w:b/>
                <w:i/>
                <w:szCs w:val="24"/>
              </w:rPr>
            </w:pPr>
            <w:r w:rsidRPr="0084415D">
              <w:rPr>
                <w:b/>
                <w:i/>
                <w:szCs w:val="24"/>
              </w:rPr>
              <w:t xml:space="preserve">Consolidated Fund - </w:t>
            </w:r>
            <w:r>
              <w:rPr>
                <w:b/>
                <w:i/>
                <w:szCs w:val="24"/>
              </w:rPr>
              <w:t>Long-Term P</w:t>
            </w:r>
            <w:r w:rsidRPr="0084415D">
              <w:rPr>
                <w:b/>
                <w:i/>
                <w:szCs w:val="24"/>
              </w:rPr>
              <w:t xml:space="preserve">lacements with DBM Ltd </w:t>
            </w:r>
          </w:p>
        </w:tc>
        <w:tc>
          <w:tcPr>
            <w:tcW w:w="1775" w:type="dxa"/>
            <w:tcMar>
              <w:left w:w="115" w:type="dxa"/>
              <w:bottom w:w="142" w:type="dxa"/>
              <w:right w:w="115" w:type="dxa"/>
            </w:tcMar>
          </w:tcPr>
          <w:p w:rsidR="00610A8B" w:rsidRPr="0084415D" w:rsidRDefault="00610A8B" w:rsidP="00155430">
            <w:pPr>
              <w:spacing w:after="0" w:line="240" w:lineRule="auto"/>
              <w:jc w:val="right"/>
              <w:rPr>
                <w:szCs w:val="24"/>
              </w:rPr>
            </w:pPr>
          </w:p>
        </w:tc>
        <w:tc>
          <w:tcPr>
            <w:tcW w:w="2194" w:type="dxa"/>
            <w:tcMar>
              <w:left w:w="115" w:type="dxa"/>
              <w:bottom w:w="142" w:type="dxa"/>
              <w:right w:w="115" w:type="dxa"/>
            </w:tcMar>
          </w:tcPr>
          <w:p w:rsidR="00610A8B" w:rsidRPr="0084415D" w:rsidRDefault="00610A8B" w:rsidP="00155430">
            <w:pPr>
              <w:spacing w:after="0" w:line="240" w:lineRule="auto"/>
              <w:jc w:val="both"/>
              <w:rPr>
                <w:szCs w:val="24"/>
              </w:rPr>
            </w:pPr>
          </w:p>
        </w:tc>
      </w:tr>
      <w:tr w:rsidR="00610A8B" w:rsidRPr="0084415D" w:rsidTr="004945C1">
        <w:trPr>
          <w:trHeight w:val="144"/>
          <w:jc w:val="center"/>
        </w:trPr>
        <w:tc>
          <w:tcPr>
            <w:tcW w:w="4673" w:type="dxa"/>
            <w:tcMar>
              <w:left w:w="115" w:type="dxa"/>
              <w:bottom w:w="142" w:type="dxa"/>
              <w:right w:w="115" w:type="dxa"/>
            </w:tcMar>
          </w:tcPr>
          <w:p w:rsidR="00610A8B" w:rsidRPr="0084415D" w:rsidRDefault="00610A8B" w:rsidP="00155430">
            <w:pPr>
              <w:spacing w:after="0" w:line="240" w:lineRule="auto"/>
              <w:rPr>
                <w:szCs w:val="24"/>
              </w:rPr>
            </w:pPr>
            <w:r w:rsidRPr="0084415D">
              <w:rPr>
                <w:szCs w:val="24"/>
              </w:rPr>
              <w:t>Fixed Deposits</w:t>
            </w:r>
          </w:p>
        </w:tc>
        <w:tc>
          <w:tcPr>
            <w:tcW w:w="1775" w:type="dxa"/>
            <w:tcMar>
              <w:left w:w="115" w:type="dxa"/>
              <w:bottom w:w="142" w:type="dxa"/>
              <w:right w:w="115" w:type="dxa"/>
            </w:tcMar>
          </w:tcPr>
          <w:p w:rsidR="00610A8B" w:rsidRPr="0084415D" w:rsidRDefault="00610A8B" w:rsidP="00155430">
            <w:pPr>
              <w:spacing w:after="0" w:line="240" w:lineRule="auto"/>
              <w:ind w:right="65"/>
              <w:jc w:val="right"/>
              <w:rPr>
                <w:szCs w:val="24"/>
              </w:rPr>
            </w:pPr>
            <w:r>
              <w:rPr>
                <w:szCs w:val="24"/>
              </w:rPr>
              <w:t>4</w:t>
            </w:r>
            <w:r w:rsidRPr="0084415D">
              <w:rPr>
                <w:szCs w:val="24"/>
              </w:rPr>
              <w:t>20,000,000</w:t>
            </w:r>
          </w:p>
        </w:tc>
        <w:tc>
          <w:tcPr>
            <w:tcW w:w="2194" w:type="dxa"/>
            <w:tcMar>
              <w:left w:w="115" w:type="dxa"/>
              <w:bottom w:w="142" w:type="dxa"/>
              <w:right w:w="115" w:type="dxa"/>
            </w:tcMar>
          </w:tcPr>
          <w:p w:rsidR="00610A8B" w:rsidRPr="0084415D" w:rsidRDefault="00610A8B" w:rsidP="00155430">
            <w:pPr>
              <w:spacing w:after="0" w:line="240" w:lineRule="auto"/>
              <w:ind w:right="26"/>
              <w:jc w:val="right"/>
              <w:rPr>
                <w:szCs w:val="24"/>
              </w:rPr>
            </w:pPr>
            <w:r w:rsidRPr="0084415D">
              <w:rPr>
                <w:szCs w:val="24"/>
              </w:rPr>
              <w:t>8,379,000</w:t>
            </w:r>
          </w:p>
        </w:tc>
      </w:tr>
      <w:tr w:rsidR="00610A8B" w:rsidRPr="0084415D" w:rsidTr="004945C1">
        <w:trPr>
          <w:trHeight w:val="144"/>
          <w:jc w:val="center"/>
        </w:trPr>
        <w:tc>
          <w:tcPr>
            <w:tcW w:w="4673" w:type="dxa"/>
            <w:tcMar>
              <w:left w:w="115" w:type="dxa"/>
              <w:bottom w:w="142" w:type="dxa"/>
              <w:right w:w="115" w:type="dxa"/>
            </w:tcMar>
          </w:tcPr>
          <w:p w:rsidR="00610A8B" w:rsidRPr="0084415D" w:rsidRDefault="00610A8B" w:rsidP="00155430">
            <w:pPr>
              <w:spacing w:after="0" w:line="240" w:lineRule="auto"/>
              <w:rPr>
                <w:szCs w:val="24"/>
              </w:rPr>
            </w:pPr>
            <w:r w:rsidRPr="0084415D">
              <w:rPr>
                <w:szCs w:val="24"/>
              </w:rPr>
              <w:t>Fixed Deposits</w:t>
            </w:r>
          </w:p>
        </w:tc>
        <w:tc>
          <w:tcPr>
            <w:tcW w:w="1775" w:type="dxa"/>
            <w:tcMar>
              <w:left w:w="115" w:type="dxa"/>
              <w:bottom w:w="142" w:type="dxa"/>
              <w:right w:w="115" w:type="dxa"/>
            </w:tcMar>
          </w:tcPr>
          <w:p w:rsidR="00610A8B" w:rsidRPr="0084415D" w:rsidRDefault="00610A8B" w:rsidP="00155430">
            <w:pPr>
              <w:spacing w:after="0" w:line="240" w:lineRule="auto"/>
              <w:ind w:right="65"/>
              <w:jc w:val="right"/>
              <w:rPr>
                <w:szCs w:val="24"/>
              </w:rPr>
            </w:pPr>
            <w:r>
              <w:rPr>
                <w:szCs w:val="24"/>
              </w:rPr>
              <w:t>200,000,000</w:t>
            </w:r>
          </w:p>
        </w:tc>
        <w:tc>
          <w:tcPr>
            <w:tcW w:w="2194" w:type="dxa"/>
            <w:tcMar>
              <w:left w:w="115" w:type="dxa"/>
              <w:bottom w:w="142" w:type="dxa"/>
              <w:right w:w="115" w:type="dxa"/>
            </w:tcMar>
          </w:tcPr>
          <w:p w:rsidR="00610A8B" w:rsidRPr="0084415D" w:rsidRDefault="00610A8B" w:rsidP="00155430">
            <w:pPr>
              <w:spacing w:after="0" w:line="240" w:lineRule="auto"/>
              <w:ind w:right="26"/>
              <w:jc w:val="right"/>
              <w:rPr>
                <w:szCs w:val="24"/>
              </w:rPr>
            </w:pPr>
            <w:r>
              <w:rPr>
                <w:szCs w:val="24"/>
              </w:rPr>
              <w:t>-</w:t>
            </w:r>
          </w:p>
        </w:tc>
      </w:tr>
      <w:tr w:rsidR="00610A8B" w:rsidRPr="0084415D" w:rsidTr="004945C1">
        <w:trPr>
          <w:trHeight w:val="144"/>
          <w:jc w:val="center"/>
        </w:trPr>
        <w:tc>
          <w:tcPr>
            <w:tcW w:w="4673" w:type="dxa"/>
            <w:tcMar>
              <w:left w:w="115" w:type="dxa"/>
              <w:bottom w:w="142" w:type="dxa"/>
              <w:right w:w="115" w:type="dxa"/>
            </w:tcMar>
          </w:tcPr>
          <w:p w:rsidR="00610A8B" w:rsidRPr="0084415D" w:rsidRDefault="00610A8B" w:rsidP="00155430">
            <w:pPr>
              <w:spacing w:after="0" w:line="240" w:lineRule="auto"/>
              <w:rPr>
                <w:szCs w:val="24"/>
              </w:rPr>
            </w:pPr>
            <w:r w:rsidRPr="0084415D">
              <w:rPr>
                <w:szCs w:val="24"/>
              </w:rPr>
              <w:t>Line of Credit to Madagascar</w:t>
            </w:r>
          </w:p>
        </w:tc>
        <w:tc>
          <w:tcPr>
            <w:tcW w:w="1775" w:type="dxa"/>
            <w:tcMar>
              <w:left w:w="115" w:type="dxa"/>
              <w:bottom w:w="142" w:type="dxa"/>
              <w:right w:w="115" w:type="dxa"/>
            </w:tcMar>
          </w:tcPr>
          <w:p w:rsidR="00610A8B" w:rsidRPr="0084415D" w:rsidRDefault="00610A8B" w:rsidP="00155430">
            <w:pPr>
              <w:spacing w:after="0" w:line="240" w:lineRule="auto"/>
              <w:ind w:right="65"/>
              <w:jc w:val="right"/>
              <w:rPr>
                <w:szCs w:val="24"/>
              </w:rPr>
            </w:pPr>
            <w:r w:rsidRPr="0084415D">
              <w:rPr>
                <w:szCs w:val="24"/>
              </w:rPr>
              <w:t>150,000,000</w:t>
            </w:r>
          </w:p>
        </w:tc>
        <w:tc>
          <w:tcPr>
            <w:tcW w:w="2194" w:type="dxa"/>
            <w:tcMar>
              <w:left w:w="115" w:type="dxa"/>
              <w:bottom w:w="142" w:type="dxa"/>
              <w:right w:w="115" w:type="dxa"/>
            </w:tcMar>
          </w:tcPr>
          <w:p w:rsidR="00610A8B" w:rsidRPr="0084415D" w:rsidRDefault="00610A8B" w:rsidP="00155430">
            <w:pPr>
              <w:spacing w:after="0" w:line="240" w:lineRule="auto"/>
              <w:ind w:right="26"/>
              <w:jc w:val="right"/>
              <w:rPr>
                <w:szCs w:val="24"/>
              </w:rPr>
            </w:pPr>
            <w:r w:rsidRPr="0084415D">
              <w:rPr>
                <w:szCs w:val="24"/>
              </w:rPr>
              <w:t>3,232,500</w:t>
            </w:r>
          </w:p>
        </w:tc>
      </w:tr>
      <w:tr w:rsidR="00610A8B" w:rsidRPr="0084415D" w:rsidTr="004945C1">
        <w:trPr>
          <w:trHeight w:val="144"/>
          <w:jc w:val="center"/>
        </w:trPr>
        <w:tc>
          <w:tcPr>
            <w:tcW w:w="4673" w:type="dxa"/>
            <w:tcMar>
              <w:left w:w="115" w:type="dxa"/>
              <w:bottom w:w="142" w:type="dxa"/>
              <w:right w:w="115" w:type="dxa"/>
            </w:tcMar>
          </w:tcPr>
          <w:p w:rsidR="00610A8B" w:rsidRPr="0084415D" w:rsidRDefault="00610A8B" w:rsidP="00155430">
            <w:pPr>
              <w:spacing w:after="0" w:line="240" w:lineRule="auto"/>
              <w:rPr>
                <w:szCs w:val="24"/>
              </w:rPr>
            </w:pPr>
            <w:r w:rsidRPr="0084415D">
              <w:rPr>
                <w:szCs w:val="24"/>
              </w:rPr>
              <w:t xml:space="preserve">Line of Credit to </w:t>
            </w:r>
            <w:proofErr w:type="spellStart"/>
            <w:r w:rsidRPr="0084415D">
              <w:rPr>
                <w:szCs w:val="24"/>
              </w:rPr>
              <w:t>Comores</w:t>
            </w:r>
            <w:proofErr w:type="spellEnd"/>
          </w:p>
        </w:tc>
        <w:tc>
          <w:tcPr>
            <w:tcW w:w="1775" w:type="dxa"/>
            <w:tcMar>
              <w:left w:w="115" w:type="dxa"/>
              <w:bottom w:w="142" w:type="dxa"/>
              <w:right w:w="115" w:type="dxa"/>
            </w:tcMar>
          </w:tcPr>
          <w:p w:rsidR="00610A8B" w:rsidRPr="0084415D" w:rsidRDefault="00610A8B" w:rsidP="00155430">
            <w:pPr>
              <w:spacing w:after="0" w:line="240" w:lineRule="auto"/>
              <w:ind w:right="65"/>
              <w:jc w:val="right"/>
              <w:rPr>
                <w:szCs w:val="24"/>
              </w:rPr>
            </w:pPr>
            <w:r w:rsidRPr="0084415D">
              <w:rPr>
                <w:szCs w:val="24"/>
              </w:rPr>
              <w:t>25,600,000</w:t>
            </w:r>
          </w:p>
        </w:tc>
        <w:tc>
          <w:tcPr>
            <w:tcW w:w="2194" w:type="dxa"/>
            <w:tcMar>
              <w:left w:w="115" w:type="dxa"/>
              <w:bottom w:w="142" w:type="dxa"/>
              <w:right w:w="115" w:type="dxa"/>
            </w:tcMar>
          </w:tcPr>
          <w:p w:rsidR="00610A8B" w:rsidRPr="0084415D" w:rsidRDefault="00610A8B" w:rsidP="00155430">
            <w:pPr>
              <w:spacing w:after="0" w:line="240" w:lineRule="auto"/>
              <w:ind w:right="26"/>
              <w:jc w:val="right"/>
              <w:rPr>
                <w:szCs w:val="24"/>
              </w:rPr>
            </w:pPr>
            <w:r w:rsidRPr="0084415D">
              <w:rPr>
                <w:szCs w:val="24"/>
              </w:rPr>
              <w:t>Interest free</w:t>
            </w:r>
          </w:p>
        </w:tc>
      </w:tr>
      <w:tr w:rsidR="00610A8B" w:rsidRPr="0084415D" w:rsidTr="004945C1">
        <w:trPr>
          <w:trHeight w:val="144"/>
          <w:jc w:val="center"/>
        </w:trPr>
        <w:tc>
          <w:tcPr>
            <w:tcW w:w="4673" w:type="dxa"/>
            <w:tcMar>
              <w:left w:w="115" w:type="dxa"/>
              <w:bottom w:w="142" w:type="dxa"/>
              <w:right w:w="115" w:type="dxa"/>
            </w:tcMar>
          </w:tcPr>
          <w:p w:rsidR="00610A8B" w:rsidRPr="0084415D" w:rsidRDefault="00610A8B" w:rsidP="00155430">
            <w:pPr>
              <w:spacing w:after="0" w:line="240" w:lineRule="auto"/>
              <w:rPr>
                <w:szCs w:val="24"/>
              </w:rPr>
            </w:pPr>
            <w:r w:rsidRPr="0084415D">
              <w:rPr>
                <w:szCs w:val="24"/>
              </w:rPr>
              <w:t>Education Reform Loan Scheme</w:t>
            </w:r>
          </w:p>
        </w:tc>
        <w:tc>
          <w:tcPr>
            <w:tcW w:w="1775" w:type="dxa"/>
            <w:tcMar>
              <w:left w:w="115" w:type="dxa"/>
              <w:bottom w:w="142" w:type="dxa"/>
              <w:right w:w="115" w:type="dxa"/>
            </w:tcMar>
          </w:tcPr>
          <w:p w:rsidR="00610A8B" w:rsidRPr="0084415D" w:rsidRDefault="00610A8B" w:rsidP="00155430">
            <w:pPr>
              <w:spacing w:after="0" w:line="240" w:lineRule="auto"/>
              <w:ind w:right="65"/>
              <w:jc w:val="right"/>
              <w:rPr>
                <w:szCs w:val="24"/>
              </w:rPr>
            </w:pPr>
            <w:r w:rsidRPr="0084415D">
              <w:rPr>
                <w:szCs w:val="24"/>
              </w:rPr>
              <w:t>37,895,000</w:t>
            </w:r>
          </w:p>
        </w:tc>
        <w:tc>
          <w:tcPr>
            <w:tcW w:w="2194" w:type="dxa"/>
            <w:tcMar>
              <w:left w:w="115" w:type="dxa"/>
              <w:bottom w:w="142" w:type="dxa"/>
              <w:right w:w="115" w:type="dxa"/>
            </w:tcMar>
          </w:tcPr>
          <w:p w:rsidR="00610A8B" w:rsidRPr="0084415D" w:rsidRDefault="00610A8B" w:rsidP="00155430">
            <w:pPr>
              <w:spacing w:after="0" w:line="240" w:lineRule="auto"/>
              <w:ind w:right="26"/>
              <w:jc w:val="right"/>
              <w:rPr>
                <w:szCs w:val="24"/>
              </w:rPr>
            </w:pPr>
            <w:r w:rsidRPr="0084415D">
              <w:rPr>
                <w:szCs w:val="24"/>
              </w:rPr>
              <w:t>3,412,532</w:t>
            </w:r>
          </w:p>
        </w:tc>
      </w:tr>
      <w:tr w:rsidR="00610A8B" w:rsidRPr="0084415D" w:rsidTr="004945C1">
        <w:trPr>
          <w:trHeight w:val="144"/>
          <w:jc w:val="center"/>
        </w:trPr>
        <w:tc>
          <w:tcPr>
            <w:tcW w:w="4673" w:type="dxa"/>
            <w:tcMar>
              <w:left w:w="115" w:type="dxa"/>
              <w:bottom w:w="142" w:type="dxa"/>
              <w:right w:w="115" w:type="dxa"/>
            </w:tcMar>
          </w:tcPr>
          <w:p w:rsidR="00610A8B" w:rsidRPr="0084415D" w:rsidRDefault="00610A8B" w:rsidP="00155430">
            <w:pPr>
              <w:spacing w:after="0" w:line="240" w:lineRule="auto"/>
              <w:rPr>
                <w:b/>
                <w:i/>
                <w:szCs w:val="24"/>
              </w:rPr>
            </w:pPr>
            <w:r w:rsidRPr="0084415D">
              <w:rPr>
                <w:b/>
                <w:i/>
                <w:szCs w:val="24"/>
              </w:rPr>
              <w:t>Sub</w:t>
            </w:r>
            <w:r>
              <w:rPr>
                <w:b/>
                <w:i/>
                <w:szCs w:val="24"/>
              </w:rPr>
              <w:t xml:space="preserve"> T</w:t>
            </w:r>
            <w:r w:rsidRPr="0084415D">
              <w:rPr>
                <w:b/>
                <w:i/>
                <w:szCs w:val="24"/>
              </w:rPr>
              <w:t>otal</w:t>
            </w:r>
          </w:p>
        </w:tc>
        <w:tc>
          <w:tcPr>
            <w:tcW w:w="1775" w:type="dxa"/>
            <w:tcMar>
              <w:left w:w="115" w:type="dxa"/>
              <w:bottom w:w="142" w:type="dxa"/>
              <w:right w:w="115" w:type="dxa"/>
            </w:tcMar>
          </w:tcPr>
          <w:p w:rsidR="00610A8B" w:rsidRPr="0084415D" w:rsidRDefault="00610A8B" w:rsidP="00155430">
            <w:pPr>
              <w:spacing w:after="0" w:line="240" w:lineRule="auto"/>
              <w:ind w:right="65"/>
              <w:jc w:val="right"/>
              <w:rPr>
                <w:b/>
                <w:i/>
                <w:szCs w:val="24"/>
              </w:rPr>
            </w:pPr>
            <w:r w:rsidRPr="0084415D">
              <w:rPr>
                <w:b/>
                <w:i/>
                <w:szCs w:val="24"/>
              </w:rPr>
              <w:t>833,495,000</w:t>
            </w:r>
          </w:p>
        </w:tc>
        <w:tc>
          <w:tcPr>
            <w:tcW w:w="2194" w:type="dxa"/>
            <w:tcMar>
              <w:left w:w="115" w:type="dxa"/>
              <w:bottom w:w="142" w:type="dxa"/>
              <w:right w:w="115" w:type="dxa"/>
            </w:tcMar>
          </w:tcPr>
          <w:p w:rsidR="00610A8B" w:rsidRPr="0084415D" w:rsidRDefault="00610A8B" w:rsidP="00155430">
            <w:pPr>
              <w:spacing w:after="0" w:line="240" w:lineRule="auto"/>
              <w:ind w:right="26"/>
              <w:jc w:val="right"/>
              <w:rPr>
                <w:szCs w:val="24"/>
              </w:rPr>
            </w:pPr>
          </w:p>
        </w:tc>
      </w:tr>
      <w:tr w:rsidR="00610A8B" w:rsidRPr="0084415D" w:rsidTr="004945C1">
        <w:trPr>
          <w:trHeight w:val="144"/>
          <w:jc w:val="center"/>
        </w:trPr>
        <w:tc>
          <w:tcPr>
            <w:tcW w:w="4673" w:type="dxa"/>
            <w:tcMar>
              <w:left w:w="115" w:type="dxa"/>
              <w:bottom w:w="142" w:type="dxa"/>
              <w:right w:w="115" w:type="dxa"/>
            </w:tcMar>
          </w:tcPr>
          <w:p w:rsidR="00610A8B" w:rsidRPr="0084415D" w:rsidRDefault="00610A8B" w:rsidP="00155430">
            <w:pPr>
              <w:spacing w:after="0" w:line="240" w:lineRule="auto"/>
              <w:rPr>
                <w:szCs w:val="24"/>
              </w:rPr>
            </w:pPr>
            <w:proofErr w:type="spellStart"/>
            <w:r w:rsidRPr="0084415D">
              <w:rPr>
                <w:szCs w:val="24"/>
              </w:rPr>
              <w:t>MauBank</w:t>
            </w:r>
            <w:proofErr w:type="spellEnd"/>
            <w:r w:rsidRPr="0084415D">
              <w:rPr>
                <w:szCs w:val="24"/>
              </w:rPr>
              <w:t xml:space="preserve"> Ltd – Euro placement</w:t>
            </w:r>
          </w:p>
        </w:tc>
        <w:tc>
          <w:tcPr>
            <w:tcW w:w="1775" w:type="dxa"/>
            <w:tcMar>
              <w:left w:w="115" w:type="dxa"/>
              <w:bottom w:w="142" w:type="dxa"/>
              <w:right w:w="115" w:type="dxa"/>
            </w:tcMar>
          </w:tcPr>
          <w:p w:rsidR="00610A8B" w:rsidRPr="0084415D" w:rsidRDefault="00610A8B" w:rsidP="00155430">
            <w:pPr>
              <w:spacing w:after="0" w:line="240" w:lineRule="auto"/>
              <w:ind w:right="65"/>
              <w:jc w:val="right"/>
              <w:rPr>
                <w:szCs w:val="24"/>
              </w:rPr>
            </w:pPr>
            <w:r w:rsidRPr="0084415D">
              <w:rPr>
                <w:szCs w:val="24"/>
              </w:rPr>
              <w:t>37,699,683</w:t>
            </w:r>
          </w:p>
        </w:tc>
        <w:tc>
          <w:tcPr>
            <w:tcW w:w="2194" w:type="dxa"/>
            <w:tcMar>
              <w:left w:w="115" w:type="dxa"/>
              <w:bottom w:w="142" w:type="dxa"/>
              <w:right w:w="115" w:type="dxa"/>
            </w:tcMar>
          </w:tcPr>
          <w:p w:rsidR="00610A8B" w:rsidRPr="0084415D" w:rsidRDefault="00610A8B" w:rsidP="00155430">
            <w:pPr>
              <w:spacing w:after="0" w:line="240" w:lineRule="auto"/>
              <w:ind w:right="26"/>
              <w:jc w:val="right"/>
              <w:rPr>
                <w:szCs w:val="24"/>
              </w:rPr>
            </w:pPr>
            <w:r w:rsidRPr="0084415D">
              <w:rPr>
                <w:szCs w:val="24"/>
              </w:rPr>
              <w:t>1,421,325</w:t>
            </w:r>
          </w:p>
        </w:tc>
      </w:tr>
      <w:tr w:rsidR="00610A8B" w:rsidRPr="0084415D" w:rsidTr="004945C1">
        <w:trPr>
          <w:trHeight w:val="144"/>
          <w:jc w:val="center"/>
        </w:trPr>
        <w:tc>
          <w:tcPr>
            <w:tcW w:w="4673" w:type="dxa"/>
            <w:tcMar>
              <w:left w:w="115" w:type="dxa"/>
              <w:bottom w:w="142" w:type="dxa"/>
              <w:right w:w="115" w:type="dxa"/>
            </w:tcMar>
          </w:tcPr>
          <w:p w:rsidR="00610A8B" w:rsidRPr="0084415D" w:rsidRDefault="00610A8B" w:rsidP="00155430">
            <w:pPr>
              <w:spacing w:after="0" w:line="240" w:lineRule="auto"/>
              <w:rPr>
                <w:szCs w:val="24"/>
              </w:rPr>
            </w:pPr>
            <w:r w:rsidRPr="0084415D">
              <w:rPr>
                <w:szCs w:val="24"/>
              </w:rPr>
              <w:t>Morris Legacy Fund – Fixed Deposits with Mauritius Civil Service Mutual Aid Association</w:t>
            </w:r>
          </w:p>
        </w:tc>
        <w:tc>
          <w:tcPr>
            <w:tcW w:w="1775" w:type="dxa"/>
            <w:tcMar>
              <w:left w:w="115" w:type="dxa"/>
              <w:bottom w:w="142" w:type="dxa"/>
              <w:right w:w="115" w:type="dxa"/>
            </w:tcMar>
          </w:tcPr>
          <w:p w:rsidR="00610A8B" w:rsidRPr="0084415D" w:rsidRDefault="00610A8B" w:rsidP="00155430">
            <w:pPr>
              <w:spacing w:after="0" w:line="240" w:lineRule="auto"/>
              <w:ind w:right="65"/>
              <w:jc w:val="right"/>
              <w:rPr>
                <w:szCs w:val="24"/>
              </w:rPr>
            </w:pPr>
            <w:r w:rsidRPr="0084415D">
              <w:rPr>
                <w:szCs w:val="24"/>
              </w:rPr>
              <w:t>6,000,000</w:t>
            </w:r>
          </w:p>
        </w:tc>
        <w:tc>
          <w:tcPr>
            <w:tcW w:w="2194" w:type="dxa"/>
            <w:tcMar>
              <w:left w:w="115" w:type="dxa"/>
              <w:bottom w:w="142" w:type="dxa"/>
              <w:right w:w="115" w:type="dxa"/>
            </w:tcMar>
          </w:tcPr>
          <w:p w:rsidR="00610A8B" w:rsidRPr="0084415D" w:rsidRDefault="00610A8B" w:rsidP="00155430">
            <w:pPr>
              <w:spacing w:after="0" w:line="240" w:lineRule="auto"/>
              <w:ind w:right="26"/>
              <w:jc w:val="right"/>
              <w:rPr>
                <w:szCs w:val="24"/>
              </w:rPr>
            </w:pPr>
            <w:r w:rsidRPr="0084415D">
              <w:rPr>
                <w:szCs w:val="24"/>
              </w:rPr>
              <w:t>Credited to</w:t>
            </w:r>
            <w:r w:rsidR="00E46B53">
              <w:rPr>
                <w:szCs w:val="24"/>
              </w:rPr>
              <w:t xml:space="preserve"> </w:t>
            </w:r>
            <w:r w:rsidRPr="0084415D">
              <w:rPr>
                <w:szCs w:val="24"/>
              </w:rPr>
              <w:t>Morris Legacy Fund</w:t>
            </w:r>
          </w:p>
        </w:tc>
      </w:tr>
      <w:tr w:rsidR="00610A8B" w:rsidRPr="0084415D" w:rsidTr="004945C1">
        <w:trPr>
          <w:trHeight w:val="144"/>
          <w:jc w:val="center"/>
        </w:trPr>
        <w:tc>
          <w:tcPr>
            <w:tcW w:w="4673" w:type="dxa"/>
            <w:tcMar>
              <w:left w:w="115" w:type="dxa"/>
              <w:bottom w:w="142" w:type="dxa"/>
              <w:right w:w="115" w:type="dxa"/>
            </w:tcMar>
          </w:tcPr>
          <w:p w:rsidR="00610A8B" w:rsidRPr="0084415D" w:rsidRDefault="00610A8B" w:rsidP="00155430">
            <w:pPr>
              <w:spacing w:after="0" w:line="240" w:lineRule="auto"/>
              <w:rPr>
                <w:szCs w:val="24"/>
              </w:rPr>
            </w:pPr>
            <w:r w:rsidRPr="0084415D">
              <w:rPr>
                <w:szCs w:val="24"/>
              </w:rPr>
              <w:t>State Bank of Mauritius Ltd</w:t>
            </w:r>
          </w:p>
        </w:tc>
        <w:tc>
          <w:tcPr>
            <w:tcW w:w="1775" w:type="dxa"/>
            <w:tcMar>
              <w:left w:w="115" w:type="dxa"/>
              <w:bottom w:w="142" w:type="dxa"/>
              <w:right w:w="115" w:type="dxa"/>
            </w:tcMar>
          </w:tcPr>
          <w:p w:rsidR="00610A8B" w:rsidRPr="0084415D" w:rsidRDefault="00610A8B" w:rsidP="00155430">
            <w:pPr>
              <w:spacing w:after="0" w:line="240" w:lineRule="auto"/>
              <w:ind w:right="65"/>
              <w:jc w:val="center"/>
              <w:rPr>
                <w:szCs w:val="24"/>
              </w:rPr>
            </w:pPr>
            <w:r w:rsidRPr="0084415D">
              <w:rPr>
                <w:szCs w:val="24"/>
              </w:rPr>
              <w:t>3,000,000,000</w:t>
            </w:r>
          </w:p>
        </w:tc>
        <w:tc>
          <w:tcPr>
            <w:tcW w:w="2194" w:type="dxa"/>
            <w:tcMar>
              <w:left w:w="115" w:type="dxa"/>
              <w:bottom w:w="142" w:type="dxa"/>
              <w:right w:w="115" w:type="dxa"/>
            </w:tcMar>
          </w:tcPr>
          <w:p w:rsidR="00610A8B" w:rsidRPr="0084415D" w:rsidRDefault="00610A8B" w:rsidP="00155430">
            <w:pPr>
              <w:spacing w:after="0" w:line="240" w:lineRule="auto"/>
              <w:ind w:right="26"/>
              <w:jc w:val="right"/>
              <w:rPr>
                <w:szCs w:val="24"/>
              </w:rPr>
            </w:pPr>
            <w:r w:rsidRPr="0084415D">
              <w:rPr>
                <w:szCs w:val="24"/>
              </w:rPr>
              <w:t>Payable on maturity</w:t>
            </w:r>
          </w:p>
        </w:tc>
      </w:tr>
      <w:tr w:rsidR="00610A8B" w:rsidRPr="0084415D" w:rsidTr="006F24D2">
        <w:trPr>
          <w:trHeight w:val="144"/>
          <w:jc w:val="center"/>
        </w:trPr>
        <w:tc>
          <w:tcPr>
            <w:tcW w:w="4673" w:type="dxa"/>
          </w:tcPr>
          <w:p w:rsidR="00610A8B" w:rsidRPr="0084415D" w:rsidRDefault="00610A8B" w:rsidP="00155430">
            <w:pPr>
              <w:spacing w:after="0" w:line="240" w:lineRule="auto"/>
              <w:rPr>
                <w:b/>
                <w:szCs w:val="24"/>
              </w:rPr>
            </w:pPr>
            <w:r w:rsidRPr="0084415D">
              <w:rPr>
                <w:b/>
                <w:szCs w:val="24"/>
              </w:rPr>
              <w:t>Total</w:t>
            </w:r>
          </w:p>
        </w:tc>
        <w:tc>
          <w:tcPr>
            <w:tcW w:w="1775" w:type="dxa"/>
          </w:tcPr>
          <w:p w:rsidR="00610A8B" w:rsidRPr="0084415D" w:rsidRDefault="00610A8B" w:rsidP="00155430">
            <w:pPr>
              <w:spacing w:after="0" w:line="240" w:lineRule="auto"/>
              <w:ind w:right="65"/>
              <w:jc w:val="right"/>
              <w:rPr>
                <w:b/>
                <w:szCs w:val="24"/>
              </w:rPr>
            </w:pPr>
            <w:r w:rsidRPr="0084415D">
              <w:rPr>
                <w:b/>
                <w:szCs w:val="24"/>
              </w:rPr>
              <w:t>3,877,194,683</w:t>
            </w:r>
          </w:p>
        </w:tc>
        <w:tc>
          <w:tcPr>
            <w:tcW w:w="2194" w:type="dxa"/>
          </w:tcPr>
          <w:p w:rsidR="00610A8B" w:rsidRPr="0084415D" w:rsidRDefault="00610A8B" w:rsidP="00155430">
            <w:pPr>
              <w:spacing w:after="0" w:line="240" w:lineRule="auto"/>
              <w:ind w:right="26"/>
              <w:jc w:val="right"/>
              <w:rPr>
                <w:b/>
                <w:szCs w:val="24"/>
              </w:rPr>
            </w:pPr>
            <w:r w:rsidRPr="0084415D">
              <w:rPr>
                <w:b/>
                <w:szCs w:val="24"/>
              </w:rPr>
              <w:t>16,445,613</w:t>
            </w:r>
          </w:p>
        </w:tc>
      </w:tr>
    </w:tbl>
    <w:p w:rsidR="00610A8B" w:rsidRPr="0084415D" w:rsidRDefault="00610A8B" w:rsidP="00610A8B">
      <w:pPr>
        <w:pBdr>
          <w:bottom w:val="single" w:sz="4" w:space="1" w:color="auto"/>
        </w:pBdr>
        <w:spacing w:after="0" w:line="240" w:lineRule="auto"/>
        <w:jc w:val="both"/>
        <w:rPr>
          <w:szCs w:val="24"/>
        </w:rPr>
      </w:pPr>
    </w:p>
    <w:p w:rsidR="00610A8B" w:rsidRPr="00E45596" w:rsidRDefault="002E47EE" w:rsidP="006F24D2">
      <w:pPr>
        <w:spacing w:after="0" w:line="240" w:lineRule="auto"/>
        <w:ind w:left="709" w:hanging="709"/>
        <w:jc w:val="both"/>
        <w:rPr>
          <w:i/>
          <w:sz w:val="20"/>
          <w:szCs w:val="20"/>
        </w:rPr>
      </w:pPr>
      <w:r>
        <w:rPr>
          <w:i/>
          <w:sz w:val="20"/>
          <w:szCs w:val="20"/>
        </w:rPr>
        <w:t xml:space="preserve">Source: </w:t>
      </w:r>
      <w:r w:rsidR="00610A8B" w:rsidRPr="00E45596">
        <w:rPr>
          <w:i/>
          <w:sz w:val="20"/>
          <w:szCs w:val="20"/>
        </w:rPr>
        <w:t>Treasury Abs</w:t>
      </w:r>
      <w:r w:rsidR="00610A8B">
        <w:rPr>
          <w:i/>
          <w:sz w:val="20"/>
          <w:szCs w:val="20"/>
        </w:rPr>
        <w:t xml:space="preserve">tract for </w:t>
      </w:r>
      <w:r w:rsidR="005E5A8D">
        <w:rPr>
          <w:i/>
          <w:sz w:val="20"/>
          <w:szCs w:val="20"/>
        </w:rPr>
        <w:t>financial</w:t>
      </w:r>
      <w:r w:rsidR="00610A8B">
        <w:rPr>
          <w:i/>
          <w:sz w:val="20"/>
          <w:szCs w:val="20"/>
        </w:rPr>
        <w:t xml:space="preserve"> year 2016-</w:t>
      </w:r>
      <w:r w:rsidR="00610A8B" w:rsidRPr="00E45596">
        <w:rPr>
          <w:i/>
          <w:sz w:val="20"/>
          <w:szCs w:val="20"/>
        </w:rPr>
        <w:t>17 – Item Code 14110051 – Investment of Surplus Balances</w:t>
      </w:r>
    </w:p>
    <w:p w:rsidR="00610A8B" w:rsidRDefault="00610A8B" w:rsidP="00610A8B">
      <w:pPr>
        <w:spacing w:after="0" w:line="240" w:lineRule="auto"/>
        <w:jc w:val="both"/>
        <w:rPr>
          <w:szCs w:val="24"/>
        </w:rPr>
      </w:pPr>
    </w:p>
    <w:p w:rsidR="00610A8B" w:rsidRPr="001C1983" w:rsidRDefault="00610A8B" w:rsidP="00610A8B">
      <w:pPr>
        <w:spacing w:after="0" w:line="240" w:lineRule="auto"/>
        <w:jc w:val="both"/>
        <w:rPr>
          <w:i/>
          <w:szCs w:val="24"/>
        </w:rPr>
      </w:pPr>
      <w:r w:rsidRPr="001C1983">
        <w:rPr>
          <w:i/>
          <w:szCs w:val="24"/>
        </w:rPr>
        <w:t>Fixed Deposit – Rs 200 million</w:t>
      </w:r>
    </w:p>
    <w:p w:rsidR="00610A8B" w:rsidRDefault="00610A8B" w:rsidP="00610A8B">
      <w:pPr>
        <w:spacing w:after="0" w:line="240" w:lineRule="auto"/>
        <w:jc w:val="both"/>
        <w:rPr>
          <w:szCs w:val="24"/>
        </w:rPr>
      </w:pPr>
    </w:p>
    <w:p w:rsidR="00610A8B" w:rsidRPr="002809CF" w:rsidRDefault="00610A8B" w:rsidP="00610A8B">
      <w:pPr>
        <w:spacing w:after="0" w:line="240" w:lineRule="auto"/>
        <w:jc w:val="both"/>
        <w:rPr>
          <w:szCs w:val="24"/>
        </w:rPr>
      </w:pPr>
      <w:r>
        <w:rPr>
          <w:szCs w:val="24"/>
        </w:rPr>
        <w:t xml:space="preserve">A sum of </w:t>
      </w:r>
      <w:r w:rsidRPr="002809CF">
        <w:rPr>
          <w:szCs w:val="24"/>
        </w:rPr>
        <w:t>Rs 200 million w</w:t>
      </w:r>
      <w:r>
        <w:rPr>
          <w:szCs w:val="24"/>
        </w:rPr>
        <w:t>as placed in a Fixed D</w:t>
      </w:r>
      <w:r w:rsidRPr="002809CF">
        <w:rPr>
          <w:szCs w:val="24"/>
        </w:rPr>
        <w:t xml:space="preserve">eposit with DBM Ltd in October 2014 for </w:t>
      </w:r>
      <w:r>
        <w:rPr>
          <w:szCs w:val="24"/>
        </w:rPr>
        <w:t>a</w:t>
      </w:r>
      <w:r w:rsidRPr="002809CF">
        <w:rPr>
          <w:szCs w:val="24"/>
        </w:rPr>
        <w:t xml:space="preserve"> period of </w:t>
      </w:r>
      <w:r>
        <w:rPr>
          <w:szCs w:val="24"/>
        </w:rPr>
        <w:t>12 m</w:t>
      </w:r>
      <w:r w:rsidRPr="002809CF">
        <w:rPr>
          <w:szCs w:val="24"/>
        </w:rPr>
        <w:t>onths</w:t>
      </w:r>
      <w:r>
        <w:rPr>
          <w:szCs w:val="24"/>
        </w:rPr>
        <w:t>,</w:t>
      </w:r>
      <w:r w:rsidRPr="002809CF">
        <w:rPr>
          <w:szCs w:val="24"/>
        </w:rPr>
        <w:t xml:space="preserve"> and </w:t>
      </w:r>
      <w:r>
        <w:rPr>
          <w:szCs w:val="24"/>
        </w:rPr>
        <w:t>thereafter, renewed every year.</w:t>
      </w:r>
      <w:r w:rsidR="00E46B53">
        <w:rPr>
          <w:szCs w:val="24"/>
        </w:rPr>
        <w:t xml:space="preserve"> </w:t>
      </w:r>
      <w:r>
        <w:rPr>
          <w:szCs w:val="24"/>
        </w:rPr>
        <w:t>For 2016-17, the Fixed D</w:t>
      </w:r>
      <w:r w:rsidRPr="002809CF">
        <w:rPr>
          <w:szCs w:val="24"/>
        </w:rPr>
        <w:t xml:space="preserve">eposit carried interest at Repo rate payable half yearly on 3 November 2016 and </w:t>
      </w:r>
      <w:r w:rsidR="00943469">
        <w:rPr>
          <w:szCs w:val="24"/>
        </w:rPr>
        <w:br/>
      </w:r>
      <w:r w:rsidRPr="002809CF">
        <w:rPr>
          <w:szCs w:val="24"/>
        </w:rPr>
        <w:t>3 March 2017.</w:t>
      </w:r>
    </w:p>
    <w:p w:rsidR="00610A8B" w:rsidRPr="002809CF" w:rsidRDefault="00610A8B" w:rsidP="00610A8B">
      <w:pPr>
        <w:spacing w:after="0" w:line="240" w:lineRule="auto"/>
        <w:jc w:val="both"/>
        <w:rPr>
          <w:b/>
          <w:i/>
          <w:szCs w:val="24"/>
        </w:rPr>
      </w:pPr>
    </w:p>
    <w:p w:rsidR="00610A8B" w:rsidRPr="0084415D" w:rsidRDefault="00610A8B" w:rsidP="00610A8B">
      <w:pPr>
        <w:spacing w:after="0" w:line="240" w:lineRule="auto"/>
        <w:jc w:val="both"/>
        <w:rPr>
          <w:szCs w:val="24"/>
        </w:rPr>
      </w:pPr>
      <w:r>
        <w:rPr>
          <w:szCs w:val="24"/>
        </w:rPr>
        <w:t>Interest has never been received on the above Fixed Deposit.</w:t>
      </w:r>
    </w:p>
    <w:p w:rsidR="00610A8B" w:rsidRPr="0084415D" w:rsidRDefault="00610A8B" w:rsidP="00610A8B">
      <w:pPr>
        <w:pStyle w:val="ListParagraph"/>
        <w:spacing w:after="0" w:line="240" w:lineRule="auto"/>
        <w:jc w:val="both"/>
        <w:rPr>
          <w:szCs w:val="24"/>
          <w:highlight w:val="yellow"/>
        </w:rPr>
      </w:pPr>
    </w:p>
    <w:p w:rsidR="00610A8B" w:rsidRDefault="00610A8B" w:rsidP="00610A8B">
      <w:pPr>
        <w:spacing w:after="0" w:line="240" w:lineRule="auto"/>
        <w:jc w:val="both"/>
        <w:rPr>
          <w:b/>
          <w:i/>
          <w:szCs w:val="24"/>
        </w:rPr>
      </w:pPr>
      <w:r>
        <w:rPr>
          <w:b/>
          <w:i/>
          <w:szCs w:val="24"/>
        </w:rPr>
        <w:t>Department’s Reply</w:t>
      </w:r>
    </w:p>
    <w:p w:rsidR="00610A8B" w:rsidRDefault="00610A8B" w:rsidP="00610A8B">
      <w:pPr>
        <w:spacing w:after="0" w:line="240" w:lineRule="auto"/>
        <w:jc w:val="both"/>
        <w:rPr>
          <w:szCs w:val="24"/>
        </w:rPr>
      </w:pPr>
    </w:p>
    <w:p w:rsidR="00610A8B" w:rsidRPr="001C1983" w:rsidRDefault="00610A8B" w:rsidP="00610A8B">
      <w:pPr>
        <w:spacing w:after="0" w:line="240" w:lineRule="auto"/>
        <w:jc w:val="both"/>
        <w:rPr>
          <w:szCs w:val="24"/>
        </w:rPr>
      </w:pPr>
      <w:r>
        <w:rPr>
          <w:szCs w:val="24"/>
        </w:rPr>
        <w:t>Since 2015, DBM Ltd has embarked on an internal restructuring exercise aimed at redressing its financial situation.</w:t>
      </w:r>
      <w:r w:rsidR="00E46B53">
        <w:rPr>
          <w:szCs w:val="24"/>
        </w:rPr>
        <w:t xml:space="preserve"> </w:t>
      </w:r>
      <w:r>
        <w:rPr>
          <w:szCs w:val="24"/>
        </w:rPr>
        <w:t>The restructuring exercise is expected to enable the DBM Ltd to generate operating profits in the near future.</w:t>
      </w:r>
      <w:r w:rsidR="00E46B53">
        <w:rPr>
          <w:szCs w:val="24"/>
        </w:rPr>
        <w:t xml:space="preserve"> </w:t>
      </w:r>
      <w:r>
        <w:rPr>
          <w:szCs w:val="24"/>
        </w:rPr>
        <w:t>Furthermore, a Turnaround Plan for DBM Ltd is being worked out and aims at enabling t</w:t>
      </w:r>
      <w:r w:rsidR="00C119D0">
        <w:rPr>
          <w:szCs w:val="24"/>
        </w:rPr>
        <w:t>he company, inter alia, to meet</w:t>
      </w:r>
      <w:r>
        <w:rPr>
          <w:szCs w:val="24"/>
        </w:rPr>
        <w:t xml:space="preserve"> its payments obligations to the Government, including interests.</w:t>
      </w:r>
    </w:p>
    <w:p w:rsidR="00610A8B" w:rsidRDefault="00610A8B" w:rsidP="003466B0">
      <w:pPr>
        <w:spacing w:after="0" w:line="240" w:lineRule="auto"/>
      </w:pPr>
    </w:p>
    <w:p w:rsidR="004E4EB4" w:rsidRDefault="004E4EB4">
      <w:r>
        <w:br w:type="page"/>
      </w:r>
    </w:p>
    <w:p w:rsidR="00610A8B" w:rsidRDefault="003466B0" w:rsidP="003466B0">
      <w:pPr>
        <w:spacing w:after="0" w:line="240" w:lineRule="auto"/>
        <w:jc w:val="both"/>
        <w:rPr>
          <w:b/>
          <w:szCs w:val="24"/>
        </w:rPr>
      </w:pPr>
      <w:r>
        <w:rPr>
          <w:b/>
          <w:szCs w:val="24"/>
        </w:rPr>
        <w:lastRenderedPageBreak/>
        <w:t>2.5</w:t>
      </w:r>
      <w:r w:rsidR="00935795">
        <w:rPr>
          <w:b/>
          <w:szCs w:val="24"/>
        </w:rPr>
        <w:tab/>
        <w:t>Special Funds</w:t>
      </w:r>
    </w:p>
    <w:p w:rsidR="004E4EB4" w:rsidRPr="004E4EB4" w:rsidRDefault="004E4EB4" w:rsidP="004E4EB4">
      <w:pPr>
        <w:keepNext/>
        <w:tabs>
          <w:tab w:val="left" w:pos="605"/>
        </w:tabs>
        <w:spacing w:after="0" w:line="240" w:lineRule="auto"/>
        <w:outlineLvl w:val="0"/>
        <w:rPr>
          <w:rFonts w:eastAsia="Times New Roman"/>
          <w:b/>
          <w:kern w:val="28"/>
          <w:szCs w:val="20"/>
          <w:lang w:val="en-GB"/>
        </w:rPr>
      </w:pPr>
    </w:p>
    <w:p w:rsidR="004E4EB4" w:rsidRPr="004E4EB4" w:rsidRDefault="004E4EB4" w:rsidP="004E4EB4">
      <w:pPr>
        <w:spacing w:after="0" w:line="240" w:lineRule="auto"/>
        <w:jc w:val="both"/>
        <w:rPr>
          <w:szCs w:val="24"/>
        </w:rPr>
      </w:pPr>
      <w:r w:rsidRPr="004E4EB4">
        <w:rPr>
          <w:szCs w:val="24"/>
        </w:rPr>
        <w:t xml:space="preserve">Section 9 of the Finance and Audit Act provides for the creation of Special Funds. Special Funds are monies which are not raised or received for general public purposes, but deposited with the Government for specific purposes. </w:t>
      </w:r>
    </w:p>
    <w:p w:rsidR="004E4EB4" w:rsidRPr="004E4EB4" w:rsidRDefault="004E4EB4" w:rsidP="004E4EB4">
      <w:pPr>
        <w:spacing w:after="0" w:line="240" w:lineRule="auto"/>
        <w:jc w:val="both"/>
        <w:rPr>
          <w:szCs w:val="24"/>
        </w:rPr>
      </w:pPr>
    </w:p>
    <w:p w:rsidR="004E4EB4" w:rsidRPr="004E4EB4" w:rsidRDefault="004E4EB4" w:rsidP="004E4EB4">
      <w:pPr>
        <w:spacing w:after="240" w:line="240" w:lineRule="auto"/>
        <w:jc w:val="both"/>
        <w:rPr>
          <w:szCs w:val="24"/>
        </w:rPr>
      </w:pPr>
      <w:r w:rsidRPr="004E4EB4">
        <w:rPr>
          <w:szCs w:val="24"/>
        </w:rPr>
        <w:t>Special Funds are built up in different ways as follows:</w:t>
      </w:r>
    </w:p>
    <w:p w:rsidR="004E4EB4" w:rsidRPr="004E4EB4" w:rsidRDefault="00A12DD7" w:rsidP="004E4EB4">
      <w:pPr>
        <w:numPr>
          <w:ilvl w:val="0"/>
          <w:numId w:val="18"/>
        </w:numPr>
        <w:spacing w:after="0" w:line="240" w:lineRule="auto"/>
        <w:jc w:val="both"/>
        <w:rPr>
          <w:szCs w:val="24"/>
        </w:rPr>
      </w:pPr>
      <w:r>
        <w:rPr>
          <w:szCs w:val="24"/>
        </w:rPr>
        <w:t>Donations and legacies;</w:t>
      </w:r>
    </w:p>
    <w:p w:rsidR="004E4EB4" w:rsidRPr="004E4EB4" w:rsidRDefault="004E4EB4" w:rsidP="004E4EB4">
      <w:pPr>
        <w:spacing w:after="0" w:line="240" w:lineRule="auto"/>
        <w:ind w:left="720"/>
        <w:jc w:val="both"/>
        <w:rPr>
          <w:szCs w:val="24"/>
        </w:rPr>
      </w:pPr>
    </w:p>
    <w:p w:rsidR="004E4EB4" w:rsidRPr="004E4EB4" w:rsidRDefault="004E4EB4" w:rsidP="004E4EB4">
      <w:pPr>
        <w:numPr>
          <w:ilvl w:val="0"/>
          <w:numId w:val="19"/>
        </w:numPr>
        <w:spacing w:after="240" w:line="240" w:lineRule="auto"/>
        <w:jc w:val="both"/>
        <w:rPr>
          <w:szCs w:val="24"/>
        </w:rPr>
      </w:pPr>
      <w:r w:rsidRPr="004E4EB4">
        <w:rPr>
          <w:szCs w:val="24"/>
        </w:rPr>
        <w:t>Mon</w:t>
      </w:r>
      <w:r w:rsidR="00A12DD7">
        <w:rPr>
          <w:szCs w:val="24"/>
        </w:rPr>
        <w:t>ey transferred from expenditure;</w:t>
      </w:r>
    </w:p>
    <w:p w:rsidR="004E4EB4" w:rsidRPr="004E4EB4" w:rsidRDefault="004E4EB4" w:rsidP="004E4EB4">
      <w:pPr>
        <w:numPr>
          <w:ilvl w:val="0"/>
          <w:numId w:val="19"/>
        </w:numPr>
        <w:spacing w:after="0" w:line="240" w:lineRule="auto"/>
        <w:jc w:val="both"/>
        <w:rPr>
          <w:szCs w:val="24"/>
        </w:rPr>
      </w:pPr>
      <w:r w:rsidRPr="004E4EB4">
        <w:rPr>
          <w:szCs w:val="24"/>
        </w:rPr>
        <w:t>M</w:t>
      </w:r>
      <w:r w:rsidR="00A12DD7">
        <w:rPr>
          <w:szCs w:val="24"/>
        </w:rPr>
        <w:t>onies levied from other sources.</w:t>
      </w:r>
    </w:p>
    <w:p w:rsidR="004E4EB4" w:rsidRPr="004E4EB4" w:rsidRDefault="004E4EB4" w:rsidP="004E4EB4">
      <w:pPr>
        <w:spacing w:after="0" w:line="240" w:lineRule="auto"/>
        <w:jc w:val="both"/>
        <w:rPr>
          <w:szCs w:val="24"/>
        </w:rPr>
      </w:pPr>
    </w:p>
    <w:p w:rsidR="004E4EB4" w:rsidRPr="004E4EB4" w:rsidRDefault="004E4EB4" w:rsidP="004E4EB4">
      <w:pPr>
        <w:spacing w:after="0" w:line="240" w:lineRule="auto"/>
        <w:jc w:val="both"/>
        <w:rPr>
          <w:szCs w:val="24"/>
        </w:rPr>
      </w:pPr>
      <w:r w:rsidRPr="004E4EB4">
        <w:rPr>
          <w:szCs w:val="24"/>
        </w:rPr>
        <w:t>The characteristics of the Special Funds are that:</w:t>
      </w:r>
    </w:p>
    <w:p w:rsidR="004E4EB4" w:rsidRPr="004E4EB4" w:rsidRDefault="004E4EB4" w:rsidP="004E4EB4">
      <w:pPr>
        <w:spacing w:after="0" w:line="240" w:lineRule="auto"/>
        <w:jc w:val="both"/>
        <w:rPr>
          <w:szCs w:val="24"/>
        </w:rPr>
      </w:pPr>
    </w:p>
    <w:p w:rsidR="004E4EB4" w:rsidRPr="004E4EB4" w:rsidRDefault="004E4EB4" w:rsidP="004E4EB4">
      <w:pPr>
        <w:numPr>
          <w:ilvl w:val="0"/>
          <w:numId w:val="20"/>
        </w:numPr>
        <w:spacing w:after="0" w:line="240" w:lineRule="auto"/>
        <w:ind w:left="426" w:hanging="426"/>
        <w:contextualSpacing/>
        <w:jc w:val="both"/>
        <w:rPr>
          <w:szCs w:val="24"/>
        </w:rPr>
      </w:pPr>
      <w:r w:rsidRPr="004E4EB4">
        <w:rPr>
          <w:szCs w:val="24"/>
        </w:rPr>
        <w:t>they do not for</w:t>
      </w:r>
      <w:r w:rsidR="00A12DD7">
        <w:rPr>
          <w:szCs w:val="24"/>
        </w:rPr>
        <w:t>m part of the Consolidated Fund;</w:t>
      </w:r>
    </w:p>
    <w:p w:rsidR="004E4EB4" w:rsidRPr="004E4EB4" w:rsidRDefault="004E4EB4" w:rsidP="004E4EB4">
      <w:pPr>
        <w:spacing w:line="240" w:lineRule="auto"/>
        <w:ind w:left="426"/>
        <w:contextualSpacing/>
        <w:jc w:val="both"/>
        <w:rPr>
          <w:szCs w:val="24"/>
        </w:rPr>
      </w:pPr>
    </w:p>
    <w:p w:rsidR="004E4EB4" w:rsidRPr="004E4EB4" w:rsidRDefault="004E4EB4" w:rsidP="004E4EB4">
      <w:pPr>
        <w:numPr>
          <w:ilvl w:val="0"/>
          <w:numId w:val="20"/>
        </w:numPr>
        <w:spacing w:after="0" w:line="240" w:lineRule="auto"/>
        <w:ind w:left="426" w:hanging="426"/>
        <w:contextualSpacing/>
        <w:jc w:val="both"/>
        <w:rPr>
          <w:szCs w:val="24"/>
        </w:rPr>
      </w:pPr>
      <w:r w:rsidRPr="004E4EB4">
        <w:rPr>
          <w:szCs w:val="24"/>
        </w:rPr>
        <w:t>they are administered in the manner specified in the enactmen</w:t>
      </w:r>
      <w:r w:rsidR="00A12DD7">
        <w:rPr>
          <w:szCs w:val="24"/>
        </w:rPr>
        <w:t>ts or instruments creating them;</w:t>
      </w:r>
    </w:p>
    <w:p w:rsidR="004E4EB4" w:rsidRPr="004E4EB4" w:rsidRDefault="004E4EB4" w:rsidP="00943469">
      <w:pPr>
        <w:spacing w:after="0" w:line="240" w:lineRule="auto"/>
        <w:jc w:val="both"/>
        <w:rPr>
          <w:szCs w:val="24"/>
        </w:rPr>
      </w:pPr>
    </w:p>
    <w:p w:rsidR="004E4EB4" w:rsidRPr="004E4EB4" w:rsidRDefault="004E4EB4" w:rsidP="004E4EB4">
      <w:pPr>
        <w:numPr>
          <w:ilvl w:val="0"/>
          <w:numId w:val="20"/>
        </w:numPr>
        <w:spacing w:after="0" w:line="240" w:lineRule="auto"/>
        <w:ind w:left="426" w:hanging="426"/>
        <w:contextualSpacing/>
        <w:jc w:val="both"/>
        <w:rPr>
          <w:szCs w:val="24"/>
        </w:rPr>
      </w:pPr>
      <w:r w:rsidRPr="004E4EB4">
        <w:rPr>
          <w:szCs w:val="24"/>
        </w:rPr>
        <w:t>in the absence of any such provision in the enactment or ins</w:t>
      </w:r>
      <w:r w:rsidR="00A12DD7">
        <w:rPr>
          <w:szCs w:val="24"/>
        </w:rPr>
        <w:t>trument, the Minister to whom the responsibility for the subject of finance is assigned</w:t>
      </w:r>
      <w:r w:rsidRPr="004E4EB4">
        <w:rPr>
          <w:szCs w:val="24"/>
        </w:rPr>
        <w:t>, may by regulations, provide for the administration of such Special Fund, or for the better administration of such Special Fund</w:t>
      </w:r>
      <w:r w:rsidR="00A12DD7">
        <w:rPr>
          <w:szCs w:val="24"/>
        </w:rPr>
        <w:t>, as the case may be;</w:t>
      </w:r>
    </w:p>
    <w:p w:rsidR="004E4EB4" w:rsidRPr="004E4EB4" w:rsidRDefault="004E4EB4" w:rsidP="004E4EB4">
      <w:pPr>
        <w:spacing w:after="0" w:line="240" w:lineRule="auto"/>
        <w:jc w:val="both"/>
        <w:rPr>
          <w:szCs w:val="24"/>
        </w:rPr>
      </w:pPr>
    </w:p>
    <w:p w:rsidR="004E4EB4" w:rsidRPr="004E4EB4" w:rsidRDefault="004E4EB4" w:rsidP="004E4EB4">
      <w:pPr>
        <w:numPr>
          <w:ilvl w:val="0"/>
          <w:numId w:val="20"/>
        </w:numPr>
        <w:spacing w:after="0" w:line="240" w:lineRule="auto"/>
        <w:ind w:left="426" w:hanging="426"/>
        <w:contextualSpacing/>
        <w:jc w:val="both"/>
        <w:rPr>
          <w:szCs w:val="24"/>
        </w:rPr>
      </w:pPr>
      <w:proofErr w:type="gramStart"/>
      <w:r w:rsidRPr="004E4EB4">
        <w:rPr>
          <w:szCs w:val="24"/>
        </w:rPr>
        <w:t>money</w:t>
      </w:r>
      <w:proofErr w:type="gramEnd"/>
      <w:r w:rsidRPr="004E4EB4">
        <w:rPr>
          <w:szCs w:val="24"/>
        </w:rPr>
        <w:t xml:space="preserve"> standing to the credit of Special Funds may be invested and any interest or dividend received is to be credited to the accounts of that Special Fund and becomes in all respect part of that Special Fund.</w:t>
      </w:r>
    </w:p>
    <w:p w:rsidR="004E4EB4" w:rsidRPr="004E4EB4" w:rsidRDefault="004E4EB4" w:rsidP="004E4EB4">
      <w:pPr>
        <w:spacing w:after="0" w:line="240" w:lineRule="auto"/>
        <w:jc w:val="both"/>
        <w:rPr>
          <w:szCs w:val="24"/>
        </w:rPr>
      </w:pPr>
    </w:p>
    <w:p w:rsidR="004E4EB4" w:rsidRPr="004E4EB4" w:rsidRDefault="004E4EB4" w:rsidP="004E4EB4">
      <w:pPr>
        <w:tabs>
          <w:tab w:val="left" w:pos="7740"/>
        </w:tabs>
        <w:spacing w:after="0" w:line="240" w:lineRule="auto"/>
        <w:jc w:val="both"/>
        <w:rPr>
          <w:szCs w:val="24"/>
        </w:rPr>
      </w:pPr>
      <w:r w:rsidRPr="004E4EB4">
        <w:rPr>
          <w:szCs w:val="24"/>
        </w:rPr>
        <w:t>All Special Funds are either regulated by an Act or a Regulation made under the Finance and Audit Act. The Director of Audit is responsible for the audit of</w:t>
      </w:r>
      <w:r w:rsidR="00465B93">
        <w:rPr>
          <w:szCs w:val="24"/>
        </w:rPr>
        <w:t xml:space="preserve"> 24</w:t>
      </w:r>
      <w:r w:rsidRPr="004E4EB4">
        <w:rPr>
          <w:szCs w:val="24"/>
        </w:rPr>
        <w:t xml:space="preserve"> Special Funds which are differently regulated as shown in </w:t>
      </w:r>
      <w:bookmarkStart w:id="14" w:name="Appendix_IIA"/>
      <w:r w:rsidR="00DD6294">
        <w:fldChar w:fldCharType="begin"/>
      </w:r>
      <w:r w:rsidR="00DD6294">
        <w:instrText xml:space="preserve"> HYPERLINK "24_Appendix_IIA.docx" </w:instrText>
      </w:r>
      <w:r w:rsidR="00DD6294">
        <w:fldChar w:fldCharType="separate"/>
      </w:r>
      <w:r w:rsidR="00465B93" w:rsidRPr="00DD6294">
        <w:rPr>
          <w:rStyle w:val="Hyperlink"/>
        </w:rPr>
        <w:t>Appen</w:t>
      </w:r>
      <w:r w:rsidR="00465B93" w:rsidRPr="00DD6294">
        <w:rPr>
          <w:rStyle w:val="Hyperlink"/>
        </w:rPr>
        <w:t>d</w:t>
      </w:r>
      <w:r w:rsidR="00465B93" w:rsidRPr="00DD6294">
        <w:rPr>
          <w:rStyle w:val="Hyperlink"/>
        </w:rPr>
        <w:t>ix II</w:t>
      </w:r>
      <w:r w:rsidRPr="00DD6294">
        <w:rPr>
          <w:rStyle w:val="Hyperlink"/>
        </w:rPr>
        <w:t>A</w:t>
      </w:r>
      <w:bookmarkEnd w:id="14"/>
      <w:r w:rsidR="00DD6294">
        <w:fldChar w:fldCharType="end"/>
      </w:r>
      <w:r w:rsidRPr="00DD6294">
        <w:rPr>
          <w:szCs w:val="24"/>
        </w:rPr>
        <w:t>.</w:t>
      </w:r>
      <w:r w:rsidRPr="004E4EB4">
        <w:rPr>
          <w:szCs w:val="24"/>
        </w:rPr>
        <w:t xml:space="preserve"> Some are required to submit accounts not later than three months after the end of each </w:t>
      </w:r>
      <w:r w:rsidR="005E5A8D">
        <w:rPr>
          <w:szCs w:val="24"/>
        </w:rPr>
        <w:t>financial</w:t>
      </w:r>
      <w:r w:rsidRPr="004E4EB4">
        <w:rPr>
          <w:szCs w:val="24"/>
        </w:rPr>
        <w:t xml:space="preserve"> year, while for others there is no such deadline. </w:t>
      </w:r>
    </w:p>
    <w:p w:rsidR="004E4EB4" w:rsidRPr="004E4EB4" w:rsidRDefault="004E4EB4" w:rsidP="004E4EB4">
      <w:pPr>
        <w:tabs>
          <w:tab w:val="left" w:pos="7740"/>
        </w:tabs>
        <w:spacing w:after="0" w:line="240" w:lineRule="auto"/>
        <w:jc w:val="both"/>
        <w:rPr>
          <w:szCs w:val="24"/>
        </w:rPr>
      </w:pPr>
    </w:p>
    <w:p w:rsidR="004E4EB4" w:rsidRPr="004E4EB4" w:rsidRDefault="004E4EB4" w:rsidP="004E4EB4">
      <w:pPr>
        <w:tabs>
          <w:tab w:val="left" w:pos="7740"/>
        </w:tabs>
        <w:spacing w:after="0" w:line="240" w:lineRule="auto"/>
        <w:jc w:val="both"/>
        <w:rPr>
          <w:szCs w:val="24"/>
        </w:rPr>
      </w:pPr>
      <w:r w:rsidRPr="004E4EB4">
        <w:rPr>
          <w:szCs w:val="24"/>
        </w:rPr>
        <w:t>Special Funds are required to prepare</w:t>
      </w:r>
    </w:p>
    <w:p w:rsidR="004E4EB4" w:rsidRPr="004E4EB4" w:rsidRDefault="004E4EB4" w:rsidP="004E4EB4">
      <w:pPr>
        <w:tabs>
          <w:tab w:val="left" w:pos="7740"/>
        </w:tabs>
        <w:spacing w:after="0" w:line="240" w:lineRule="auto"/>
        <w:jc w:val="both"/>
        <w:rPr>
          <w:szCs w:val="24"/>
        </w:rPr>
      </w:pPr>
    </w:p>
    <w:p w:rsidR="004E4EB4" w:rsidRPr="004E4EB4" w:rsidRDefault="004E4EB4" w:rsidP="004E4EB4">
      <w:pPr>
        <w:numPr>
          <w:ilvl w:val="0"/>
          <w:numId w:val="21"/>
        </w:numPr>
        <w:spacing w:after="0" w:line="240" w:lineRule="auto"/>
        <w:contextualSpacing/>
        <w:jc w:val="both"/>
        <w:rPr>
          <w:szCs w:val="24"/>
        </w:rPr>
      </w:pPr>
      <w:r w:rsidRPr="004E4EB4">
        <w:rPr>
          <w:szCs w:val="24"/>
        </w:rPr>
        <w:t xml:space="preserve">annual statements of the receipts and payments for a </w:t>
      </w:r>
      <w:r w:rsidR="005E5A8D">
        <w:rPr>
          <w:szCs w:val="24"/>
        </w:rPr>
        <w:t>financial</w:t>
      </w:r>
      <w:r w:rsidRPr="004E4EB4">
        <w:rPr>
          <w:szCs w:val="24"/>
        </w:rPr>
        <w:t xml:space="preserve"> year; and</w:t>
      </w:r>
      <w:bookmarkStart w:id="15" w:name="appxa_c"/>
      <w:bookmarkEnd w:id="15"/>
    </w:p>
    <w:p w:rsidR="004E4EB4" w:rsidRPr="004E4EB4" w:rsidRDefault="004E4EB4" w:rsidP="004E4EB4">
      <w:pPr>
        <w:spacing w:after="0" w:line="240" w:lineRule="auto"/>
        <w:ind w:left="360"/>
        <w:contextualSpacing/>
        <w:jc w:val="both"/>
        <w:rPr>
          <w:szCs w:val="24"/>
        </w:rPr>
      </w:pPr>
    </w:p>
    <w:p w:rsidR="004E4EB4" w:rsidRPr="004E4EB4" w:rsidRDefault="004E4EB4" w:rsidP="004E4EB4">
      <w:pPr>
        <w:numPr>
          <w:ilvl w:val="0"/>
          <w:numId w:val="21"/>
        </w:numPr>
        <w:spacing w:after="0" w:line="240" w:lineRule="auto"/>
        <w:contextualSpacing/>
        <w:jc w:val="both"/>
        <w:rPr>
          <w:szCs w:val="24"/>
        </w:rPr>
      </w:pPr>
      <w:proofErr w:type="gramStart"/>
      <w:r w:rsidRPr="004E4EB4">
        <w:rPr>
          <w:szCs w:val="24"/>
        </w:rPr>
        <w:t>a</w:t>
      </w:r>
      <w:proofErr w:type="gramEnd"/>
      <w:r w:rsidRPr="004E4EB4">
        <w:rPr>
          <w:szCs w:val="24"/>
        </w:rPr>
        <w:t xml:space="preserve"> balance sheet made up to the end of that </w:t>
      </w:r>
      <w:r w:rsidR="005E5A8D">
        <w:rPr>
          <w:szCs w:val="24"/>
        </w:rPr>
        <w:t>financial</w:t>
      </w:r>
      <w:r w:rsidRPr="004E4EB4">
        <w:rPr>
          <w:szCs w:val="24"/>
        </w:rPr>
        <w:t xml:space="preserve"> year showing the assets and liabilities of the Fund.</w:t>
      </w:r>
    </w:p>
    <w:p w:rsidR="00A12DD7" w:rsidRPr="004E4EB4" w:rsidRDefault="00A12DD7" w:rsidP="004E4EB4">
      <w:pPr>
        <w:autoSpaceDE w:val="0"/>
        <w:autoSpaceDN w:val="0"/>
        <w:adjustRightInd w:val="0"/>
        <w:spacing w:after="0" w:line="240" w:lineRule="auto"/>
        <w:jc w:val="both"/>
        <w:rPr>
          <w:szCs w:val="24"/>
        </w:rPr>
      </w:pPr>
    </w:p>
    <w:p w:rsidR="004E4EB4" w:rsidRPr="004E4EB4" w:rsidRDefault="00A12DD7" w:rsidP="004E4EB4">
      <w:pPr>
        <w:autoSpaceDE w:val="0"/>
        <w:autoSpaceDN w:val="0"/>
        <w:adjustRightInd w:val="0"/>
        <w:spacing w:after="0" w:line="240" w:lineRule="auto"/>
        <w:jc w:val="both"/>
        <w:rPr>
          <w:szCs w:val="24"/>
        </w:rPr>
      </w:pPr>
      <w:r>
        <w:rPr>
          <w:szCs w:val="24"/>
        </w:rPr>
        <w:t xml:space="preserve">As of </w:t>
      </w:r>
      <w:r w:rsidR="000B5F14">
        <w:rPr>
          <w:szCs w:val="24"/>
        </w:rPr>
        <w:t>23</w:t>
      </w:r>
      <w:r>
        <w:rPr>
          <w:szCs w:val="24"/>
        </w:rPr>
        <w:t xml:space="preserve"> February 2018, a</w:t>
      </w:r>
      <w:r w:rsidR="004E4EB4" w:rsidRPr="004E4EB4">
        <w:rPr>
          <w:szCs w:val="24"/>
        </w:rPr>
        <w:t xml:space="preserve"> total of </w:t>
      </w:r>
      <w:r w:rsidR="00465B93" w:rsidRPr="00465B93">
        <w:rPr>
          <w:szCs w:val="24"/>
        </w:rPr>
        <w:t>1</w:t>
      </w:r>
      <w:r w:rsidR="004C2F65">
        <w:rPr>
          <w:szCs w:val="24"/>
        </w:rPr>
        <w:t>6</w:t>
      </w:r>
      <w:r w:rsidR="004E4EB4" w:rsidRPr="004E4EB4">
        <w:rPr>
          <w:szCs w:val="24"/>
        </w:rPr>
        <w:t xml:space="preserve"> financi</w:t>
      </w:r>
      <w:r>
        <w:rPr>
          <w:szCs w:val="24"/>
        </w:rPr>
        <w:t>al statements in respect of</w:t>
      </w:r>
      <w:r w:rsidR="004C2F65">
        <w:rPr>
          <w:szCs w:val="24"/>
        </w:rPr>
        <w:t xml:space="preserve"> nine</w:t>
      </w:r>
      <w:r w:rsidR="00465B93">
        <w:rPr>
          <w:szCs w:val="24"/>
        </w:rPr>
        <w:t xml:space="preserve"> </w:t>
      </w:r>
      <w:r w:rsidR="004E4EB4" w:rsidRPr="004E4EB4">
        <w:rPr>
          <w:szCs w:val="24"/>
        </w:rPr>
        <w:t xml:space="preserve">Special Funds have not yet been submitted for audit purposes. Details are </w:t>
      </w:r>
      <w:r w:rsidR="004E4EB4" w:rsidRPr="00B96429">
        <w:rPr>
          <w:szCs w:val="24"/>
        </w:rPr>
        <w:t xml:space="preserve">at </w:t>
      </w:r>
      <w:bookmarkStart w:id="16" w:name="Appendix_IIB"/>
      <w:r w:rsidR="00DD6294">
        <w:rPr>
          <w:szCs w:val="24"/>
        </w:rPr>
        <w:fldChar w:fldCharType="begin"/>
      </w:r>
      <w:r w:rsidR="00DD6294">
        <w:rPr>
          <w:szCs w:val="24"/>
        </w:rPr>
        <w:instrText xml:space="preserve"> HYPERLINK "25_Appendix_IIB.docx" </w:instrText>
      </w:r>
      <w:r w:rsidR="00DD6294">
        <w:rPr>
          <w:szCs w:val="24"/>
        </w:rPr>
      </w:r>
      <w:r w:rsidR="00DD6294">
        <w:rPr>
          <w:szCs w:val="24"/>
        </w:rPr>
        <w:fldChar w:fldCharType="separate"/>
      </w:r>
      <w:r w:rsidR="00465B93" w:rsidRPr="00DD6294">
        <w:rPr>
          <w:rStyle w:val="Hyperlink"/>
          <w:szCs w:val="24"/>
        </w:rPr>
        <w:t>Appen</w:t>
      </w:r>
      <w:r w:rsidR="00465B93" w:rsidRPr="00DD6294">
        <w:rPr>
          <w:rStyle w:val="Hyperlink"/>
          <w:szCs w:val="24"/>
        </w:rPr>
        <w:t>d</w:t>
      </w:r>
      <w:r w:rsidR="00465B93" w:rsidRPr="00DD6294">
        <w:rPr>
          <w:rStyle w:val="Hyperlink"/>
          <w:szCs w:val="24"/>
        </w:rPr>
        <w:t>i</w:t>
      </w:r>
      <w:r w:rsidR="00465B93" w:rsidRPr="00DD6294">
        <w:rPr>
          <w:rStyle w:val="Hyperlink"/>
          <w:szCs w:val="24"/>
        </w:rPr>
        <w:t>x II</w:t>
      </w:r>
      <w:r w:rsidR="004E4EB4" w:rsidRPr="00DD6294">
        <w:rPr>
          <w:rStyle w:val="Hyperlink"/>
          <w:szCs w:val="24"/>
        </w:rPr>
        <w:t>B</w:t>
      </w:r>
      <w:bookmarkEnd w:id="16"/>
      <w:r w:rsidR="00DD6294">
        <w:rPr>
          <w:szCs w:val="24"/>
        </w:rPr>
        <w:fldChar w:fldCharType="end"/>
      </w:r>
      <w:r w:rsidR="004E4EB4" w:rsidRPr="00B96429">
        <w:rPr>
          <w:szCs w:val="24"/>
        </w:rPr>
        <w:t>.</w:t>
      </w:r>
      <w:r w:rsidR="004E4EB4" w:rsidRPr="004E4EB4">
        <w:rPr>
          <w:szCs w:val="24"/>
        </w:rPr>
        <w:t xml:space="preserve"> </w:t>
      </w:r>
    </w:p>
    <w:p w:rsidR="004E4EB4" w:rsidRPr="004E4EB4" w:rsidRDefault="004E4EB4" w:rsidP="004E4EB4">
      <w:pPr>
        <w:autoSpaceDE w:val="0"/>
        <w:autoSpaceDN w:val="0"/>
        <w:adjustRightInd w:val="0"/>
        <w:spacing w:after="0" w:line="240" w:lineRule="auto"/>
        <w:jc w:val="both"/>
        <w:rPr>
          <w:szCs w:val="24"/>
        </w:rPr>
      </w:pPr>
    </w:p>
    <w:p w:rsidR="004E4EB4" w:rsidRPr="004E4EB4" w:rsidRDefault="00D1173F" w:rsidP="004E4EB4">
      <w:pPr>
        <w:autoSpaceDE w:val="0"/>
        <w:autoSpaceDN w:val="0"/>
        <w:adjustRightInd w:val="0"/>
        <w:spacing w:after="0" w:line="240" w:lineRule="auto"/>
        <w:jc w:val="both"/>
        <w:rPr>
          <w:b/>
          <w:szCs w:val="24"/>
        </w:rPr>
      </w:pPr>
      <w:r>
        <w:rPr>
          <w:szCs w:val="24"/>
        </w:rPr>
        <w:t>41</w:t>
      </w:r>
      <w:r w:rsidR="004E4EB4" w:rsidRPr="004E4EB4">
        <w:rPr>
          <w:szCs w:val="24"/>
        </w:rPr>
        <w:t xml:space="preserve"> financial statements in respect of </w:t>
      </w:r>
      <w:r w:rsidRPr="00D1173F">
        <w:rPr>
          <w:szCs w:val="24"/>
        </w:rPr>
        <w:t>15</w:t>
      </w:r>
      <w:r>
        <w:rPr>
          <w:color w:val="FF0000"/>
          <w:szCs w:val="24"/>
        </w:rPr>
        <w:t xml:space="preserve"> </w:t>
      </w:r>
      <w:r w:rsidR="004E4EB4" w:rsidRPr="004E4EB4">
        <w:rPr>
          <w:szCs w:val="24"/>
        </w:rPr>
        <w:t>Special Funds were already certified but not yet laid before the National Assembly as shown in</w:t>
      </w:r>
      <w:r w:rsidR="004E4EB4" w:rsidRPr="00B96429">
        <w:rPr>
          <w:szCs w:val="24"/>
        </w:rPr>
        <w:t xml:space="preserve"> </w:t>
      </w:r>
      <w:bookmarkStart w:id="17" w:name="Appendix_IIC"/>
      <w:r w:rsidR="00DD6294">
        <w:rPr>
          <w:szCs w:val="24"/>
        </w:rPr>
        <w:fldChar w:fldCharType="begin"/>
      </w:r>
      <w:r w:rsidR="00DD6294">
        <w:rPr>
          <w:szCs w:val="24"/>
        </w:rPr>
        <w:instrText xml:space="preserve"> HYPERLINK "26_Appendix_IIC.docx" </w:instrText>
      </w:r>
      <w:r w:rsidR="00DD6294">
        <w:rPr>
          <w:szCs w:val="24"/>
        </w:rPr>
      </w:r>
      <w:r w:rsidR="00DD6294">
        <w:rPr>
          <w:szCs w:val="24"/>
        </w:rPr>
        <w:fldChar w:fldCharType="separate"/>
      </w:r>
      <w:r w:rsidRPr="00DD6294">
        <w:rPr>
          <w:rStyle w:val="Hyperlink"/>
          <w:szCs w:val="24"/>
        </w:rPr>
        <w:t>Append</w:t>
      </w:r>
      <w:r w:rsidRPr="00DD6294">
        <w:rPr>
          <w:rStyle w:val="Hyperlink"/>
          <w:szCs w:val="24"/>
        </w:rPr>
        <w:t>i</w:t>
      </w:r>
      <w:r w:rsidRPr="00DD6294">
        <w:rPr>
          <w:rStyle w:val="Hyperlink"/>
          <w:szCs w:val="24"/>
        </w:rPr>
        <w:t>x</w:t>
      </w:r>
      <w:r w:rsidRPr="00DD6294">
        <w:rPr>
          <w:rStyle w:val="Hyperlink"/>
          <w:szCs w:val="24"/>
        </w:rPr>
        <w:t xml:space="preserve"> </w:t>
      </w:r>
      <w:r w:rsidRPr="00DD6294">
        <w:rPr>
          <w:rStyle w:val="Hyperlink"/>
          <w:szCs w:val="24"/>
        </w:rPr>
        <w:t>II</w:t>
      </w:r>
      <w:r w:rsidR="004E4EB4" w:rsidRPr="00DD6294">
        <w:rPr>
          <w:rStyle w:val="Hyperlink"/>
          <w:szCs w:val="24"/>
        </w:rPr>
        <w:t>C</w:t>
      </w:r>
      <w:bookmarkEnd w:id="17"/>
      <w:r w:rsidR="00DD6294">
        <w:rPr>
          <w:szCs w:val="24"/>
        </w:rPr>
        <w:fldChar w:fldCharType="end"/>
      </w:r>
      <w:r w:rsidR="004E4EB4" w:rsidRPr="00B96429">
        <w:rPr>
          <w:szCs w:val="24"/>
        </w:rPr>
        <w:t>.</w:t>
      </w:r>
    </w:p>
    <w:p w:rsidR="004E4EB4" w:rsidRDefault="004E4EB4">
      <w:pPr>
        <w:rPr>
          <w:b/>
          <w:szCs w:val="24"/>
        </w:rPr>
      </w:pPr>
      <w:r>
        <w:rPr>
          <w:b/>
          <w:szCs w:val="24"/>
        </w:rPr>
        <w:br w:type="page"/>
      </w:r>
      <w:bookmarkStart w:id="18" w:name="_GoBack"/>
      <w:bookmarkEnd w:id="18"/>
    </w:p>
    <w:p w:rsidR="00610A8B" w:rsidRPr="00610A8B" w:rsidRDefault="003466B0" w:rsidP="003466B0">
      <w:pPr>
        <w:spacing w:after="0" w:line="240" w:lineRule="auto"/>
        <w:jc w:val="both"/>
        <w:rPr>
          <w:b/>
          <w:szCs w:val="24"/>
        </w:rPr>
      </w:pPr>
      <w:r>
        <w:rPr>
          <w:b/>
          <w:szCs w:val="24"/>
        </w:rPr>
        <w:lastRenderedPageBreak/>
        <w:t>2.</w:t>
      </w:r>
      <w:r w:rsidR="00935795">
        <w:rPr>
          <w:b/>
          <w:szCs w:val="24"/>
        </w:rPr>
        <w:t>6</w:t>
      </w:r>
      <w:r w:rsidR="00610A8B" w:rsidRPr="00610A8B">
        <w:rPr>
          <w:b/>
          <w:szCs w:val="24"/>
        </w:rPr>
        <w:tab/>
        <w:t>Statement of Public Sector Debt</w:t>
      </w:r>
    </w:p>
    <w:p w:rsidR="00610A8B" w:rsidRPr="00610A8B" w:rsidRDefault="00610A8B" w:rsidP="00610A8B">
      <w:pPr>
        <w:spacing w:after="0" w:line="240" w:lineRule="auto"/>
        <w:jc w:val="both"/>
        <w:rPr>
          <w:szCs w:val="24"/>
        </w:rPr>
      </w:pPr>
    </w:p>
    <w:p w:rsidR="00610A8B" w:rsidRPr="00610A8B" w:rsidRDefault="00610A8B" w:rsidP="00610A8B">
      <w:pPr>
        <w:spacing w:after="0" w:line="240" w:lineRule="auto"/>
        <w:jc w:val="both"/>
        <w:rPr>
          <w:szCs w:val="24"/>
        </w:rPr>
      </w:pPr>
      <w:r w:rsidRPr="00610A8B">
        <w:rPr>
          <w:szCs w:val="24"/>
        </w:rPr>
        <w:t>The Public Sector Debt (PSD) comprised debts of the Central Government raised both internally and externally for financing development projects, debts of Public Enterprises guaranteed by Government and debts of Public Enterprises not guaranteed by Government. All</w:t>
      </w:r>
      <w:r w:rsidR="00242A1D">
        <w:rPr>
          <w:szCs w:val="24"/>
        </w:rPr>
        <w:t xml:space="preserve"> these debts are detailed in Statement J - </w:t>
      </w:r>
      <w:r w:rsidRPr="00610A8B">
        <w:rPr>
          <w:szCs w:val="24"/>
        </w:rPr>
        <w:t>Statement of Public Sector Debt.</w:t>
      </w:r>
    </w:p>
    <w:p w:rsidR="00610A8B" w:rsidRPr="00610A8B" w:rsidRDefault="00610A8B" w:rsidP="00610A8B">
      <w:pPr>
        <w:spacing w:after="0" w:line="240" w:lineRule="auto"/>
        <w:jc w:val="both"/>
        <w:rPr>
          <w:szCs w:val="24"/>
        </w:rPr>
      </w:pPr>
    </w:p>
    <w:p w:rsidR="00610A8B" w:rsidRPr="00610A8B" w:rsidRDefault="00610A8B" w:rsidP="00610A8B">
      <w:pPr>
        <w:spacing w:after="0" w:line="240" w:lineRule="auto"/>
        <w:jc w:val="both"/>
        <w:rPr>
          <w:szCs w:val="24"/>
        </w:rPr>
      </w:pPr>
      <w:r w:rsidRPr="00610A8B">
        <w:rPr>
          <w:szCs w:val="24"/>
        </w:rPr>
        <w:t xml:space="preserve">As of 30 June 2017, the PSD amounted to Rs 290.1 billion, compared to Rs 274.4 billion as of 30 June 2016, representing an increase of 5.7 per cent. </w:t>
      </w:r>
    </w:p>
    <w:p w:rsidR="00610A8B" w:rsidRPr="00610A8B" w:rsidRDefault="00610A8B" w:rsidP="00610A8B">
      <w:pPr>
        <w:spacing w:after="0" w:line="240" w:lineRule="auto"/>
        <w:jc w:val="both"/>
        <w:rPr>
          <w:szCs w:val="24"/>
        </w:rPr>
      </w:pPr>
    </w:p>
    <w:p w:rsidR="00610A8B" w:rsidRPr="00610A8B" w:rsidRDefault="00610A8B" w:rsidP="003466B0">
      <w:pPr>
        <w:spacing w:after="0" w:line="240" w:lineRule="auto"/>
        <w:jc w:val="both"/>
        <w:rPr>
          <w:szCs w:val="24"/>
        </w:rPr>
      </w:pPr>
      <w:r w:rsidRPr="00610A8B">
        <w:rPr>
          <w:szCs w:val="24"/>
        </w:rPr>
        <w:t xml:space="preserve">Details are given </w:t>
      </w:r>
      <w:r w:rsidR="003466B0">
        <w:rPr>
          <w:szCs w:val="24"/>
        </w:rPr>
        <w:t>in the Table 2-12</w:t>
      </w:r>
      <w:r w:rsidRPr="00610A8B">
        <w:rPr>
          <w:szCs w:val="24"/>
        </w:rPr>
        <w:t>.</w:t>
      </w:r>
    </w:p>
    <w:p w:rsidR="00610A8B" w:rsidRPr="00610A8B" w:rsidRDefault="00610A8B" w:rsidP="003466B0">
      <w:pPr>
        <w:spacing w:after="0" w:line="240" w:lineRule="auto"/>
        <w:jc w:val="center"/>
        <w:rPr>
          <w:i/>
          <w:szCs w:val="24"/>
        </w:rPr>
      </w:pPr>
    </w:p>
    <w:p w:rsidR="00610A8B" w:rsidRPr="00610A8B" w:rsidRDefault="003466B0" w:rsidP="00610A8B">
      <w:pPr>
        <w:spacing w:after="0" w:line="240" w:lineRule="auto"/>
        <w:jc w:val="center"/>
        <w:rPr>
          <w:i/>
          <w:szCs w:val="24"/>
        </w:rPr>
      </w:pPr>
      <w:r>
        <w:rPr>
          <w:i/>
          <w:szCs w:val="24"/>
        </w:rPr>
        <w:t xml:space="preserve">Table </w:t>
      </w:r>
      <w:bookmarkStart w:id="19" w:name="_Hlk507244787"/>
      <w:r>
        <w:rPr>
          <w:i/>
          <w:szCs w:val="24"/>
        </w:rPr>
        <w:t>2-</w:t>
      </w:r>
      <w:proofErr w:type="gramStart"/>
      <w:r>
        <w:rPr>
          <w:i/>
          <w:szCs w:val="24"/>
        </w:rPr>
        <w:t xml:space="preserve">12 </w:t>
      </w:r>
      <w:r w:rsidR="00610A8B" w:rsidRPr="00610A8B">
        <w:rPr>
          <w:i/>
          <w:szCs w:val="24"/>
        </w:rPr>
        <w:t xml:space="preserve"> Public</w:t>
      </w:r>
      <w:proofErr w:type="gramEnd"/>
      <w:r w:rsidR="00610A8B" w:rsidRPr="00610A8B">
        <w:rPr>
          <w:i/>
          <w:szCs w:val="24"/>
        </w:rPr>
        <w:t xml:space="preserve"> Sector Debt </w:t>
      </w:r>
      <w:bookmarkEnd w:id="19"/>
    </w:p>
    <w:p w:rsidR="00610A8B" w:rsidRPr="00610A8B" w:rsidRDefault="00610A8B" w:rsidP="00610A8B">
      <w:pPr>
        <w:spacing w:after="0" w:line="240" w:lineRule="auto"/>
        <w:jc w:val="center"/>
        <w:rPr>
          <w:i/>
          <w:szCs w:val="24"/>
        </w:rPr>
      </w:pPr>
    </w:p>
    <w:p w:rsidR="00610A8B" w:rsidRPr="00610A8B" w:rsidRDefault="00610A8B" w:rsidP="00610A8B">
      <w:pPr>
        <w:pBdr>
          <w:top w:val="single" w:sz="4" w:space="1" w:color="auto"/>
        </w:pBdr>
        <w:spacing w:after="0" w:line="240" w:lineRule="auto"/>
        <w:jc w:val="both"/>
        <w:rPr>
          <w:szCs w:val="24"/>
        </w:rPr>
      </w:pPr>
    </w:p>
    <w:tbl>
      <w:tblPr>
        <w:tblW w:w="7887" w:type="dxa"/>
        <w:jc w:val="center"/>
        <w:tblLook w:val="04A0" w:firstRow="1" w:lastRow="0" w:firstColumn="1" w:lastColumn="0" w:noHBand="0" w:noVBand="1"/>
      </w:tblPr>
      <w:tblGrid>
        <w:gridCol w:w="3585"/>
        <w:gridCol w:w="2160"/>
        <w:gridCol w:w="2142"/>
      </w:tblGrid>
      <w:tr w:rsidR="00610A8B" w:rsidRPr="00610A8B" w:rsidTr="00155430">
        <w:trPr>
          <w:trHeight w:val="144"/>
          <w:jc w:val="center"/>
        </w:trPr>
        <w:tc>
          <w:tcPr>
            <w:tcW w:w="3585" w:type="dxa"/>
            <w:shd w:val="clear" w:color="auto" w:fill="auto"/>
            <w:noWrap/>
            <w:vAlign w:val="bottom"/>
            <w:hideMark/>
          </w:tcPr>
          <w:p w:rsidR="00610A8B" w:rsidRPr="00610A8B" w:rsidRDefault="00610A8B" w:rsidP="00610A8B">
            <w:pPr>
              <w:spacing w:after="0" w:line="240" w:lineRule="auto"/>
              <w:jc w:val="both"/>
              <w:rPr>
                <w:b/>
                <w:szCs w:val="24"/>
              </w:rPr>
            </w:pPr>
            <w:r w:rsidRPr="00610A8B">
              <w:rPr>
                <w:b/>
                <w:szCs w:val="24"/>
              </w:rPr>
              <w:t>Debt Category</w:t>
            </w:r>
          </w:p>
        </w:tc>
        <w:tc>
          <w:tcPr>
            <w:tcW w:w="2160" w:type="dxa"/>
            <w:shd w:val="clear" w:color="auto" w:fill="auto"/>
            <w:noWrap/>
            <w:vAlign w:val="bottom"/>
            <w:hideMark/>
          </w:tcPr>
          <w:p w:rsidR="00610A8B" w:rsidRPr="00610A8B" w:rsidRDefault="00610A8B" w:rsidP="00610A8B">
            <w:pPr>
              <w:spacing w:after="0" w:line="240" w:lineRule="auto"/>
              <w:jc w:val="center"/>
              <w:rPr>
                <w:b/>
                <w:szCs w:val="24"/>
              </w:rPr>
            </w:pPr>
            <w:r w:rsidRPr="00610A8B">
              <w:rPr>
                <w:b/>
                <w:szCs w:val="24"/>
              </w:rPr>
              <w:t>30 June 2017</w:t>
            </w:r>
          </w:p>
        </w:tc>
        <w:tc>
          <w:tcPr>
            <w:tcW w:w="2142" w:type="dxa"/>
            <w:vAlign w:val="bottom"/>
          </w:tcPr>
          <w:p w:rsidR="00610A8B" w:rsidRPr="00610A8B" w:rsidRDefault="00610A8B" w:rsidP="00610A8B">
            <w:pPr>
              <w:spacing w:after="0" w:line="240" w:lineRule="auto"/>
              <w:jc w:val="center"/>
              <w:rPr>
                <w:b/>
                <w:szCs w:val="24"/>
              </w:rPr>
            </w:pPr>
            <w:r w:rsidRPr="00610A8B">
              <w:rPr>
                <w:b/>
                <w:szCs w:val="24"/>
              </w:rPr>
              <w:t>30 June 2016</w:t>
            </w:r>
          </w:p>
        </w:tc>
      </w:tr>
      <w:tr w:rsidR="00610A8B" w:rsidRPr="00610A8B" w:rsidTr="00155430">
        <w:trPr>
          <w:trHeight w:val="144"/>
          <w:jc w:val="center"/>
        </w:trPr>
        <w:tc>
          <w:tcPr>
            <w:tcW w:w="3585" w:type="dxa"/>
            <w:shd w:val="clear" w:color="auto" w:fill="auto"/>
            <w:noWrap/>
            <w:vAlign w:val="bottom"/>
            <w:hideMark/>
          </w:tcPr>
          <w:p w:rsidR="00610A8B" w:rsidRPr="00610A8B" w:rsidRDefault="00610A8B" w:rsidP="00610A8B">
            <w:pPr>
              <w:spacing w:after="0" w:line="240" w:lineRule="auto"/>
              <w:jc w:val="both"/>
              <w:rPr>
                <w:szCs w:val="24"/>
              </w:rPr>
            </w:pPr>
          </w:p>
        </w:tc>
        <w:tc>
          <w:tcPr>
            <w:tcW w:w="2160" w:type="dxa"/>
            <w:shd w:val="clear" w:color="auto" w:fill="auto"/>
            <w:noWrap/>
            <w:vAlign w:val="bottom"/>
            <w:hideMark/>
          </w:tcPr>
          <w:p w:rsidR="00610A8B" w:rsidRPr="00610A8B" w:rsidRDefault="00610A8B" w:rsidP="00610A8B">
            <w:pPr>
              <w:spacing w:after="0" w:line="240" w:lineRule="auto"/>
              <w:jc w:val="center"/>
              <w:rPr>
                <w:b/>
                <w:szCs w:val="24"/>
              </w:rPr>
            </w:pPr>
            <w:r w:rsidRPr="00610A8B">
              <w:rPr>
                <w:b/>
                <w:szCs w:val="24"/>
              </w:rPr>
              <w:t>(Rs)</w:t>
            </w:r>
          </w:p>
        </w:tc>
        <w:tc>
          <w:tcPr>
            <w:tcW w:w="2142" w:type="dxa"/>
            <w:vAlign w:val="bottom"/>
          </w:tcPr>
          <w:p w:rsidR="00610A8B" w:rsidRPr="00610A8B" w:rsidRDefault="00610A8B" w:rsidP="00610A8B">
            <w:pPr>
              <w:spacing w:after="0" w:line="240" w:lineRule="auto"/>
              <w:jc w:val="center"/>
              <w:rPr>
                <w:b/>
                <w:szCs w:val="24"/>
              </w:rPr>
            </w:pPr>
            <w:r w:rsidRPr="00610A8B">
              <w:rPr>
                <w:b/>
                <w:szCs w:val="24"/>
              </w:rPr>
              <w:t>(Rs)</w:t>
            </w:r>
          </w:p>
        </w:tc>
      </w:tr>
      <w:tr w:rsidR="00610A8B" w:rsidRPr="00610A8B" w:rsidTr="00943469">
        <w:trPr>
          <w:trHeight w:val="144"/>
          <w:jc w:val="center"/>
        </w:trPr>
        <w:tc>
          <w:tcPr>
            <w:tcW w:w="3585" w:type="dxa"/>
            <w:shd w:val="clear" w:color="auto" w:fill="auto"/>
            <w:noWrap/>
            <w:tcMar>
              <w:bottom w:w="142" w:type="dxa"/>
            </w:tcMar>
            <w:vAlign w:val="bottom"/>
            <w:hideMark/>
          </w:tcPr>
          <w:p w:rsidR="00610A8B" w:rsidRPr="00610A8B" w:rsidRDefault="00610A8B" w:rsidP="00610A8B">
            <w:pPr>
              <w:spacing w:after="0" w:line="240" w:lineRule="auto"/>
              <w:jc w:val="both"/>
              <w:rPr>
                <w:b/>
                <w:szCs w:val="24"/>
              </w:rPr>
            </w:pPr>
            <w:r w:rsidRPr="00610A8B">
              <w:rPr>
                <w:b/>
                <w:szCs w:val="24"/>
              </w:rPr>
              <w:t>Government Debt</w:t>
            </w:r>
          </w:p>
        </w:tc>
        <w:tc>
          <w:tcPr>
            <w:tcW w:w="2160" w:type="dxa"/>
            <w:shd w:val="clear" w:color="auto" w:fill="auto"/>
            <w:noWrap/>
            <w:tcMar>
              <w:bottom w:w="142" w:type="dxa"/>
            </w:tcMar>
            <w:vAlign w:val="bottom"/>
            <w:hideMark/>
          </w:tcPr>
          <w:p w:rsidR="00610A8B" w:rsidRPr="00610A8B" w:rsidRDefault="00610A8B" w:rsidP="00610A8B">
            <w:pPr>
              <w:spacing w:after="0" w:line="240" w:lineRule="auto"/>
              <w:jc w:val="both"/>
              <w:rPr>
                <w:szCs w:val="24"/>
              </w:rPr>
            </w:pPr>
          </w:p>
        </w:tc>
        <w:tc>
          <w:tcPr>
            <w:tcW w:w="2142" w:type="dxa"/>
            <w:tcMar>
              <w:bottom w:w="142" w:type="dxa"/>
            </w:tcMar>
            <w:vAlign w:val="bottom"/>
          </w:tcPr>
          <w:p w:rsidR="00610A8B" w:rsidRPr="00610A8B" w:rsidRDefault="00610A8B" w:rsidP="00610A8B">
            <w:pPr>
              <w:spacing w:after="0" w:line="240" w:lineRule="auto"/>
              <w:jc w:val="both"/>
              <w:rPr>
                <w:szCs w:val="24"/>
              </w:rPr>
            </w:pPr>
          </w:p>
        </w:tc>
      </w:tr>
      <w:tr w:rsidR="00610A8B" w:rsidRPr="00610A8B" w:rsidTr="00943469">
        <w:trPr>
          <w:trHeight w:val="144"/>
          <w:jc w:val="center"/>
        </w:trPr>
        <w:tc>
          <w:tcPr>
            <w:tcW w:w="3585" w:type="dxa"/>
            <w:shd w:val="clear" w:color="auto" w:fill="auto"/>
            <w:noWrap/>
            <w:tcMar>
              <w:bottom w:w="142" w:type="dxa"/>
            </w:tcMar>
            <w:vAlign w:val="bottom"/>
            <w:hideMark/>
          </w:tcPr>
          <w:p w:rsidR="00610A8B" w:rsidRPr="00610A8B" w:rsidRDefault="00610A8B" w:rsidP="00610A8B">
            <w:pPr>
              <w:spacing w:after="0" w:line="240" w:lineRule="auto"/>
              <w:ind w:firstLine="222"/>
              <w:jc w:val="both"/>
              <w:rPr>
                <w:szCs w:val="24"/>
              </w:rPr>
            </w:pPr>
            <w:r w:rsidRPr="00610A8B">
              <w:rPr>
                <w:szCs w:val="24"/>
              </w:rPr>
              <w:t>Domestic</w:t>
            </w:r>
          </w:p>
        </w:tc>
        <w:tc>
          <w:tcPr>
            <w:tcW w:w="2160" w:type="dxa"/>
            <w:shd w:val="clear" w:color="auto" w:fill="auto"/>
            <w:noWrap/>
            <w:tcMar>
              <w:bottom w:w="142" w:type="dxa"/>
            </w:tcMar>
            <w:vAlign w:val="bottom"/>
            <w:hideMark/>
          </w:tcPr>
          <w:p w:rsidR="00610A8B" w:rsidRPr="00610A8B" w:rsidRDefault="00610A8B" w:rsidP="00610A8B">
            <w:pPr>
              <w:tabs>
                <w:tab w:val="left" w:pos="1767"/>
              </w:tabs>
              <w:spacing w:after="0" w:line="240" w:lineRule="auto"/>
              <w:ind w:right="177"/>
              <w:jc w:val="right"/>
              <w:rPr>
                <w:szCs w:val="24"/>
              </w:rPr>
            </w:pPr>
            <w:r w:rsidRPr="00610A8B">
              <w:rPr>
                <w:szCs w:val="24"/>
              </w:rPr>
              <w:t>219,200,600,000</w:t>
            </w:r>
          </w:p>
        </w:tc>
        <w:tc>
          <w:tcPr>
            <w:tcW w:w="2142" w:type="dxa"/>
            <w:tcMar>
              <w:bottom w:w="142" w:type="dxa"/>
            </w:tcMar>
            <w:vAlign w:val="bottom"/>
          </w:tcPr>
          <w:p w:rsidR="00610A8B" w:rsidRPr="00610A8B" w:rsidRDefault="00610A8B" w:rsidP="00610A8B">
            <w:pPr>
              <w:tabs>
                <w:tab w:val="left" w:pos="1767"/>
              </w:tabs>
              <w:spacing w:after="0" w:line="240" w:lineRule="auto"/>
              <w:ind w:right="177"/>
              <w:jc w:val="right"/>
              <w:rPr>
                <w:szCs w:val="24"/>
              </w:rPr>
            </w:pPr>
            <w:r w:rsidRPr="00610A8B">
              <w:rPr>
                <w:szCs w:val="24"/>
              </w:rPr>
              <w:t>197,797,100,000</w:t>
            </w:r>
          </w:p>
        </w:tc>
      </w:tr>
      <w:tr w:rsidR="00610A8B" w:rsidRPr="00610A8B" w:rsidTr="00943469">
        <w:trPr>
          <w:trHeight w:val="144"/>
          <w:jc w:val="center"/>
        </w:trPr>
        <w:tc>
          <w:tcPr>
            <w:tcW w:w="3585" w:type="dxa"/>
            <w:shd w:val="clear" w:color="auto" w:fill="auto"/>
            <w:noWrap/>
            <w:tcMar>
              <w:bottom w:w="142" w:type="dxa"/>
            </w:tcMar>
            <w:vAlign w:val="bottom"/>
            <w:hideMark/>
          </w:tcPr>
          <w:p w:rsidR="00610A8B" w:rsidRPr="00610A8B" w:rsidRDefault="00610A8B" w:rsidP="00610A8B">
            <w:pPr>
              <w:spacing w:after="0" w:line="240" w:lineRule="auto"/>
              <w:ind w:firstLine="222"/>
              <w:jc w:val="both"/>
              <w:rPr>
                <w:szCs w:val="24"/>
              </w:rPr>
            </w:pPr>
            <w:r w:rsidRPr="00610A8B">
              <w:rPr>
                <w:szCs w:val="24"/>
              </w:rPr>
              <w:t>External</w:t>
            </w:r>
          </w:p>
        </w:tc>
        <w:tc>
          <w:tcPr>
            <w:tcW w:w="2160" w:type="dxa"/>
            <w:shd w:val="clear" w:color="auto" w:fill="auto"/>
            <w:noWrap/>
            <w:tcMar>
              <w:bottom w:w="142" w:type="dxa"/>
            </w:tcMar>
            <w:vAlign w:val="bottom"/>
            <w:hideMark/>
          </w:tcPr>
          <w:p w:rsidR="00610A8B" w:rsidRPr="00610A8B" w:rsidRDefault="00610A8B" w:rsidP="00610A8B">
            <w:pPr>
              <w:tabs>
                <w:tab w:val="left" w:pos="1767"/>
              </w:tabs>
              <w:spacing w:after="0" w:line="240" w:lineRule="auto"/>
              <w:ind w:right="177"/>
              <w:jc w:val="right"/>
              <w:rPr>
                <w:szCs w:val="24"/>
              </w:rPr>
            </w:pPr>
            <w:r w:rsidRPr="00610A8B">
              <w:rPr>
                <w:szCs w:val="24"/>
              </w:rPr>
              <w:t>46,232,523,856</w:t>
            </w:r>
          </w:p>
        </w:tc>
        <w:tc>
          <w:tcPr>
            <w:tcW w:w="2142" w:type="dxa"/>
            <w:tcMar>
              <w:bottom w:w="142" w:type="dxa"/>
            </w:tcMar>
            <w:vAlign w:val="bottom"/>
          </w:tcPr>
          <w:p w:rsidR="00610A8B" w:rsidRPr="00610A8B" w:rsidRDefault="00610A8B" w:rsidP="00610A8B">
            <w:pPr>
              <w:tabs>
                <w:tab w:val="left" w:pos="1767"/>
              </w:tabs>
              <w:spacing w:after="0" w:line="240" w:lineRule="auto"/>
              <w:ind w:right="177"/>
              <w:jc w:val="right"/>
              <w:rPr>
                <w:szCs w:val="24"/>
              </w:rPr>
            </w:pPr>
            <w:r w:rsidRPr="00610A8B">
              <w:rPr>
                <w:szCs w:val="24"/>
              </w:rPr>
              <w:t>53,462,818,352</w:t>
            </w:r>
          </w:p>
        </w:tc>
      </w:tr>
      <w:tr w:rsidR="00610A8B" w:rsidRPr="00610A8B" w:rsidTr="00943469">
        <w:trPr>
          <w:trHeight w:val="144"/>
          <w:jc w:val="center"/>
        </w:trPr>
        <w:tc>
          <w:tcPr>
            <w:tcW w:w="3585" w:type="dxa"/>
            <w:shd w:val="clear" w:color="auto" w:fill="auto"/>
            <w:noWrap/>
            <w:tcMar>
              <w:bottom w:w="142" w:type="dxa"/>
            </w:tcMar>
            <w:vAlign w:val="bottom"/>
            <w:hideMark/>
          </w:tcPr>
          <w:p w:rsidR="00610A8B" w:rsidRPr="00610A8B" w:rsidRDefault="00610A8B" w:rsidP="00610A8B">
            <w:pPr>
              <w:spacing w:after="0" w:line="240" w:lineRule="auto"/>
              <w:jc w:val="both"/>
              <w:rPr>
                <w:szCs w:val="24"/>
              </w:rPr>
            </w:pPr>
          </w:p>
        </w:tc>
        <w:tc>
          <w:tcPr>
            <w:tcW w:w="2160" w:type="dxa"/>
            <w:shd w:val="clear" w:color="auto" w:fill="auto"/>
            <w:noWrap/>
            <w:tcMar>
              <w:bottom w:w="142" w:type="dxa"/>
            </w:tcMar>
            <w:vAlign w:val="bottom"/>
            <w:hideMark/>
          </w:tcPr>
          <w:p w:rsidR="00610A8B" w:rsidRPr="00610A8B" w:rsidRDefault="00610A8B" w:rsidP="00610A8B">
            <w:pPr>
              <w:tabs>
                <w:tab w:val="left" w:pos="1767"/>
              </w:tabs>
              <w:spacing w:after="0" w:line="240" w:lineRule="auto"/>
              <w:ind w:right="177"/>
              <w:jc w:val="right"/>
              <w:rPr>
                <w:b/>
                <w:i/>
                <w:szCs w:val="24"/>
              </w:rPr>
            </w:pPr>
            <w:r w:rsidRPr="00610A8B">
              <w:rPr>
                <w:b/>
                <w:i/>
                <w:szCs w:val="24"/>
              </w:rPr>
              <w:t>265,433,123,856</w:t>
            </w:r>
          </w:p>
        </w:tc>
        <w:tc>
          <w:tcPr>
            <w:tcW w:w="2142" w:type="dxa"/>
            <w:tcMar>
              <w:bottom w:w="142" w:type="dxa"/>
            </w:tcMar>
            <w:vAlign w:val="bottom"/>
          </w:tcPr>
          <w:p w:rsidR="00610A8B" w:rsidRPr="00610A8B" w:rsidRDefault="00610A8B" w:rsidP="00610A8B">
            <w:pPr>
              <w:tabs>
                <w:tab w:val="left" w:pos="1767"/>
              </w:tabs>
              <w:spacing w:after="0" w:line="240" w:lineRule="auto"/>
              <w:ind w:right="177"/>
              <w:jc w:val="right"/>
              <w:rPr>
                <w:b/>
                <w:i/>
                <w:szCs w:val="24"/>
              </w:rPr>
            </w:pPr>
            <w:r w:rsidRPr="00610A8B">
              <w:rPr>
                <w:b/>
                <w:i/>
                <w:szCs w:val="24"/>
              </w:rPr>
              <w:t>251,259,918,352</w:t>
            </w:r>
          </w:p>
        </w:tc>
      </w:tr>
      <w:tr w:rsidR="00610A8B" w:rsidRPr="00610A8B" w:rsidTr="00943469">
        <w:trPr>
          <w:trHeight w:val="144"/>
          <w:jc w:val="center"/>
        </w:trPr>
        <w:tc>
          <w:tcPr>
            <w:tcW w:w="3585" w:type="dxa"/>
            <w:shd w:val="clear" w:color="auto" w:fill="auto"/>
            <w:noWrap/>
            <w:tcMar>
              <w:bottom w:w="142" w:type="dxa"/>
            </w:tcMar>
            <w:vAlign w:val="bottom"/>
            <w:hideMark/>
          </w:tcPr>
          <w:p w:rsidR="00610A8B" w:rsidRPr="00610A8B" w:rsidRDefault="00610A8B" w:rsidP="00610A8B">
            <w:pPr>
              <w:spacing w:after="0" w:line="240" w:lineRule="auto"/>
              <w:jc w:val="both"/>
              <w:rPr>
                <w:b/>
                <w:szCs w:val="24"/>
              </w:rPr>
            </w:pPr>
            <w:r w:rsidRPr="00610A8B">
              <w:rPr>
                <w:b/>
                <w:szCs w:val="24"/>
              </w:rPr>
              <w:t>Guaranteed by Government</w:t>
            </w:r>
          </w:p>
        </w:tc>
        <w:tc>
          <w:tcPr>
            <w:tcW w:w="2160" w:type="dxa"/>
            <w:shd w:val="clear" w:color="auto" w:fill="auto"/>
            <w:noWrap/>
            <w:tcMar>
              <w:bottom w:w="142" w:type="dxa"/>
            </w:tcMar>
            <w:vAlign w:val="bottom"/>
            <w:hideMark/>
          </w:tcPr>
          <w:p w:rsidR="00610A8B" w:rsidRPr="00610A8B" w:rsidRDefault="00610A8B" w:rsidP="00610A8B">
            <w:pPr>
              <w:tabs>
                <w:tab w:val="left" w:pos="1767"/>
              </w:tabs>
              <w:spacing w:after="0" w:line="240" w:lineRule="auto"/>
              <w:ind w:right="177"/>
              <w:jc w:val="right"/>
              <w:rPr>
                <w:szCs w:val="24"/>
              </w:rPr>
            </w:pPr>
          </w:p>
        </w:tc>
        <w:tc>
          <w:tcPr>
            <w:tcW w:w="2142" w:type="dxa"/>
            <w:tcMar>
              <w:bottom w:w="142" w:type="dxa"/>
            </w:tcMar>
            <w:vAlign w:val="bottom"/>
          </w:tcPr>
          <w:p w:rsidR="00610A8B" w:rsidRPr="00610A8B" w:rsidRDefault="00610A8B" w:rsidP="00610A8B">
            <w:pPr>
              <w:tabs>
                <w:tab w:val="left" w:pos="1767"/>
              </w:tabs>
              <w:spacing w:after="0" w:line="240" w:lineRule="auto"/>
              <w:ind w:right="177"/>
              <w:jc w:val="right"/>
              <w:rPr>
                <w:szCs w:val="24"/>
              </w:rPr>
            </w:pPr>
          </w:p>
        </w:tc>
      </w:tr>
      <w:tr w:rsidR="00610A8B" w:rsidRPr="00610A8B" w:rsidTr="00943469">
        <w:trPr>
          <w:trHeight w:val="144"/>
          <w:jc w:val="center"/>
        </w:trPr>
        <w:tc>
          <w:tcPr>
            <w:tcW w:w="3585" w:type="dxa"/>
            <w:shd w:val="clear" w:color="auto" w:fill="auto"/>
            <w:noWrap/>
            <w:tcMar>
              <w:bottom w:w="142" w:type="dxa"/>
            </w:tcMar>
            <w:vAlign w:val="bottom"/>
            <w:hideMark/>
          </w:tcPr>
          <w:p w:rsidR="00610A8B" w:rsidRPr="00610A8B" w:rsidRDefault="00610A8B" w:rsidP="00610A8B">
            <w:pPr>
              <w:spacing w:after="0" w:line="240" w:lineRule="auto"/>
              <w:ind w:firstLine="222"/>
              <w:jc w:val="both"/>
              <w:rPr>
                <w:szCs w:val="24"/>
              </w:rPr>
            </w:pPr>
            <w:r w:rsidRPr="00610A8B">
              <w:rPr>
                <w:szCs w:val="24"/>
              </w:rPr>
              <w:t>Agencies Extra Budgetary Units</w:t>
            </w:r>
          </w:p>
        </w:tc>
        <w:tc>
          <w:tcPr>
            <w:tcW w:w="2160" w:type="dxa"/>
            <w:shd w:val="clear" w:color="auto" w:fill="auto"/>
            <w:noWrap/>
            <w:tcMar>
              <w:bottom w:w="142" w:type="dxa"/>
            </w:tcMar>
            <w:vAlign w:val="bottom"/>
            <w:hideMark/>
          </w:tcPr>
          <w:p w:rsidR="00610A8B" w:rsidRPr="00610A8B" w:rsidRDefault="00610A8B" w:rsidP="00610A8B">
            <w:pPr>
              <w:tabs>
                <w:tab w:val="left" w:pos="1767"/>
              </w:tabs>
              <w:spacing w:after="0" w:line="240" w:lineRule="auto"/>
              <w:ind w:right="177"/>
              <w:jc w:val="right"/>
              <w:rPr>
                <w:szCs w:val="24"/>
              </w:rPr>
            </w:pPr>
            <w:r w:rsidRPr="00610A8B">
              <w:rPr>
                <w:szCs w:val="24"/>
              </w:rPr>
              <w:t>113,841,680</w:t>
            </w:r>
          </w:p>
        </w:tc>
        <w:tc>
          <w:tcPr>
            <w:tcW w:w="2142" w:type="dxa"/>
            <w:tcMar>
              <w:bottom w:w="142" w:type="dxa"/>
            </w:tcMar>
            <w:vAlign w:val="bottom"/>
          </w:tcPr>
          <w:p w:rsidR="00610A8B" w:rsidRPr="00610A8B" w:rsidRDefault="00610A8B" w:rsidP="00610A8B">
            <w:pPr>
              <w:tabs>
                <w:tab w:val="left" w:pos="1767"/>
              </w:tabs>
              <w:spacing w:after="0" w:line="240" w:lineRule="auto"/>
              <w:ind w:right="177"/>
              <w:jc w:val="right"/>
              <w:rPr>
                <w:szCs w:val="24"/>
              </w:rPr>
            </w:pPr>
            <w:r w:rsidRPr="00610A8B">
              <w:rPr>
                <w:szCs w:val="24"/>
              </w:rPr>
              <w:t>138,660,675</w:t>
            </w:r>
          </w:p>
        </w:tc>
      </w:tr>
      <w:tr w:rsidR="00610A8B" w:rsidRPr="00610A8B" w:rsidTr="00943469">
        <w:trPr>
          <w:trHeight w:val="144"/>
          <w:jc w:val="center"/>
        </w:trPr>
        <w:tc>
          <w:tcPr>
            <w:tcW w:w="3585" w:type="dxa"/>
            <w:shd w:val="clear" w:color="auto" w:fill="auto"/>
            <w:noWrap/>
            <w:tcMar>
              <w:bottom w:w="142" w:type="dxa"/>
            </w:tcMar>
            <w:vAlign w:val="bottom"/>
            <w:hideMark/>
          </w:tcPr>
          <w:p w:rsidR="00610A8B" w:rsidRPr="00610A8B" w:rsidRDefault="00610A8B" w:rsidP="00610A8B">
            <w:pPr>
              <w:spacing w:after="0" w:line="240" w:lineRule="auto"/>
              <w:ind w:firstLine="222"/>
              <w:jc w:val="both"/>
              <w:rPr>
                <w:szCs w:val="24"/>
              </w:rPr>
            </w:pPr>
            <w:r w:rsidRPr="00610A8B">
              <w:rPr>
                <w:szCs w:val="24"/>
              </w:rPr>
              <w:t>Public Enterprises</w:t>
            </w:r>
          </w:p>
        </w:tc>
        <w:tc>
          <w:tcPr>
            <w:tcW w:w="2160" w:type="dxa"/>
            <w:shd w:val="clear" w:color="auto" w:fill="auto"/>
            <w:noWrap/>
            <w:tcMar>
              <w:bottom w:w="142" w:type="dxa"/>
            </w:tcMar>
            <w:vAlign w:val="bottom"/>
            <w:hideMark/>
          </w:tcPr>
          <w:p w:rsidR="00610A8B" w:rsidRPr="00610A8B" w:rsidRDefault="00610A8B" w:rsidP="00610A8B">
            <w:pPr>
              <w:tabs>
                <w:tab w:val="left" w:pos="1767"/>
              </w:tabs>
              <w:spacing w:after="0" w:line="240" w:lineRule="auto"/>
              <w:ind w:right="177"/>
              <w:jc w:val="right"/>
              <w:rPr>
                <w:szCs w:val="24"/>
              </w:rPr>
            </w:pPr>
            <w:r w:rsidRPr="00610A8B">
              <w:rPr>
                <w:szCs w:val="24"/>
              </w:rPr>
              <w:t>18,963,493,108</w:t>
            </w:r>
          </w:p>
        </w:tc>
        <w:tc>
          <w:tcPr>
            <w:tcW w:w="2142" w:type="dxa"/>
            <w:tcMar>
              <w:bottom w:w="142" w:type="dxa"/>
            </w:tcMar>
            <w:vAlign w:val="bottom"/>
          </w:tcPr>
          <w:p w:rsidR="00610A8B" w:rsidRPr="00610A8B" w:rsidRDefault="00610A8B" w:rsidP="00610A8B">
            <w:pPr>
              <w:tabs>
                <w:tab w:val="left" w:pos="1767"/>
              </w:tabs>
              <w:spacing w:after="0" w:line="240" w:lineRule="auto"/>
              <w:ind w:right="177"/>
              <w:jc w:val="right"/>
              <w:rPr>
                <w:szCs w:val="24"/>
              </w:rPr>
            </w:pPr>
            <w:r w:rsidRPr="00610A8B">
              <w:rPr>
                <w:szCs w:val="24"/>
              </w:rPr>
              <w:t>16,082,238,851</w:t>
            </w:r>
          </w:p>
        </w:tc>
      </w:tr>
      <w:tr w:rsidR="00610A8B" w:rsidRPr="00610A8B" w:rsidTr="00943469">
        <w:trPr>
          <w:trHeight w:val="144"/>
          <w:jc w:val="center"/>
        </w:trPr>
        <w:tc>
          <w:tcPr>
            <w:tcW w:w="3585" w:type="dxa"/>
            <w:shd w:val="clear" w:color="auto" w:fill="auto"/>
            <w:noWrap/>
            <w:tcMar>
              <w:bottom w:w="142" w:type="dxa"/>
            </w:tcMar>
            <w:vAlign w:val="bottom"/>
            <w:hideMark/>
          </w:tcPr>
          <w:p w:rsidR="00610A8B" w:rsidRPr="00610A8B" w:rsidRDefault="00610A8B" w:rsidP="00610A8B">
            <w:pPr>
              <w:spacing w:after="0" w:line="240" w:lineRule="auto"/>
              <w:jc w:val="both"/>
              <w:rPr>
                <w:szCs w:val="24"/>
              </w:rPr>
            </w:pPr>
          </w:p>
        </w:tc>
        <w:tc>
          <w:tcPr>
            <w:tcW w:w="2160" w:type="dxa"/>
            <w:shd w:val="clear" w:color="auto" w:fill="auto"/>
            <w:noWrap/>
            <w:tcMar>
              <w:bottom w:w="142" w:type="dxa"/>
            </w:tcMar>
            <w:vAlign w:val="bottom"/>
            <w:hideMark/>
          </w:tcPr>
          <w:p w:rsidR="00610A8B" w:rsidRPr="00610A8B" w:rsidRDefault="00610A8B" w:rsidP="00610A8B">
            <w:pPr>
              <w:tabs>
                <w:tab w:val="left" w:pos="1767"/>
              </w:tabs>
              <w:spacing w:after="0" w:line="240" w:lineRule="auto"/>
              <w:ind w:right="177"/>
              <w:jc w:val="right"/>
              <w:rPr>
                <w:b/>
                <w:i/>
                <w:szCs w:val="24"/>
              </w:rPr>
            </w:pPr>
            <w:r w:rsidRPr="00610A8B">
              <w:rPr>
                <w:b/>
                <w:i/>
                <w:szCs w:val="24"/>
              </w:rPr>
              <w:t>19,077,334,788</w:t>
            </w:r>
          </w:p>
        </w:tc>
        <w:tc>
          <w:tcPr>
            <w:tcW w:w="2142" w:type="dxa"/>
            <w:tcMar>
              <w:bottom w:w="142" w:type="dxa"/>
            </w:tcMar>
            <w:vAlign w:val="bottom"/>
          </w:tcPr>
          <w:p w:rsidR="00610A8B" w:rsidRPr="00610A8B" w:rsidRDefault="00610A8B" w:rsidP="00610A8B">
            <w:pPr>
              <w:tabs>
                <w:tab w:val="left" w:pos="1767"/>
              </w:tabs>
              <w:spacing w:after="0" w:line="240" w:lineRule="auto"/>
              <w:ind w:right="177"/>
              <w:jc w:val="right"/>
              <w:rPr>
                <w:b/>
                <w:i/>
                <w:szCs w:val="24"/>
              </w:rPr>
            </w:pPr>
            <w:r w:rsidRPr="00610A8B">
              <w:rPr>
                <w:b/>
                <w:i/>
                <w:szCs w:val="24"/>
              </w:rPr>
              <w:t>16,220,899,526</w:t>
            </w:r>
          </w:p>
        </w:tc>
      </w:tr>
      <w:tr w:rsidR="00610A8B" w:rsidRPr="00610A8B" w:rsidTr="00943469">
        <w:trPr>
          <w:trHeight w:val="144"/>
          <w:jc w:val="center"/>
        </w:trPr>
        <w:tc>
          <w:tcPr>
            <w:tcW w:w="3585" w:type="dxa"/>
            <w:shd w:val="clear" w:color="auto" w:fill="auto"/>
            <w:noWrap/>
            <w:tcMar>
              <w:bottom w:w="142" w:type="dxa"/>
            </w:tcMar>
            <w:vAlign w:val="bottom"/>
            <w:hideMark/>
          </w:tcPr>
          <w:p w:rsidR="00610A8B" w:rsidRPr="00610A8B" w:rsidRDefault="00610A8B" w:rsidP="00610A8B">
            <w:pPr>
              <w:spacing w:after="0" w:line="240" w:lineRule="auto"/>
              <w:jc w:val="both"/>
              <w:rPr>
                <w:b/>
                <w:szCs w:val="24"/>
              </w:rPr>
            </w:pPr>
            <w:r w:rsidRPr="00610A8B">
              <w:rPr>
                <w:b/>
                <w:szCs w:val="24"/>
              </w:rPr>
              <w:t>Not Guaranteed by Government</w:t>
            </w:r>
          </w:p>
        </w:tc>
        <w:tc>
          <w:tcPr>
            <w:tcW w:w="2160" w:type="dxa"/>
            <w:shd w:val="clear" w:color="auto" w:fill="auto"/>
            <w:noWrap/>
            <w:tcMar>
              <w:bottom w:w="142" w:type="dxa"/>
            </w:tcMar>
            <w:vAlign w:val="bottom"/>
            <w:hideMark/>
          </w:tcPr>
          <w:p w:rsidR="00610A8B" w:rsidRPr="00610A8B" w:rsidRDefault="00610A8B" w:rsidP="00610A8B">
            <w:pPr>
              <w:tabs>
                <w:tab w:val="left" w:pos="1767"/>
              </w:tabs>
              <w:spacing w:after="0" w:line="240" w:lineRule="auto"/>
              <w:ind w:right="177"/>
              <w:jc w:val="right"/>
              <w:rPr>
                <w:szCs w:val="24"/>
              </w:rPr>
            </w:pPr>
          </w:p>
        </w:tc>
        <w:tc>
          <w:tcPr>
            <w:tcW w:w="2142" w:type="dxa"/>
            <w:tcMar>
              <w:bottom w:w="142" w:type="dxa"/>
            </w:tcMar>
            <w:vAlign w:val="bottom"/>
          </w:tcPr>
          <w:p w:rsidR="00610A8B" w:rsidRPr="00610A8B" w:rsidRDefault="00610A8B" w:rsidP="00610A8B">
            <w:pPr>
              <w:tabs>
                <w:tab w:val="left" w:pos="1767"/>
              </w:tabs>
              <w:spacing w:after="0" w:line="240" w:lineRule="auto"/>
              <w:ind w:right="177"/>
              <w:jc w:val="right"/>
              <w:rPr>
                <w:szCs w:val="24"/>
              </w:rPr>
            </w:pPr>
          </w:p>
        </w:tc>
      </w:tr>
      <w:tr w:rsidR="00610A8B" w:rsidRPr="00610A8B" w:rsidTr="00943469">
        <w:trPr>
          <w:trHeight w:val="144"/>
          <w:jc w:val="center"/>
        </w:trPr>
        <w:tc>
          <w:tcPr>
            <w:tcW w:w="3585" w:type="dxa"/>
            <w:shd w:val="clear" w:color="auto" w:fill="auto"/>
            <w:noWrap/>
            <w:tcMar>
              <w:bottom w:w="142" w:type="dxa"/>
            </w:tcMar>
            <w:vAlign w:val="bottom"/>
            <w:hideMark/>
          </w:tcPr>
          <w:p w:rsidR="00610A8B" w:rsidRPr="00610A8B" w:rsidRDefault="00610A8B" w:rsidP="00610A8B">
            <w:pPr>
              <w:spacing w:after="0" w:line="240" w:lineRule="auto"/>
              <w:ind w:firstLine="222"/>
              <w:jc w:val="both"/>
              <w:rPr>
                <w:szCs w:val="24"/>
              </w:rPr>
            </w:pPr>
            <w:r w:rsidRPr="00610A8B">
              <w:rPr>
                <w:szCs w:val="24"/>
              </w:rPr>
              <w:t xml:space="preserve">Public Enterprises </w:t>
            </w:r>
          </w:p>
        </w:tc>
        <w:tc>
          <w:tcPr>
            <w:tcW w:w="2160" w:type="dxa"/>
            <w:shd w:val="clear" w:color="auto" w:fill="auto"/>
            <w:noWrap/>
            <w:tcMar>
              <w:bottom w:w="142" w:type="dxa"/>
            </w:tcMar>
            <w:vAlign w:val="bottom"/>
            <w:hideMark/>
          </w:tcPr>
          <w:p w:rsidR="00610A8B" w:rsidRPr="00610A8B" w:rsidRDefault="00610A8B" w:rsidP="00610A8B">
            <w:pPr>
              <w:tabs>
                <w:tab w:val="left" w:pos="1767"/>
              </w:tabs>
              <w:spacing w:after="0" w:line="240" w:lineRule="auto"/>
              <w:ind w:right="177"/>
              <w:jc w:val="right"/>
              <w:rPr>
                <w:szCs w:val="24"/>
              </w:rPr>
            </w:pPr>
            <w:r w:rsidRPr="00610A8B">
              <w:rPr>
                <w:szCs w:val="24"/>
              </w:rPr>
              <w:t xml:space="preserve">5,592,503,875 </w:t>
            </w:r>
          </w:p>
        </w:tc>
        <w:tc>
          <w:tcPr>
            <w:tcW w:w="2142" w:type="dxa"/>
            <w:tcMar>
              <w:bottom w:w="142" w:type="dxa"/>
            </w:tcMar>
            <w:vAlign w:val="bottom"/>
          </w:tcPr>
          <w:p w:rsidR="00610A8B" w:rsidRPr="00610A8B" w:rsidRDefault="00610A8B" w:rsidP="00610A8B">
            <w:pPr>
              <w:tabs>
                <w:tab w:val="left" w:pos="1767"/>
              </w:tabs>
              <w:spacing w:after="0" w:line="240" w:lineRule="auto"/>
              <w:ind w:right="177"/>
              <w:jc w:val="right"/>
              <w:rPr>
                <w:szCs w:val="24"/>
              </w:rPr>
            </w:pPr>
            <w:r w:rsidRPr="00610A8B">
              <w:rPr>
                <w:szCs w:val="24"/>
              </w:rPr>
              <w:t xml:space="preserve">6,914,211,368 </w:t>
            </w:r>
          </w:p>
        </w:tc>
      </w:tr>
      <w:tr w:rsidR="00610A8B" w:rsidRPr="00610A8B" w:rsidTr="00155430">
        <w:trPr>
          <w:trHeight w:val="144"/>
          <w:jc w:val="center"/>
        </w:trPr>
        <w:tc>
          <w:tcPr>
            <w:tcW w:w="3585" w:type="dxa"/>
            <w:shd w:val="clear" w:color="auto" w:fill="auto"/>
            <w:noWrap/>
            <w:vAlign w:val="bottom"/>
            <w:hideMark/>
          </w:tcPr>
          <w:p w:rsidR="00610A8B" w:rsidRPr="00610A8B" w:rsidRDefault="00610A8B" w:rsidP="00610A8B">
            <w:pPr>
              <w:spacing w:after="0" w:line="240" w:lineRule="auto"/>
              <w:jc w:val="both"/>
              <w:rPr>
                <w:b/>
                <w:szCs w:val="24"/>
              </w:rPr>
            </w:pPr>
            <w:r w:rsidRPr="00610A8B">
              <w:rPr>
                <w:b/>
                <w:szCs w:val="24"/>
              </w:rPr>
              <w:t>Total</w:t>
            </w:r>
          </w:p>
        </w:tc>
        <w:tc>
          <w:tcPr>
            <w:tcW w:w="2160" w:type="dxa"/>
            <w:shd w:val="clear" w:color="auto" w:fill="auto"/>
            <w:noWrap/>
            <w:vAlign w:val="bottom"/>
            <w:hideMark/>
          </w:tcPr>
          <w:p w:rsidR="00610A8B" w:rsidRPr="00610A8B" w:rsidRDefault="00610A8B" w:rsidP="00610A8B">
            <w:pPr>
              <w:tabs>
                <w:tab w:val="left" w:pos="1767"/>
              </w:tabs>
              <w:spacing w:after="0" w:line="240" w:lineRule="auto"/>
              <w:ind w:right="177"/>
              <w:jc w:val="right"/>
              <w:rPr>
                <w:b/>
                <w:szCs w:val="24"/>
              </w:rPr>
            </w:pPr>
            <w:r w:rsidRPr="00610A8B">
              <w:rPr>
                <w:b/>
                <w:szCs w:val="24"/>
              </w:rPr>
              <w:t>290,102,962,519</w:t>
            </w:r>
          </w:p>
        </w:tc>
        <w:tc>
          <w:tcPr>
            <w:tcW w:w="2142" w:type="dxa"/>
            <w:vAlign w:val="bottom"/>
          </w:tcPr>
          <w:p w:rsidR="00610A8B" w:rsidRPr="00610A8B" w:rsidRDefault="00610A8B" w:rsidP="00610A8B">
            <w:pPr>
              <w:tabs>
                <w:tab w:val="left" w:pos="1767"/>
              </w:tabs>
              <w:spacing w:after="0" w:line="240" w:lineRule="auto"/>
              <w:ind w:right="177"/>
              <w:jc w:val="right"/>
              <w:rPr>
                <w:b/>
                <w:szCs w:val="24"/>
              </w:rPr>
            </w:pPr>
            <w:r w:rsidRPr="00610A8B">
              <w:rPr>
                <w:b/>
                <w:szCs w:val="24"/>
              </w:rPr>
              <w:t>274,395,029,246</w:t>
            </w:r>
          </w:p>
        </w:tc>
      </w:tr>
    </w:tbl>
    <w:p w:rsidR="00610A8B" w:rsidRPr="00610A8B" w:rsidRDefault="00610A8B" w:rsidP="00610A8B">
      <w:pPr>
        <w:pBdr>
          <w:bottom w:val="single" w:sz="4" w:space="1" w:color="auto"/>
        </w:pBdr>
        <w:spacing w:after="0" w:line="240" w:lineRule="auto"/>
        <w:jc w:val="both"/>
        <w:rPr>
          <w:i/>
          <w:szCs w:val="24"/>
        </w:rPr>
      </w:pPr>
    </w:p>
    <w:p w:rsidR="00610A8B" w:rsidRPr="00610A8B" w:rsidRDefault="00610A8B" w:rsidP="00610A8B">
      <w:pPr>
        <w:spacing w:after="0" w:line="240" w:lineRule="auto"/>
        <w:jc w:val="both"/>
        <w:rPr>
          <w:i/>
          <w:sz w:val="20"/>
          <w:szCs w:val="20"/>
        </w:rPr>
      </w:pPr>
      <w:r w:rsidRPr="00610A8B">
        <w:rPr>
          <w:i/>
          <w:sz w:val="20"/>
          <w:szCs w:val="20"/>
        </w:rPr>
        <w:t>Source: Statement J - Statement of Public Sector Debt as at 30 June 2017</w:t>
      </w:r>
    </w:p>
    <w:p w:rsidR="00610A8B" w:rsidRPr="00610A8B" w:rsidRDefault="00610A8B" w:rsidP="00610A8B">
      <w:pPr>
        <w:spacing w:after="0" w:line="240" w:lineRule="auto"/>
        <w:jc w:val="both"/>
        <w:rPr>
          <w:i/>
          <w:sz w:val="20"/>
          <w:szCs w:val="20"/>
        </w:rPr>
      </w:pPr>
    </w:p>
    <w:p w:rsidR="00610A8B" w:rsidRPr="00610A8B" w:rsidRDefault="00610A8B" w:rsidP="00610A8B">
      <w:pPr>
        <w:spacing w:after="0" w:line="240" w:lineRule="auto"/>
        <w:jc w:val="both"/>
        <w:rPr>
          <w:i/>
          <w:szCs w:val="24"/>
        </w:rPr>
      </w:pPr>
      <w:r w:rsidRPr="00610A8B">
        <w:rPr>
          <w:szCs w:val="24"/>
        </w:rPr>
        <w:t>Domestic Debt was made up of obligations which include proceeds from issues of Treasury Bills, Treasury Notes, Government of Mauritius (</w:t>
      </w:r>
      <w:proofErr w:type="spellStart"/>
      <w:r w:rsidRPr="00610A8B">
        <w:rPr>
          <w:szCs w:val="24"/>
        </w:rPr>
        <w:t>GoM</w:t>
      </w:r>
      <w:proofErr w:type="spellEnd"/>
      <w:r w:rsidRPr="00610A8B">
        <w:rPr>
          <w:szCs w:val="24"/>
        </w:rPr>
        <w:t xml:space="preserve">) Bonds, Mauritius Development Loan Stocks, </w:t>
      </w:r>
      <w:proofErr w:type="spellStart"/>
      <w:r w:rsidRPr="00610A8B">
        <w:rPr>
          <w:szCs w:val="24"/>
        </w:rPr>
        <w:t>GoM</w:t>
      </w:r>
      <w:proofErr w:type="spellEnd"/>
      <w:r w:rsidRPr="00610A8B">
        <w:rPr>
          <w:szCs w:val="24"/>
        </w:rPr>
        <w:t xml:space="preserve"> Savings Notes, and </w:t>
      </w:r>
      <w:proofErr w:type="spellStart"/>
      <w:r w:rsidRPr="00610A8B">
        <w:rPr>
          <w:szCs w:val="24"/>
        </w:rPr>
        <w:t>GoM</w:t>
      </w:r>
      <w:proofErr w:type="spellEnd"/>
      <w:r w:rsidRPr="00610A8B">
        <w:rPr>
          <w:szCs w:val="24"/>
        </w:rPr>
        <w:t xml:space="preserve"> Savings Bonds.</w:t>
      </w:r>
    </w:p>
    <w:p w:rsidR="00610A8B" w:rsidRPr="00610A8B" w:rsidRDefault="00610A8B" w:rsidP="00610A8B">
      <w:pPr>
        <w:spacing w:after="0" w:line="240" w:lineRule="auto"/>
        <w:jc w:val="both"/>
        <w:rPr>
          <w:szCs w:val="24"/>
        </w:rPr>
      </w:pPr>
    </w:p>
    <w:p w:rsidR="00610A8B" w:rsidRPr="00610A8B" w:rsidRDefault="00610A8B" w:rsidP="00610A8B">
      <w:pPr>
        <w:spacing w:after="0" w:line="240" w:lineRule="auto"/>
        <w:jc w:val="both"/>
        <w:rPr>
          <w:szCs w:val="24"/>
        </w:rPr>
      </w:pPr>
      <w:r w:rsidRPr="00610A8B">
        <w:rPr>
          <w:szCs w:val="24"/>
        </w:rPr>
        <w:t>External Debt referred to Loans from Foreign Governments and Institutions, Government Securities held by Non Residents and IMF SDR Allocations</w:t>
      </w:r>
      <w:r w:rsidRPr="00610A8B">
        <w:rPr>
          <w:vertAlign w:val="superscript"/>
        </w:rPr>
        <w:footnoteReference w:id="1"/>
      </w:r>
      <w:r w:rsidRPr="00610A8B">
        <w:rPr>
          <w:szCs w:val="24"/>
        </w:rPr>
        <w:t xml:space="preserve">. </w:t>
      </w:r>
    </w:p>
    <w:p w:rsidR="00943469" w:rsidRDefault="00943469">
      <w:pPr>
        <w:rPr>
          <w:szCs w:val="24"/>
        </w:rPr>
      </w:pPr>
      <w:r>
        <w:rPr>
          <w:szCs w:val="24"/>
        </w:rPr>
        <w:br w:type="page"/>
      </w:r>
    </w:p>
    <w:p w:rsidR="00610A8B" w:rsidRPr="00943469" w:rsidRDefault="003466B0" w:rsidP="00610A8B">
      <w:pPr>
        <w:spacing w:after="0" w:line="240" w:lineRule="auto"/>
        <w:jc w:val="both"/>
        <w:rPr>
          <w:b/>
          <w:i/>
          <w:szCs w:val="24"/>
        </w:rPr>
      </w:pPr>
      <w:r w:rsidRPr="00943469">
        <w:rPr>
          <w:b/>
          <w:i/>
          <w:szCs w:val="24"/>
        </w:rPr>
        <w:lastRenderedPageBreak/>
        <w:t>2.6</w:t>
      </w:r>
      <w:r w:rsidR="00610A8B" w:rsidRPr="00943469">
        <w:rPr>
          <w:b/>
          <w:i/>
          <w:szCs w:val="24"/>
        </w:rPr>
        <w:t>.1</w:t>
      </w:r>
      <w:r w:rsidR="00610A8B" w:rsidRPr="00943469">
        <w:rPr>
          <w:b/>
          <w:i/>
          <w:szCs w:val="24"/>
        </w:rPr>
        <w:tab/>
        <w:t>Domestic Government Debt</w:t>
      </w:r>
    </w:p>
    <w:p w:rsidR="00610A8B" w:rsidRPr="002A20C8" w:rsidRDefault="00610A8B" w:rsidP="00610A8B">
      <w:pPr>
        <w:spacing w:after="0" w:line="240" w:lineRule="auto"/>
        <w:jc w:val="both"/>
        <w:rPr>
          <w:i/>
          <w:szCs w:val="24"/>
        </w:rPr>
      </w:pPr>
    </w:p>
    <w:p w:rsidR="00610A8B" w:rsidRPr="002A20C8" w:rsidRDefault="00610A8B" w:rsidP="00610A8B">
      <w:pPr>
        <w:spacing w:after="0" w:line="240" w:lineRule="auto"/>
        <w:jc w:val="both"/>
        <w:rPr>
          <w:i/>
          <w:szCs w:val="24"/>
        </w:rPr>
      </w:pPr>
      <w:r w:rsidRPr="002A20C8">
        <w:rPr>
          <w:i/>
          <w:szCs w:val="24"/>
        </w:rPr>
        <w:t>Maturity Structure of Domestic Government Debt</w:t>
      </w:r>
    </w:p>
    <w:p w:rsidR="00943469" w:rsidRPr="002A20C8" w:rsidRDefault="00943469" w:rsidP="00610A8B">
      <w:pPr>
        <w:spacing w:after="0" w:line="240" w:lineRule="auto"/>
        <w:jc w:val="both"/>
        <w:rPr>
          <w:i/>
          <w:szCs w:val="24"/>
        </w:rPr>
      </w:pPr>
    </w:p>
    <w:p w:rsidR="00610A8B" w:rsidRPr="002A20C8" w:rsidRDefault="00610A8B" w:rsidP="00610A8B">
      <w:pPr>
        <w:spacing w:after="0" w:line="240" w:lineRule="auto"/>
        <w:jc w:val="both"/>
        <w:rPr>
          <w:szCs w:val="24"/>
        </w:rPr>
      </w:pPr>
      <w:r w:rsidRPr="002A20C8">
        <w:rPr>
          <w:szCs w:val="24"/>
        </w:rPr>
        <w:t>Domestic Government Debt, excluding Government Securities issued for the mopping up of excess liquidity and for liquidity management of Rs 14.43 billion, represented</w:t>
      </w:r>
      <w:r w:rsidR="007E7EF7">
        <w:rPr>
          <w:szCs w:val="24"/>
        </w:rPr>
        <w:t xml:space="preserve"> </w:t>
      </w:r>
      <w:r w:rsidRPr="002A20C8">
        <w:rPr>
          <w:szCs w:val="24"/>
        </w:rPr>
        <w:t xml:space="preserve">70.6 per cent of total public </w:t>
      </w:r>
      <w:r w:rsidR="00242A1D">
        <w:rPr>
          <w:szCs w:val="24"/>
        </w:rPr>
        <w:t xml:space="preserve">sector </w:t>
      </w:r>
      <w:r w:rsidRPr="002A20C8">
        <w:rPr>
          <w:szCs w:val="24"/>
        </w:rPr>
        <w:t xml:space="preserve">debt figure as at 30 June 2017. Domestic debt composition by instrument comprised Treasury Bills of Rs 25.80 billion, Treasury Notes of </w:t>
      </w:r>
      <w:r w:rsidR="00242A1D">
        <w:rPr>
          <w:szCs w:val="24"/>
        </w:rPr>
        <w:br/>
      </w:r>
      <w:r w:rsidRPr="002A20C8">
        <w:rPr>
          <w:szCs w:val="24"/>
        </w:rPr>
        <w:t>Rs 51.92 billion, Mauritius Development Loan Stocks (MDLS) of Rs 3.08 billion and Government of Mauritius Bonds of Rs 123.98 billion.</w:t>
      </w:r>
    </w:p>
    <w:p w:rsidR="00610A8B" w:rsidRPr="002A20C8" w:rsidRDefault="00610A8B" w:rsidP="00610A8B">
      <w:pPr>
        <w:spacing w:after="0" w:line="240" w:lineRule="auto"/>
        <w:jc w:val="both"/>
        <w:rPr>
          <w:szCs w:val="24"/>
        </w:rPr>
      </w:pPr>
    </w:p>
    <w:p w:rsidR="00610A8B" w:rsidRPr="002A20C8" w:rsidRDefault="00610A8B" w:rsidP="00610A8B">
      <w:pPr>
        <w:spacing w:after="0" w:line="240" w:lineRule="auto"/>
        <w:jc w:val="both"/>
        <w:rPr>
          <w:szCs w:val="24"/>
        </w:rPr>
      </w:pPr>
      <w:r w:rsidRPr="002A20C8">
        <w:rPr>
          <w:szCs w:val="24"/>
        </w:rPr>
        <w:t>An indication of the years of maturity of the outstanding Domestic Government Debt as at30 June 2017 is given in Table 2</w:t>
      </w:r>
      <w:r w:rsidR="003466B0" w:rsidRPr="002A20C8">
        <w:rPr>
          <w:szCs w:val="24"/>
        </w:rPr>
        <w:t>-13</w:t>
      </w:r>
      <w:r w:rsidRPr="002A20C8">
        <w:rPr>
          <w:szCs w:val="24"/>
        </w:rPr>
        <w:t>.</w:t>
      </w:r>
    </w:p>
    <w:p w:rsidR="00610A8B" w:rsidRPr="002A20C8" w:rsidRDefault="00610A8B" w:rsidP="003466B0">
      <w:pPr>
        <w:spacing w:after="0" w:line="240" w:lineRule="auto"/>
        <w:rPr>
          <w:szCs w:val="24"/>
        </w:rPr>
      </w:pPr>
    </w:p>
    <w:p w:rsidR="00610A8B" w:rsidRPr="002A20C8" w:rsidRDefault="003466B0" w:rsidP="00610A8B">
      <w:pPr>
        <w:spacing w:after="0" w:line="240" w:lineRule="auto"/>
        <w:jc w:val="center"/>
        <w:rPr>
          <w:i/>
          <w:szCs w:val="24"/>
        </w:rPr>
      </w:pPr>
      <w:r w:rsidRPr="002A20C8">
        <w:rPr>
          <w:i/>
          <w:szCs w:val="24"/>
        </w:rPr>
        <w:t>Table 2</w:t>
      </w:r>
      <w:r w:rsidR="00610A8B" w:rsidRPr="002A20C8">
        <w:rPr>
          <w:i/>
          <w:szCs w:val="24"/>
        </w:rPr>
        <w:t>-</w:t>
      </w:r>
      <w:proofErr w:type="gramStart"/>
      <w:r w:rsidRPr="002A20C8">
        <w:rPr>
          <w:i/>
          <w:szCs w:val="24"/>
        </w:rPr>
        <w:t>13</w:t>
      </w:r>
      <w:r w:rsidR="000A65DA">
        <w:rPr>
          <w:i/>
          <w:szCs w:val="24"/>
        </w:rPr>
        <w:t xml:space="preserve">  </w:t>
      </w:r>
      <w:r w:rsidR="00610A8B" w:rsidRPr="002A20C8">
        <w:rPr>
          <w:i/>
          <w:szCs w:val="24"/>
        </w:rPr>
        <w:t>Maturity</w:t>
      </w:r>
      <w:proofErr w:type="gramEnd"/>
      <w:r w:rsidR="00610A8B" w:rsidRPr="002A20C8">
        <w:rPr>
          <w:i/>
          <w:szCs w:val="24"/>
        </w:rPr>
        <w:t xml:space="preserve"> Structure of Domestic Government Debt</w:t>
      </w:r>
    </w:p>
    <w:p w:rsidR="003466B0" w:rsidRPr="002A20C8" w:rsidRDefault="003466B0" w:rsidP="00610A8B">
      <w:pPr>
        <w:spacing w:after="0" w:line="240" w:lineRule="auto"/>
        <w:jc w:val="center"/>
        <w:rPr>
          <w:i/>
          <w:szCs w:val="24"/>
        </w:rPr>
      </w:pPr>
      <w:bookmarkStart w:id="20" w:name="tab2_13"/>
      <w:bookmarkEnd w:id="20"/>
    </w:p>
    <w:p w:rsidR="00610A8B" w:rsidRPr="002A20C8" w:rsidRDefault="00610A8B" w:rsidP="00610A8B">
      <w:pPr>
        <w:pBdr>
          <w:top w:val="single" w:sz="2" w:space="1" w:color="auto"/>
        </w:pBdr>
        <w:spacing w:after="0" w:line="240" w:lineRule="auto"/>
        <w:jc w:val="center"/>
        <w:rPr>
          <w:i/>
          <w:szCs w:val="24"/>
        </w:rPr>
      </w:pPr>
    </w:p>
    <w:tbl>
      <w:tblPr>
        <w:tblW w:w="8789" w:type="dxa"/>
        <w:jc w:val="center"/>
        <w:tblLayout w:type="fixed"/>
        <w:tblLook w:val="04A0" w:firstRow="1" w:lastRow="0" w:firstColumn="1" w:lastColumn="0" w:noHBand="0" w:noVBand="1"/>
      </w:tblPr>
      <w:tblGrid>
        <w:gridCol w:w="1161"/>
        <w:gridCol w:w="1199"/>
        <w:gridCol w:w="1230"/>
        <w:gridCol w:w="1019"/>
        <w:gridCol w:w="1388"/>
        <w:gridCol w:w="1396"/>
        <w:gridCol w:w="1396"/>
      </w:tblGrid>
      <w:tr w:rsidR="00610A8B" w:rsidRPr="002A20C8" w:rsidTr="004945C1">
        <w:trPr>
          <w:trHeight w:val="144"/>
          <w:jc w:val="center"/>
        </w:trPr>
        <w:tc>
          <w:tcPr>
            <w:tcW w:w="1168" w:type="dxa"/>
            <w:vMerge w:val="restart"/>
            <w:shd w:val="clear" w:color="auto" w:fill="auto"/>
            <w:hideMark/>
          </w:tcPr>
          <w:p w:rsidR="00610A8B" w:rsidRPr="002A20C8" w:rsidRDefault="00610A8B" w:rsidP="008E0400">
            <w:pPr>
              <w:spacing w:after="0" w:line="240" w:lineRule="auto"/>
              <w:rPr>
                <w:b/>
                <w:szCs w:val="24"/>
              </w:rPr>
            </w:pPr>
            <w:r w:rsidRPr="002A20C8">
              <w:rPr>
                <w:b/>
                <w:szCs w:val="24"/>
              </w:rPr>
              <w:t xml:space="preserve">Years of Maturity </w:t>
            </w:r>
          </w:p>
        </w:tc>
        <w:tc>
          <w:tcPr>
            <w:tcW w:w="1207" w:type="dxa"/>
            <w:shd w:val="clear" w:color="auto" w:fill="auto"/>
            <w:hideMark/>
          </w:tcPr>
          <w:p w:rsidR="00610A8B" w:rsidRPr="002A20C8" w:rsidRDefault="00610A8B" w:rsidP="00610A8B">
            <w:pPr>
              <w:spacing w:after="0" w:line="240" w:lineRule="auto"/>
              <w:jc w:val="center"/>
              <w:rPr>
                <w:b/>
                <w:szCs w:val="24"/>
              </w:rPr>
            </w:pPr>
            <w:r w:rsidRPr="002A20C8">
              <w:rPr>
                <w:b/>
                <w:szCs w:val="24"/>
              </w:rPr>
              <w:t>Treasury Bills</w:t>
            </w:r>
          </w:p>
        </w:tc>
        <w:tc>
          <w:tcPr>
            <w:tcW w:w="1238" w:type="dxa"/>
            <w:shd w:val="clear" w:color="auto" w:fill="auto"/>
            <w:hideMark/>
          </w:tcPr>
          <w:p w:rsidR="00610A8B" w:rsidRPr="002A20C8" w:rsidRDefault="00610A8B" w:rsidP="00610A8B">
            <w:pPr>
              <w:spacing w:after="0" w:line="240" w:lineRule="auto"/>
              <w:jc w:val="center"/>
              <w:rPr>
                <w:b/>
                <w:szCs w:val="24"/>
              </w:rPr>
            </w:pPr>
            <w:r w:rsidRPr="002A20C8">
              <w:rPr>
                <w:b/>
                <w:szCs w:val="24"/>
              </w:rPr>
              <w:t>Treasury Notes</w:t>
            </w:r>
          </w:p>
        </w:tc>
        <w:tc>
          <w:tcPr>
            <w:tcW w:w="1026" w:type="dxa"/>
            <w:shd w:val="clear" w:color="auto" w:fill="auto"/>
            <w:hideMark/>
          </w:tcPr>
          <w:p w:rsidR="00610A8B" w:rsidRPr="002A20C8" w:rsidRDefault="00610A8B" w:rsidP="00610A8B">
            <w:pPr>
              <w:spacing w:after="0" w:line="240" w:lineRule="auto"/>
              <w:jc w:val="center"/>
              <w:rPr>
                <w:b/>
                <w:szCs w:val="24"/>
              </w:rPr>
            </w:pPr>
            <w:r w:rsidRPr="002A20C8">
              <w:rPr>
                <w:b/>
                <w:szCs w:val="24"/>
              </w:rPr>
              <w:t>MDLS</w:t>
            </w:r>
          </w:p>
        </w:tc>
        <w:tc>
          <w:tcPr>
            <w:tcW w:w="1398" w:type="dxa"/>
            <w:shd w:val="clear" w:color="auto" w:fill="auto"/>
            <w:hideMark/>
          </w:tcPr>
          <w:p w:rsidR="00610A8B" w:rsidRPr="002A20C8" w:rsidRDefault="00610A8B" w:rsidP="00610A8B">
            <w:pPr>
              <w:spacing w:after="0" w:line="240" w:lineRule="auto"/>
              <w:jc w:val="center"/>
              <w:rPr>
                <w:b/>
                <w:szCs w:val="24"/>
              </w:rPr>
            </w:pPr>
            <w:r w:rsidRPr="002A20C8">
              <w:rPr>
                <w:b/>
                <w:szCs w:val="24"/>
              </w:rPr>
              <w:t>Bonds</w:t>
            </w:r>
          </w:p>
        </w:tc>
        <w:tc>
          <w:tcPr>
            <w:tcW w:w="1406" w:type="dxa"/>
            <w:shd w:val="clear" w:color="auto" w:fill="auto"/>
            <w:hideMark/>
          </w:tcPr>
          <w:p w:rsidR="00610A8B" w:rsidRPr="002A20C8" w:rsidRDefault="00610A8B" w:rsidP="00610A8B">
            <w:pPr>
              <w:spacing w:after="0" w:line="240" w:lineRule="auto"/>
              <w:jc w:val="center"/>
              <w:rPr>
                <w:b/>
                <w:szCs w:val="24"/>
              </w:rPr>
            </w:pPr>
            <w:r w:rsidRPr="002A20C8">
              <w:rPr>
                <w:b/>
                <w:szCs w:val="24"/>
              </w:rPr>
              <w:t>Total</w:t>
            </w:r>
          </w:p>
        </w:tc>
        <w:tc>
          <w:tcPr>
            <w:tcW w:w="1406" w:type="dxa"/>
            <w:vMerge w:val="restart"/>
            <w:shd w:val="clear" w:color="auto" w:fill="auto"/>
            <w:hideMark/>
          </w:tcPr>
          <w:p w:rsidR="00610A8B" w:rsidRPr="002A20C8" w:rsidRDefault="00610A8B" w:rsidP="00610A8B">
            <w:pPr>
              <w:spacing w:after="0" w:line="240" w:lineRule="auto"/>
              <w:jc w:val="center"/>
              <w:rPr>
                <w:b/>
                <w:szCs w:val="24"/>
              </w:rPr>
            </w:pPr>
            <w:r w:rsidRPr="002A20C8">
              <w:rPr>
                <w:b/>
                <w:szCs w:val="24"/>
              </w:rPr>
              <w:t>Percentage</w:t>
            </w:r>
          </w:p>
        </w:tc>
      </w:tr>
      <w:tr w:rsidR="00610A8B" w:rsidRPr="002A20C8" w:rsidTr="004945C1">
        <w:trPr>
          <w:trHeight w:val="144"/>
          <w:jc w:val="center"/>
        </w:trPr>
        <w:tc>
          <w:tcPr>
            <w:tcW w:w="1168" w:type="dxa"/>
            <w:vMerge/>
            <w:vAlign w:val="center"/>
            <w:hideMark/>
          </w:tcPr>
          <w:p w:rsidR="00610A8B" w:rsidRPr="002A20C8" w:rsidRDefault="00610A8B" w:rsidP="008E0400">
            <w:pPr>
              <w:spacing w:after="0" w:line="240" w:lineRule="auto"/>
              <w:rPr>
                <w:szCs w:val="24"/>
              </w:rPr>
            </w:pPr>
          </w:p>
        </w:tc>
        <w:tc>
          <w:tcPr>
            <w:tcW w:w="1207" w:type="dxa"/>
            <w:shd w:val="clear" w:color="auto" w:fill="auto"/>
            <w:tcMar>
              <w:left w:w="115" w:type="dxa"/>
              <w:bottom w:w="142" w:type="dxa"/>
              <w:right w:w="115" w:type="dxa"/>
            </w:tcMar>
            <w:hideMark/>
          </w:tcPr>
          <w:p w:rsidR="00610A8B" w:rsidRPr="002A20C8" w:rsidRDefault="00610A8B" w:rsidP="00610A8B">
            <w:pPr>
              <w:spacing w:after="0" w:line="240" w:lineRule="auto"/>
              <w:jc w:val="center"/>
              <w:rPr>
                <w:b/>
                <w:szCs w:val="24"/>
              </w:rPr>
            </w:pPr>
            <w:r w:rsidRPr="002A20C8">
              <w:rPr>
                <w:b/>
                <w:szCs w:val="24"/>
              </w:rPr>
              <w:t>(Rs m)</w:t>
            </w:r>
          </w:p>
        </w:tc>
        <w:tc>
          <w:tcPr>
            <w:tcW w:w="1238" w:type="dxa"/>
            <w:shd w:val="clear" w:color="auto" w:fill="auto"/>
            <w:tcMar>
              <w:left w:w="115" w:type="dxa"/>
              <w:bottom w:w="142" w:type="dxa"/>
              <w:right w:w="115" w:type="dxa"/>
            </w:tcMar>
            <w:hideMark/>
          </w:tcPr>
          <w:p w:rsidR="00610A8B" w:rsidRPr="002A20C8" w:rsidRDefault="00610A8B" w:rsidP="00610A8B">
            <w:pPr>
              <w:spacing w:after="0" w:line="240" w:lineRule="auto"/>
              <w:jc w:val="center"/>
              <w:rPr>
                <w:b/>
                <w:szCs w:val="24"/>
              </w:rPr>
            </w:pPr>
            <w:r w:rsidRPr="002A20C8">
              <w:rPr>
                <w:b/>
                <w:szCs w:val="24"/>
              </w:rPr>
              <w:t>(Rs m)</w:t>
            </w:r>
          </w:p>
        </w:tc>
        <w:tc>
          <w:tcPr>
            <w:tcW w:w="1026" w:type="dxa"/>
            <w:shd w:val="clear" w:color="auto" w:fill="auto"/>
            <w:tcMar>
              <w:left w:w="115" w:type="dxa"/>
              <w:bottom w:w="142" w:type="dxa"/>
              <w:right w:w="115" w:type="dxa"/>
            </w:tcMar>
            <w:hideMark/>
          </w:tcPr>
          <w:p w:rsidR="00610A8B" w:rsidRPr="002A20C8" w:rsidRDefault="00610A8B" w:rsidP="00610A8B">
            <w:pPr>
              <w:spacing w:after="0" w:line="240" w:lineRule="auto"/>
              <w:jc w:val="center"/>
              <w:rPr>
                <w:b/>
                <w:szCs w:val="24"/>
              </w:rPr>
            </w:pPr>
            <w:r w:rsidRPr="002A20C8">
              <w:rPr>
                <w:b/>
                <w:szCs w:val="24"/>
              </w:rPr>
              <w:t>(Rs m)</w:t>
            </w:r>
          </w:p>
        </w:tc>
        <w:tc>
          <w:tcPr>
            <w:tcW w:w="1398" w:type="dxa"/>
            <w:shd w:val="clear" w:color="auto" w:fill="auto"/>
            <w:tcMar>
              <w:left w:w="115" w:type="dxa"/>
              <w:bottom w:w="142" w:type="dxa"/>
              <w:right w:w="115" w:type="dxa"/>
            </w:tcMar>
            <w:hideMark/>
          </w:tcPr>
          <w:p w:rsidR="00610A8B" w:rsidRPr="002A20C8" w:rsidRDefault="00610A8B" w:rsidP="00610A8B">
            <w:pPr>
              <w:spacing w:after="0" w:line="240" w:lineRule="auto"/>
              <w:jc w:val="center"/>
              <w:rPr>
                <w:b/>
                <w:szCs w:val="24"/>
              </w:rPr>
            </w:pPr>
            <w:r w:rsidRPr="002A20C8">
              <w:rPr>
                <w:b/>
                <w:szCs w:val="24"/>
              </w:rPr>
              <w:t>(Rs m)</w:t>
            </w:r>
          </w:p>
        </w:tc>
        <w:tc>
          <w:tcPr>
            <w:tcW w:w="1406" w:type="dxa"/>
            <w:shd w:val="clear" w:color="auto" w:fill="auto"/>
            <w:tcMar>
              <w:left w:w="115" w:type="dxa"/>
              <w:bottom w:w="142" w:type="dxa"/>
              <w:right w:w="115" w:type="dxa"/>
            </w:tcMar>
            <w:hideMark/>
          </w:tcPr>
          <w:p w:rsidR="00610A8B" w:rsidRPr="002A20C8" w:rsidRDefault="00610A8B" w:rsidP="00610A8B">
            <w:pPr>
              <w:spacing w:after="0" w:line="240" w:lineRule="auto"/>
              <w:jc w:val="center"/>
              <w:rPr>
                <w:b/>
                <w:szCs w:val="24"/>
              </w:rPr>
            </w:pPr>
            <w:r w:rsidRPr="002A20C8">
              <w:rPr>
                <w:b/>
                <w:szCs w:val="24"/>
              </w:rPr>
              <w:t>(Rs m)</w:t>
            </w:r>
          </w:p>
        </w:tc>
        <w:tc>
          <w:tcPr>
            <w:tcW w:w="1406" w:type="dxa"/>
            <w:vMerge/>
            <w:vAlign w:val="center"/>
            <w:hideMark/>
          </w:tcPr>
          <w:p w:rsidR="00610A8B" w:rsidRPr="002A20C8" w:rsidRDefault="00610A8B" w:rsidP="00610A8B">
            <w:pPr>
              <w:spacing w:after="0" w:line="240" w:lineRule="auto"/>
              <w:jc w:val="both"/>
              <w:rPr>
                <w:szCs w:val="24"/>
              </w:rPr>
            </w:pPr>
          </w:p>
        </w:tc>
      </w:tr>
      <w:tr w:rsidR="00610A8B" w:rsidRPr="002A20C8" w:rsidTr="004945C1">
        <w:trPr>
          <w:trHeight w:val="144"/>
          <w:jc w:val="center"/>
        </w:trPr>
        <w:tc>
          <w:tcPr>
            <w:tcW w:w="1168" w:type="dxa"/>
            <w:shd w:val="clear" w:color="auto" w:fill="auto"/>
            <w:tcMar>
              <w:left w:w="115" w:type="dxa"/>
              <w:bottom w:w="142" w:type="dxa"/>
              <w:right w:w="115" w:type="dxa"/>
            </w:tcMar>
            <w:hideMark/>
          </w:tcPr>
          <w:p w:rsidR="00610A8B" w:rsidRPr="002A20C8" w:rsidRDefault="00610A8B" w:rsidP="008E0400">
            <w:pPr>
              <w:spacing w:after="0" w:line="240" w:lineRule="auto"/>
              <w:rPr>
                <w:szCs w:val="24"/>
              </w:rPr>
            </w:pPr>
            <w:r w:rsidRPr="002A20C8">
              <w:rPr>
                <w:szCs w:val="24"/>
              </w:rPr>
              <w:t>2017-18</w:t>
            </w:r>
          </w:p>
        </w:tc>
        <w:tc>
          <w:tcPr>
            <w:tcW w:w="1207" w:type="dxa"/>
            <w:shd w:val="clear" w:color="auto" w:fill="auto"/>
            <w:tcMar>
              <w:left w:w="115" w:type="dxa"/>
              <w:bottom w:w="142" w:type="dxa"/>
              <w:right w:w="115" w:type="dxa"/>
            </w:tcMar>
            <w:hideMark/>
          </w:tcPr>
          <w:p w:rsidR="00610A8B" w:rsidRPr="002A20C8" w:rsidRDefault="00610A8B" w:rsidP="00610A8B">
            <w:pPr>
              <w:spacing w:after="0" w:line="240" w:lineRule="auto"/>
              <w:ind w:left="-198" w:right="72"/>
              <w:jc w:val="right"/>
              <w:rPr>
                <w:szCs w:val="24"/>
              </w:rPr>
            </w:pPr>
            <w:r w:rsidRPr="002A20C8">
              <w:rPr>
                <w:szCs w:val="24"/>
              </w:rPr>
              <w:t>25,797.4</w:t>
            </w:r>
          </w:p>
        </w:tc>
        <w:tc>
          <w:tcPr>
            <w:tcW w:w="1238" w:type="dxa"/>
            <w:shd w:val="clear" w:color="auto" w:fill="auto"/>
            <w:tcMar>
              <w:left w:w="115" w:type="dxa"/>
              <w:bottom w:w="142" w:type="dxa"/>
              <w:right w:w="115" w:type="dxa"/>
            </w:tcMar>
            <w:hideMark/>
          </w:tcPr>
          <w:p w:rsidR="00610A8B" w:rsidRPr="002A20C8" w:rsidRDefault="00610A8B" w:rsidP="00610A8B">
            <w:pPr>
              <w:tabs>
                <w:tab w:val="left" w:pos="882"/>
              </w:tabs>
              <w:spacing w:after="0" w:line="240" w:lineRule="auto"/>
              <w:ind w:left="-288" w:right="72"/>
              <w:jc w:val="right"/>
              <w:rPr>
                <w:szCs w:val="24"/>
              </w:rPr>
            </w:pPr>
            <w:r w:rsidRPr="002A20C8">
              <w:rPr>
                <w:szCs w:val="24"/>
              </w:rPr>
              <w:t>17,721.5</w:t>
            </w:r>
          </w:p>
        </w:tc>
        <w:tc>
          <w:tcPr>
            <w:tcW w:w="1026" w:type="dxa"/>
            <w:shd w:val="clear" w:color="auto" w:fill="auto"/>
            <w:tcMar>
              <w:left w:w="115" w:type="dxa"/>
              <w:bottom w:w="142" w:type="dxa"/>
              <w:right w:w="115" w:type="dxa"/>
            </w:tcMar>
            <w:hideMark/>
          </w:tcPr>
          <w:p w:rsidR="00610A8B" w:rsidRPr="002A20C8" w:rsidRDefault="00610A8B" w:rsidP="00610A8B">
            <w:pPr>
              <w:spacing w:after="0" w:line="240" w:lineRule="auto"/>
              <w:ind w:left="-198" w:right="162" w:hanging="198"/>
              <w:jc w:val="right"/>
              <w:rPr>
                <w:szCs w:val="24"/>
              </w:rPr>
            </w:pPr>
            <w:r w:rsidRPr="002A20C8">
              <w:rPr>
                <w:szCs w:val="24"/>
              </w:rPr>
              <w:t>368.5</w:t>
            </w:r>
          </w:p>
        </w:tc>
        <w:tc>
          <w:tcPr>
            <w:tcW w:w="1398" w:type="dxa"/>
            <w:shd w:val="clear" w:color="auto" w:fill="auto"/>
            <w:tcMar>
              <w:left w:w="115" w:type="dxa"/>
              <w:bottom w:w="142" w:type="dxa"/>
              <w:right w:w="115" w:type="dxa"/>
            </w:tcMar>
            <w:hideMark/>
          </w:tcPr>
          <w:p w:rsidR="00610A8B" w:rsidRPr="002A20C8" w:rsidRDefault="00610A8B" w:rsidP="00610A8B">
            <w:pPr>
              <w:spacing w:after="0" w:line="240" w:lineRule="auto"/>
              <w:ind w:right="162"/>
              <w:jc w:val="right"/>
              <w:rPr>
                <w:szCs w:val="24"/>
              </w:rPr>
            </w:pPr>
            <w:r w:rsidRPr="002A20C8">
              <w:rPr>
                <w:szCs w:val="24"/>
              </w:rPr>
              <w:t>7,190.0</w:t>
            </w:r>
          </w:p>
        </w:tc>
        <w:tc>
          <w:tcPr>
            <w:tcW w:w="1406" w:type="dxa"/>
            <w:shd w:val="clear" w:color="auto" w:fill="auto"/>
            <w:tcMar>
              <w:left w:w="115" w:type="dxa"/>
              <w:bottom w:w="142" w:type="dxa"/>
              <w:right w:w="115" w:type="dxa"/>
            </w:tcMar>
            <w:hideMark/>
          </w:tcPr>
          <w:p w:rsidR="00610A8B" w:rsidRPr="002A20C8" w:rsidRDefault="00610A8B" w:rsidP="00610A8B">
            <w:pPr>
              <w:spacing w:after="0" w:line="240" w:lineRule="auto"/>
              <w:ind w:right="162"/>
              <w:jc w:val="right"/>
              <w:rPr>
                <w:szCs w:val="24"/>
              </w:rPr>
            </w:pPr>
            <w:r w:rsidRPr="002A20C8">
              <w:rPr>
                <w:szCs w:val="24"/>
              </w:rPr>
              <w:t>51,077.4</w:t>
            </w:r>
          </w:p>
        </w:tc>
        <w:tc>
          <w:tcPr>
            <w:tcW w:w="1406" w:type="dxa"/>
            <w:shd w:val="clear" w:color="auto" w:fill="auto"/>
            <w:tcMar>
              <w:left w:w="115" w:type="dxa"/>
              <w:bottom w:w="142" w:type="dxa"/>
              <w:right w:w="115" w:type="dxa"/>
            </w:tcMar>
            <w:hideMark/>
          </w:tcPr>
          <w:p w:rsidR="00610A8B" w:rsidRPr="002A20C8" w:rsidRDefault="00610A8B" w:rsidP="00610A8B">
            <w:pPr>
              <w:spacing w:after="0" w:line="240" w:lineRule="auto"/>
              <w:ind w:right="319"/>
              <w:jc w:val="right"/>
              <w:rPr>
                <w:szCs w:val="24"/>
              </w:rPr>
            </w:pPr>
            <w:r w:rsidRPr="002A20C8">
              <w:rPr>
                <w:szCs w:val="24"/>
              </w:rPr>
              <w:t>24.94</w:t>
            </w:r>
          </w:p>
        </w:tc>
      </w:tr>
      <w:tr w:rsidR="00610A8B" w:rsidRPr="002A20C8" w:rsidTr="004945C1">
        <w:trPr>
          <w:trHeight w:val="144"/>
          <w:jc w:val="center"/>
        </w:trPr>
        <w:tc>
          <w:tcPr>
            <w:tcW w:w="1168" w:type="dxa"/>
            <w:shd w:val="clear" w:color="auto" w:fill="auto"/>
            <w:tcMar>
              <w:left w:w="115" w:type="dxa"/>
              <w:bottom w:w="142" w:type="dxa"/>
              <w:right w:w="115" w:type="dxa"/>
            </w:tcMar>
            <w:hideMark/>
          </w:tcPr>
          <w:p w:rsidR="00610A8B" w:rsidRPr="002A20C8" w:rsidRDefault="00610A8B" w:rsidP="008E0400">
            <w:pPr>
              <w:spacing w:after="0" w:line="240" w:lineRule="auto"/>
              <w:rPr>
                <w:szCs w:val="24"/>
              </w:rPr>
            </w:pPr>
            <w:r w:rsidRPr="002A20C8">
              <w:rPr>
                <w:szCs w:val="24"/>
              </w:rPr>
              <w:t>2018-19</w:t>
            </w:r>
          </w:p>
        </w:tc>
        <w:tc>
          <w:tcPr>
            <w:tcW w:w="1207" w:type="dxa"/>
            <w:shd w:val="clear" w:color="auto" w:fill="auto"/>
            <w:tcMar>
              <w:left w:w="115" w:type="dxa"/>
              <w:bottom w:w="142" w:type="dxa"/>
              <w:right w:w="115" w:type="dxa"/>
            </w:tcMar>
            <w:hideMark/>
          </w:tcPr>
          <w:p w:rsidR="00610A8B" w:rsidRPr="002A20C8" w:rsidRDefault="00790449" w:rsidP="00790449">
            <w:pPr>
              <w:spacing w:after="0" w:line="240" w:lineRule="auto"/>
              <w:ind w:left="-198" w:right="72"/>
              <w:jc w:val="center"/>
              <w:rPr>
                <w:szCs w:val="24"/>
              </w:rPr>
            </w:pPr>
            <w:r>
              <w:rPr>
                <w:szCs w:val="24"/>
              </w:rPr>
              <w:t>-</w:t>
            </w:r>
          </w:p>
        </w:tc>
        <w:tc>
          <w:tcPr>
            <w:tcW w:w="1238" w:type="dxa"/>
            <w:shd w:val="clear" w:color="auto" w:fill="auto"/>
            <w:tcMar>
              <w:left w:w="115" w:type="dxa"/>
              <w:bottom w:w="142" w:type="dxa"/>
              <w:right w:w="115" w:type="dxa"/>
            </w:tcMar>
            <w:hideMark/>
          </w:tcPr>
          <w:p w:rsidR="00610A8B" w:rsidRPr="002A20C8" w:rsidRDefault="00610A8B" w:rsidP="00610A8B">
            <w:pPr>
              <w:tabs>
                <w:tab w:val="left" w:pos="882"/>
              </w:tabs>
              <w:spacing w:after="0" w:line="240" w:lineRule="auto"/>
              <w:ind w:left="-288" w:right="72"/>
              <w:jc w:val="right"/>
              <w:rPr>
                <w:szCs w:val="24"/>
              </w:rPr>
            </w:pPr>
            <w:r w:rsidRPr="002A20C8">
              <w:rPr>
                <w:szCs w:val="24"/>
              </w:rPr>
              <w:t>19,308.9</w:t>
            </w:r>
          </w:p>
        </w:tc>
        <w:tc>
          <w:tcPr>
            <w:tcW w:w="1026" w:type="dxa"/>
            <w:shd w:val="clear" w:color="auto" w:fill="auto"/>
            <w:tcMar>
              <w:left w:w="115" w:type="dxa"/>
              <w:bottom w:w="142" w:type="dxa"/>
              <w:right w:w="115" w:type="dxa"/>
            </w:tcMar>
            <w:hideMark/>
          </w:tcPr>
          <w:p w:rsidR="00610A8B" w:rsidRPr="002A20C8" w:rsidRDefault="00610A8B" w:rsidP="00610A8B">
            <w:pPr>
              <w:spacing w:after="0" w:line="240" w:lineRule="auto"/>
              <w:ind w:left="-198" w:right="162" w:hanging="198"/>
              <w:jc w:val="right"/>
              <w:rPr>
                <w:szCs w:val="24"/>
              </w:rPr>
            </w:pPr>
            <w:r w:rsidRPr="002A20C8">
              <w:rPr>
                <w:szCs w:val="24"/>
              </w:rPr>
              <w:t>1,610.1</w:t>
            </w:r>
          </w:p>
        </w:tc>
        <w:tc>
          <w:tcPr>
            <w:tcW w:w="1398" w:type="dxa"/>
            <w:shd w:val="clear" w:color="auto" w:fill="auto"/>
            <w:tcMar>
              <w:left w:w="115" w:type="dxa"/>
              <w:bottom w:w="142" w:type="dxa"/>
              <w:right w:w="115" w:type="dxa"/>
            </w:tcMar>
            <w:hideMark/>
          </w:tcPr>
          <w:p w:rsidR="00610A8B" w:rsidRPr="002A20C8" w:rsidRDefault="00610A8B" w:rsidP="00610A8B">
            <w:pPr>
              <w:spacing w:after="0" w:line="240" w:lineRule="auto"/>
              <w:ind w:right="162"/>
              <w:jc w:val="right"/>
              <w:rPr>
                <w:szCs w:val="24"/>
              </w:rPr>
            </w:pPr>
            <w:r w:rsidRPr="002A20C8">
              <w:rPr>
                <w:szCs w:val="24"/>
              </w:rPr>
              <w:t>10,120.0</w:t>
            </w:r>
          </w:p>
        </w:tc>
        <w:tc>
          <w:tcPr>
            <w:tcW w:w="1406" w:type="dxa"/>
            <w:shd w:val="clear" w:color="auto" w:fill="auto"/>
            <w:tcMar>
              <w:left w:w="115" w:type="dxa"/>
              <w:bottom w:w="142" w:type="dxa"/>
              <w:right w:w="115" w:type="dxa"/>
            </w:tcMar>
            <w:hideMark/>
          </w:tcPr>
          <w:p w:rsidR="00610A8B" w:rsidRPr="002A20C8" w:rsidRDefault="00610A8B" w:rsidP="00610A8B">
            <w:pPr>
              <w:spacing w:after="0" w:line="240" w:lineRule="auto"/>
              <w:ind w:right="162"/>
              <w:jc w:val="right"/>
              <w:rPr>
                <w:szCs w:val="24"/>
              </w:rPr>
            </w:pPr>
            <w:r w:rsidRPr="002A20C8">
              <w:rPr>
                <w:szCs w:val="24"/>
              </w:rPr>
              <w:t>31,039.0</w:t>
            </w:r>
          </w:p>
        </w:tc>
        <w:tc>
          <w:tcPr>
            <w:tcW w:w="1406" w:type="dxa"/>
            <w:shd w:val="clear" w:color="auto" w:fill="auto"/>
            <w:tcMar>
              <w:left w:w="115" w:type="dxa"/>
              <w:bottom w:w="142" w:type="dxa"/>
              <w:right w:w="115" w:type="dxa"/>
            </w:tcMar>
            <w:hideMark/>
          </w:tcPr>
          <w:p w:rsidR="00610A8B" w:rsidRPr="002A20C8" w:rsidRDefault="00610A8B" w:rsidP="00610A8B">
            <w:pPr>
              <w:spacing w:after="0" w:line="240" w:lineRule="auto"/>
              <w:ind w:right="319"/>
              <w:jc w:val="right"/>
              <w:rPr>
                <w:szCs w:val="24"/>
              </w:rPr>
            </w:pPr>
            <w:r w:rsidRPr="002A20C8">
              <w:rPr>
                <w:szCs w:val="24"/>
              </w:rPr>
              <w:t>15.16</w:t>
            </w:r>
          </w:p>
        </w:tc>
      </w:tr>
      <w:tr w:rsidR="00610A8B" w:rsidRPr="002A20C8" w:rsidTr="004945C1">
        <w:trPr>
          <w:trHeight w:val="144"/>
          <w:jc w:val="center"/>
        </w:trPr>
        <w:tc>
          <w:tcPr>
            <w:tcW w:w="1168" w:type="dxa"/>
            <w:shd w:val="clear" w:color="auto" w:fill="auto"/>
            <w:tcMar>
              <w:left w:w="115" w:type="dxa"/>
              <w:bottom w:w="142" w:type="dxa"/>
              <w:right w:w="115" w:type="dxa"/>
            </w:tcMar>
            <w:hideMark/>
          </w:tcPr>
          <w:p w:rsidR="00610A8B" w:rsidRPr="002A20C8" w:rsidRDefault="00610A8B" w:rsidP="008E0400">
            <w:pPr>
              <w:spacing w:after="0" w:line="240" w:lineRule="auto"/>
              <w:rPr>
                <w:szCs w:val="24"/>
              </w:rPr>
            </w:pPr>
            <w:r w:rsidRPr="002A20C8">
              <w:rPr>
                <w:szCs w:val="24"/>
              </w:rPr>
              <w:t>2019-20</w:t>
            </w:r>
          </w:p>
        </w:tc>
        <w:tc>
          <w:tcPr>
            <w:tcW w:w="1207" w:type="dxa"/>
            <w:shd w:val="clear" w:color="auto" w:fill="auto"/>
            <w:tcMar>
              <w:left w:w="115" w:type="dxa"/>
              <w:bottom w:w="142" w:type="dxa"/>
              <w:right w:w="115" w:type="dxa"/>
            </w:tcMar>
            <w:hideMark/>
          </w:tcPr>
          <w:p w:rsidR="00610A8B" w:rsidRPr="002A20C8" w:rsidRDefault="00790449" w:rsidP="00790449">
            <w:pPr>
              <w:spacing w:after="0" w:line="240" w:lineRule="auto"/>
              <w:ind w:left="-198" w:right="72"/>
              <w:jc w:val="center"/>
              <w:rPr>
                <w:szCs w:val="24"/>
              </w:rPr>
            </w:pPr>
            <w:r>
              <w:rPr>
                <w:szCs w:val="24"/>
              </w:rPr>
              <w:t>-</w:t>
            </w:r>
          </w:p>
        </w:tc>
        <w:tc>
          <w:tcPr>
            <w:tcW w:w="1238" w:type="dxa"/>
            <w:shd w:val="clear" w:color="auto" w:fill="auto"/>
            <w:tcMar>
              <w:left w:w="115" w:type="dxa"/>
              <w:bottom w:w="142" w:type="dxa"/>
              <w:right w:w="115" w:type="dxa"/>
            </w:tcMar>
            <w:hideMark/>
          </w:tcPr>
          <w:p w:rsidR="00610A8B" w:rsidRPr="002A20C8" w:rsidRDefault="00610A8B" w:rsidP="00610A8B">
            <w:pPr>
              <w:tabs>
                <w:tab w:val="left" w:pos="882"/>
              </w:tabs>
              <w:spacing w:after="0" w:line="240" w:lineRule="auto"/>
              <w:ind w:left="-288" w:right="72"/>
              <w:jc w:val="right"/>
              <w:rPr>
                <w:szCs w:val="24"/>
              </w:rPr>
            </w:pPr>
            <w:r w:rsidRPr="002A20C8">
              <w:rPr>
                <w:szCs w:val="24"/>
              </w:rPr>
              <w:t>14,890.0</w:t>
            </w:r>
          </w:p>
        </w:tc>
        <w:tc>
          <w:tcPr>
            <w:tcW w:w="1026" w:type="dxa"/>
            <w:shd w:val="clear" w:color="auto" w:fill="auto"/>
            <w:tcMar>
              <w:left w:w="115" w:type="dxa"/>
              <w:bottom w:w="142" w:type="dxa"/>
              <w:right w:w="115" w:type="dxa"/>
            </w:tcMar>
            <w:hideMark/>
          </w:tcPr>
          <w:p w:rsidR="00610A8B" w:rsidRPr="002A20C8" w:rsidRDefault="00610A8B" w:rsidP="00610A8B">
            <w:pPr>
              <w:spacing w:after="0" w:line="240" w:lineRule="auto"/>
              <w:ind w:left="-198" w:right="162" w:hanging="198"/>
              <w:jc w:val="right"/>
              <w:rPr>
                <w:szCs w:val="24"/>
              </w:rPr>
            </w:pPr>
            <w:r w:rsidRPr="002A20C8">
              <w:rPr>
                <w:szCs w:val="24"/>
              </w:rPr>
              <w:t>1,098.5</w:t>
            </w:r>
          </w:p>
        </w:tc>
        <w:tc>
          <w:tcPr>
            <w:tcW w:w="1398" w:type="dxa"/>
            <w:shd w:val="clear" w:color="auto" w:fill="auto"/>
            <w:tcMar>
              <w:left w:w="115" w:type="dxa"/>
              <w:bottom w:w="142" w:type="dxa"/>
              <w:right w:w="115" w:type="dxa"/>
            </w:tcMar>
            <w:hideMark/>
          </w:tcPr>
          <w:p w:rsidR="00610A8B" w:rsidRPr="002A20C8" w:rsidRDefault="00610A8B" w:rsidP="00610A8B">
            <w:pPr>
              <w:spacing w:after="0" w:line="240" w:lineRule="auto"/>
              <w:ind w:right="162"/>
              <w:jc w:val="right"/>
              <w:rPr>
                <w:szCs w:val="24"/>
              </w:rPr>
            </w:pPr>
            <w:r w:rsidRPr="002A20C8">
              <w:rPr>
                <w:szCs w:val="24"/>
              </w:rPr>
              <w:t>11,461.6</w:t>
            </w:r>
          </w:p>
        </w:tc>
        <w:tc>
          <w:tcPr>
            <w:tcW w:w="1406" w:type="dxa"/>
            <w:shd w:val="clear" w:color="auto" w:fill="auto"/>
            <w:tcMar>
              <w:left w:w="115" w:type="dxa"/>
              <w:bottom w:w="142" w:type="dxa"/>
              <w:right w:w="115" w:type="dxa"/>
            </w:tcMar>
            <w:hideMark/>
          </w:tcPr>
          <w:p w:rsidR="00610A8B" w:rsidRPr="002A20C8" w:rsidRDefault="00610A8B" w:rsidP="00610A8B">
            <w:pPr>
              <w:spacing w:after="0" w:line="240" w:lineRule="auto"/>
              <w:ind w:right="162"/>
              <w:jc w:val="right"/>
              <w:rPr>
                <w:szCs w:val="24"/>
              </w:rPr>
            </w:pPr>
            <w:r w:rsidRPr="002A20C8">
              <w:rPr>
                <w:szCs w:val="24"/>
              </w:rPr>
              <w:t>27,450.1</w:t>
            </w:r>
          </w:p>
        </w:tc>
        <w:tc>
          <w:tcPr>
            <w:tcW w:w="1406" w:type="dxa"/>
            <w:shd w:val="clear" w:color="auto" w:fill="auto"/>
            <w:tcMar>
              <w:left w:w="115" w:type="dxa"/>
              <w:bottom w:w="142" w:type="dxa"/>
              <w:right w:w="115" w:type="dxa"/>
            </w:tcMar>
            <w:hideMark/>
          </w:tcPr>
          <w:p w:rsidR="00610A8B" w:rsidRPr="002A20C8" w:rsidRDefault="00610A8B" w:rsidP="00610A8B">
            <w:pPr>
              <w:spacing w:after="0" w:line="240" w:lineRule="auto"/>
              <w:ind w:right="319"/>
              <w:jc w:val="right"/>
              <w:rPr>
                <w:szCs w:val="24"/>
              </w:rPr>
            </w:pPr>
            <w:r w:rsidRPr="002A20C8">
              <w:rPr>
                <w:szCs w:val="24"/>
              </w:rPr>
              <w:t>13.41</w:t>
            </w:r>
          </w:p>
        </w:tc>
      </w:tr>
      <w:tr w:rsidR="00610A8B" w:rsidRPr="002A20C8" w:rsidTr="004945C1">
        <w:trPr>
          <w:trHeight w:val="144"/>
          <w:jc w:val="center"/>
        </w:trPr>
        <w:tc>
          <w:tcPr>
            <w:tcW w:w="1168" w:type="dxa"/>
            <w:shd w:val="clear" w:color="auto" w:fill="auto"/>
            <w:tcMar>
              <w:left w:w="115" w:type="dxa"/>
              <w:bottom w:w="142" w:type="dxa"/>
              <w:right w:w="115" w:type="dxa"/>
            </w:tcMar>
            <w:hideMark/>
          </w:tcPr>
          <w:p w:rsidR="00610A8B" w:rsidRPr="002A20C8" w:rsidRDefault="00610A8B" w:rsidP="008E0400">
            <w:pPr>
              <w:spacing w:after="0" w:line="240" w:lineRule="auto"/>
              <w:rPr>
                <w:szCs w:val="24"/>
              </w:rPr>
            </w:pPr>
            <w:r w:rsidRPr="002A20C8">
              <w:rPr>
                <w:szCs w:val="24"/>
              </w:rPr>
              <w:t>2020-21</w:t>
            </w:r>
          </w:p>
        </w:tc>
        <w:tc>
          <w:tcPr>
            <w:tcW w:w="1207" w:type="dxa"/>
            <w:shd w:val="clear" w:color="auto" w:fill="auto"/>
            <w:tcMar>
              <w:left w:w="115" w:type="dxa"/>
              <w:bottom w:w="142" w:type="dxa"/>
              <w:right w:w="115" w:type="dxa"/>
            </w:tcMar>
            <w:hideMark/>
          </w:tcPr>
          <w:p w:rsidR="00610A8B" w:rsidRPr="002A20C8" w:rsidRDefault="00790449" w:rsidP="00790449">
            <w:pPr>
              <w:spacing w:after="0" w:line="240" w:lineRule="auto"/>
              <w:ind w:left="-198" w:right="72"/>
              <w:jc w:val="center"/>
              <w:rPr>
                <w:szCs w:val="24"/>
              </w:rPr>
            </w:pPr>
            <w:r>
              <w:rPr>
                <w:szCs w:val="24"/>
              </w:rPr>
              <w:t>-</w:t>
            </w:r>
          </w:p>
        </w:tc>
        <w:tc>
          <w:tcPr>
            <w:tcW w:w="1238" w:type="dxa"/>
            <w:shd w:val="clear" w:color="auto" w:fill="auto"/>
            <w:tcMar>
              <w:left w:w="115" w:type="dxa"/>
              <w:bottom w:w="142" w:type="dxa"/>
              <w:right w:w="115" w:type="dxa"/>
            </w:tcMar>
            <w:hideMark/>
          </w:tcPr>
          <w:p w:rsidR="00610A8B" w:rsidRPr="002A20C8" w:rsidRDefault="00790449" w:rsidP="00790449">
            <w:pPr>
              <w:tabs>
                <w:tab w:val="left" w:pos="882"/>
              </w:tabs>
              <w:spacing w:after="0" w:line="240" w:lineRule="auto"/>
              <w:ind w:left="-288" w:right="72"/>
              <w:jc w:val="center"/>
              <w:rPr>
                <w:szCs w:val="24"/>
              </w:rPr>
            </w:pPr>
            <w:r>
              <w:rPr>
                <w:szCs w:val="24"/>
              </w:rPr>
              <w:t>-</w:t>
            </w:r>
          </w:p>
        </w:tc>
        <w:tc>
          <w:tcPr>
            <w:tcW w:w="1026" w:type="dxa"/>
            <w:shd w:val="clear" w:color="auto" w:fill="auto"/>
            <w:tcMar>
              <w:left w:w="115" w:type="dxa"/>
              <w:bottom w:w="142" w:type="dxa"/>
              <w:right w:w="115" w:type="dxa"/>
            </w:tcMar>
            <w:hideMark/>
          </w:tcPr>
          <w:p w:rsidR="00610A8B" w:rsidRPr="002A20C8" w:rsidRDefault="00790449" w:rsidP="004945C1">
            <w:pPr>
              <w:spacing w:after="0" w:line="240" w:lineRule="auto"/>
              <w:ind w:right="162"/>
              <w:jc w:val="center"/>
              <w:rPr>
                <w:szCs w:val="24"/>
              </w:rPr>
            </w:pPr>
            <w:r>
              <w:rPr>
                <w:szCs w:val="24"/>
              </w:rPr>
              <w:t>-</w:t>
            </w:r>
          </w:p>
        </w:tc>
        <w:tc>
          <w:tcPr>
            <w:tcW w:w="1398" w:type="dxa"/>
            <w:shd w:val="clear" w:color="auto" w:fill="auto"/>
            <w:tcMar>
              <w:left w:w="115" w:type="dxa"/>
              <w:bottom w:w="142" w:type="dxa"/>
              <w:right w:w="115" w:type="dxa"/>
            </w:tcMar>
            <w:hideMark/>
          </w:tcPr>
          <w:p w:rsidR="00610A8B" w:rsidRPr="002A20C8" w:rsidRDefault="00610A8B" w:rsidP="00610A8B">
            <w:pPr>
              <w:spacing w:after="0" w:line="240" w:lineRule="auto"/>
              <w:ind w:right="162"/>
              <w:jc w:val="right"/>
              <w:rPr>
                <w:szCs w:val="24"/>
              </w:rPr>
            </w:pPr>
            <w:r w:rsidRPr="002A20C8">
              <w:rPr>
                <w:szCs w:val="24"/>
              </w:rPr>
              <w:t>13,641.6</w:t>
            </w:r>
          </w:p>
        </w:tc>
        <w:tc>
          <w:tcPr>
            <w:tcW w:w="1406" w:type="dxa"/>
            <w:shd w:val="clear" w:color="auto" w:fill="auto"/>
            <w:tcMar>
              <w:left w:w="115" w:type="dxa"/>
              <w:bottom w:w="142" w:type="dxa"/>
              <w:right w:w="115" w:type="dxa"/>
            </w:tcMar>
            <w:hideMark/>
          </w:tcPr>
          <w:p w:rsidR="00610A8B" w:rsidRPr="002A20C8" w:rsidRDefault="00610A8B" w:rsidP="00610A8B">
            <w:pPr>
              <w:spacing w:after="0" w:line="240" w:lineRule="auto"/>
              <w:ind w:right="162"/>
              <w:jc w:val="right"/>
              <w:rPr>
                <w:szCs w:val="24"/>
              </w:rPr>
            </w:pPr>
            <w:r w:rsidRPr="002A20C8">
              <w:rPr>
                <w:szCs w:val="24"/>
              </w:rPr>
              <w:t>13,641.6</w:t>
            </w:r>
          </w:p>
        </w:tc>
        <w:tc>
          <w:tcPr>
            <w:tcW w:w="1406" w:type="dxa"/>
            <w:shd w:val="clear" w:color="auto" w:fill="auto"/>
            <w:tcMar>
              <w:left w:w="115" w:type="dxa"/>
              <w:bottom w:w="142" w:type="dxa"/>
              <w:right w:w="115" w:type="dxa"/>
            </w:tcMar>
            <w:hideMark/>
          </w:tcPr>
          <w:p w:rsidR="00610A8B" w:rsidRPr="002A20C8" w:rsidRDefault="00610A8B" w:rsidP="00610A8B">
            <w:pPr>
              <w:spacing w:after="0" w:line="240" w:lineRule="auto"/>
              <w:ind w:right="319"/>
              <w:jc w:val="right"/>
              <w:rPr>
                <w:szCs w:val="24"/>
              </w:rPr>
            </w:pPr>
            <w:r w:rsidRPr="002A20C8">
              <w:rPr>
                <w:szCs w:val="24"/>
              </w:rPr>
              <w:t>6.66</w:t>
            </w:r>
          </w:p>
        </w:tc>
      </w:tr>
      <w:tr w:rsidR="00610A8B" w:rsidRPr="002A20C8" w:rsidTr="004945C1">
        <w:trPr>
          <w:trHeight w:val="144"/>
          <w:jc w:val="center"/>
        </w:trPr>
        <w:tc>
          <w:tcPr>
            <w:tcW w:w="1168" w:type="dxa"/>
            <w:shd w:val="clear" w:color="auto" w:fill="auto"/>
            <w:tcMar>
              <w:left w:w="115" w:type="dxa"/>
              <w:bottom w:w="142" w:type="dxa"/>
              <w:right w:w="115" w:type="dxa"/>
            </w:tcMar>
            <w:hideMark/>
          </w:tcPr>
          <w:p w:rsidR="00610A8B" w:rsidRPr="002A20C8" w:rsidRDefault="00610A8B" w:rsidP="008E0400">
            <w:pPr>
              <w:spacing w:after="0" w:line="240" w:lineRule="auto"/>
              <w:rPr>
                <w:szCs w:val="24"/>
              </w:rPr>
            </w:pPr>
            <w:r w:rsidRPr="002A20C8">
              <w:rPr>
                <w:szCs w:val="24"/>
              </w:rPr>
              <w:t xml:space="preserve">2021-22 </w:t>
            </w:r>
          </w:p>
          <w:p w:rsidR="00610A8B" w:rsidRPr="002A20C8" w:rsidRDefault="00610A8B" w:rsidP="008E0400">
            <w:pPr>
              <w:spacing w:after="0" w:line="240" w:lineRule="auto"/>
              <w:rPr>
                <w:szCs w:val="24"/>
              </w:rPr>
            </w:pPr>
            <w:r w:rsidRPr="002A20C8">
              <w:rPr>
                <w:szCs w:val="24"/>
              </w:rPr>
              <w:t>and Onwards</w:t>
            </w:r>
          </w:p>
        </w:tc>
        <w:tc>
          <w:tcPr>
            <w:tcW w:w="1207" w:type="dxa"/>
            <w:shd w:val="clear" w:color="auto" w:fill="auto"/>
            <w:tcMar>
              <w:left w:w="115" w:type="dxa"/>
              <w:bottom w:w="142" w:type="dxa"/>
              <w:right w:w="115" w:type="dxa"/>
            </w:tcMar>
            <w:vAlign w:val="bottom"/>
            <w:hideMark/>
          </w:tcPr>
          <w:p w:rsidR="00610A8B" w:rsidRPr="002A20C8" w:rsidRDefault="00790449" w:rsidP="00790449">
            <w:pPr>
              <w:spacing w:after="0" w:line="240" w:lineRule="auto"/>
              <w:ind w:left="-198" w:right="72"/>
              <w:jc w:val="center"/>
              <w:rPr>
                <w:szCs w:val="24"/>
              </w:rPr>
            </w:pPr>
            <w:r>
              <w:rPr>
                <w:szCs w:val="24"/>
              </w:rPr>
              <w:t>-</w:t>
            </w:r>
          </w:p>
        </w:tc>
        <w:tc>
          <w:tcPr>
            <w:tcW w:w="1238" w:type="dxa"/>
            <w:shd w:val="clear" w:color="auto" w:fill="auto"/>
            <w:tcMar>
              <w:left w:w="115" w:type="dxa"/>
              <w:bottom w:w="142" w:type="dxa"/>
              <w:right w:w="115" w:type="dxa"/>
            </w:tcMar>
            <w:vAlign w:val="bottom"/>
            <w:hideMark/>
          </w:tcPr>
          <w:p w:rsidR="00610A8B" w:rsidRPr="002A20C8" w:rsidRDefault="00790449" w:rsidP="00790449">
            <w:pPr>
              <w:tabs>
                <w:tab w:val="left" w:pos="882"/>
              </w:tabs>
              <w:spacing w:after="0" w:line="240" w:lineRule="auto"/>
              <w:ind w:left="-288" w:right="72"/>
              <w:jc w:val="center"/>
              <w:rPr>
                <w:szCs w:val="24"/>
              </w:rPr>
            </w:pPr>
            <w:r>
              <w:rPr>
                <w:szCs w:val="24"/>
              </w:rPr>
              <w:t>-</w:t>
            </w:r>
          </w:p>
        </w:tc>
        <w:tc>
          <w:tcPr>
            <w:tcW w:w="1026" w:type="dxa"/>
            <w:shd w:val="clear" w:color="auto" w:fill="auto"/>
            <w:tcMar>
              <w:left w:w="115" w:type="dxa"/>
              <w:bottom w:w="142" w:type="dxa"/>
              <w:right w:w="115" w:type="dxa"/>
            </w:tcMar>
            <w:vAlign w:val="bottom"/>
            <w:hideMark/>
          </w:tcPr>
          <w:p w:rsidR="00610A8B" w:rsidRPr="002A20C8" w:rsidRDefault="00790449" w:rsidP="00790449">
            <w:pPr>
              <w:spacing w:after="0" w:line="240" w:lineRule="auto"/>
              <w:ind w:right="162"/>
              <w:jc w:val="center"/>
              <w:rPr>
                <w:szCs w:val="24"/>
              </w:rPr>
            </w:pPr>
            <w:r>
              <w:rPr>
                <w:szCs w:val="24"/>
              </w:rPr>
              <w:t>-</w:t>
            </w:r>
          </w:p>
        </w:tc>
        <w:tc>
          <w:tcPr>
            <w:tcW w:w="1398" w:type="dxa"/>
            <w:shd w:val="clear" w:color="auto" w:fill="auto"/>
            <w:tcMar>
              <w:left w:w="115" w:type="dxa"/>
              <w:bottom w:w="142" w:type="dxa"/>
              <w:right w:w="115" w:type="dxa"/>
            </w:tcMar>
            <w:vAlign w:val="bottom"/>
            <w:hideMark/>
          </w:tcPr>
          <w:p w:rsidR="00610A8B" w:rsidRPr="002A20C8" w:rsidRDefault="00610A8B" w:rsidP="00610A8B">
            <w:pPr>
              <w:spacing w:after="0" w:line="240" w:lineRule="auto"/>
              <w:ind w:right="162"/>
              <w:jc w:val="right"/>
              <w:rPr>
                <w:szCs w:val="24"/>
              </w:rPr>
            </w:pPr>
            <w:r w:rsidRPr="002A20C8">
              <w:rPr>
                <w:szCs w:val="24"/>
              </w:rPr>
              <w:t>81,563.0</w:t>
            </w:r>
          </w:p>
        </w:tc>
        <w:tc>
          <w:tcPr>
            <w:tcW w:w="1406" w:type="dxa"/>
            <w:shd w:val="clear" w:color="auto" w:fill="auto"/>
            <w:tcMar>
              <w:left w:w="115" w:type="dxa"/>
              <w:bottom w:w="142" w:type="dxa"/>
              <w:right w:w="115" w:type="dxa"/>
            </w:tcMar>
            <w:vAlign w:val="bottom"/>
            <w:hideMark/>
          </w:tcPr>
          <w:p w:rsidR="00610A8B" w:rsidRPr="002A20C8" w:rsidRDefault="00610A8B" w:rsidP="00610A8B">
            <w:pPr>
              <w:spacing w:after="0" w:line="240" w:lineRule="auto"/>
              <w:ind w:right="162"/>
              <w:jc w:val="right"/>
              <w:rPr>
                <w:szCs w:val="24"/>
              </w:rPr>
            </w:pPr>
            <w:r w:rsidRPr="002A20C8">
              <w:rPr>
                <w:szCs w:val="24"/>
              </w:rPr>
              <w:t>81,563.0</w:t>
            </w:r>
          </w:p>
        </w:tc>
        <w:tc>
          <w:tcPr>
            <w:tcW w:w="1406" w:type="dxa"/>
            <w:shd w:val="clear" w:color="auto" w:fill="auto"/>
            <w:tcMar>
              <w:left w:w="115" w:type="dxa"/>
              <w:bottom w:w="142" w:type="dxa"/>
              <w:right w:w="115" w:type="dxa"/>
            </w:tcMar>
            <w:vAlign w:val="bottom"/>
            <w:hideMark/>
          </w:tcPr>
          <w:p w:rsidR="00610A8B" w:rsidRPr="002A20C8" w:rsidRDefault="00610A8B" w:rsidP="00610A8B">
            <w:pPr>
              <w:spacing w:after="0" w:line="240" w:lineRule="auto"/>
              <w:ind w:right="319"/>
              <w:jc w:val="right"/>
              <w:rPr>
                <w:szCs w:val="24"/>
              </w:rPr>
            </w:pPr>
            <w:r w:rsidRPr="002A20C8">
              <w:rPr>
                <w:szCs w:val="24"/>
              </w:rPr>
              <w:t>39.83</w:t>
            </w:r>
          </w:p>
        </w:tc>
      </w:tr>
      <w:tr w:rsidR="00610A8B" w:rsidRPr="002A20C8" w:rsidTr="004945C1">
        <w:trPr>
          <w:trHeight w:val="144"/>
          <w:jc w:val="center"/>
        </w:trPr>
        <w:tc>
          <w:tcPr>
            <w:tcW w:w="1168" w:type="dxa"/>
            <w:shd w:val="clear" w:color="auto" w:fill="auto"/>
            <w:vAlign w:val="bottom"/>
            <w:hideMark/>
          </w:tcPr>
          <w:p w:rsidR="00610A8B" w:rsidRPr="002A20C8" w:rsidRDefault="00610A8B" w:rsidP="008E0400">
            <w:pPr>
              <w:spacing w:after="0" w:line="240" w:lineRule="auto"/>
              <w:rPr>
                <w:b/>
                <w:szCs w:val="24"/>
              </w:rPr>
            </w:pPr>
            <w:r w:rsidRPr="002A20C8">
              <w:rPr>
                <w:b/>
                <w:szCs w:val="24"/>
              </w:rPr>
              <w:t>Total</w:t>
            </w:r>
          </w:p>
        </w:tc>
        <w:tc>
          <w:tcPr>
            <w:tcW w:w="1207" w:type="dxa"/>
            <w:shd w:val="clear" w:color="auto" w:fill="auto"/>
            <w:vAlign w:val="bottom"/>
            <w:hideMark/>
          </w:tcPr>
          <w:p w:rsidR="00610A8B" w:rsidRPr="002A20C8" w:rsidRDefault="00610A8B" w:rsidP="00610A8B">
            <w:pPr>
              <w:spacing w:after="0" w:line="240" w:lineRule="auto"/>
              <w:ind w:left="-198" w:right="72"/>
              <w:jc w:val="right"/>
              <w:rPr>
                <w:b/>
                <w:szCs w:val="24"/>
              </w:rPr>
            </w:pPr>
            <w:r w:rsidRPr="002A20C8">
              <w:rPr>
                <w:b/>
                <w:szCs w:val="24"/>
              </w:rPr>
              <w:t>25,797.4</w:t>
            </w:r>
          </w:p>
        </w:tc>
        <w:tc>
          <w:tcPr>
            <w:tcW w:w="1238" w:type="dxa"/>
            <w:shd w:val="clear" w:color="auto" w:fill="auto"/>
            <w:vAlign w:val="bottom"/>
            <w:hideMark/>
          </w:tcPr>
          <w:p w:rsidR="00610A8B" w:rsidRPr="002A20C8" w:rsidRDefault="00610A8B" w:rsidP="00610A8B">
            <w:pPr>
              <w:tabs>
                <w:tab w:val="left" w:pos="882"/>
              </w:tabs>
              <w:spacing w:after="0" w:line="240" w:lineRule="auto"/>
              <w:ind w:left="-288" w:right="72"/>
              <w:jc w:val="right"/>
              <w:rPr>
                <w:b/>
                <w:szCs w:val="24"/>
              </w:rPr>
            </w:pPr>
            <w:r w:rsidRPr="002A20C8">
              <w:rPr>
                <w:b/>
                <w:szCs w:val="24"/>
              </w:rPr>
              <w:t>51,920.4</w:t>
            </w:r>
          </w:p>
        </w:tc>
        <w:tc>
          <w:tcPr>
            <w:tcW w:w="1026" w:type="dxa"/>
            <w:shd w:val="clear" w:color="auto" w:fill="auto"/>
            <w:vAlign w:val="bottom"/>
            <w:hideMark/>
          </w:tcPr>
          <w:p w:rsidR="00610A8B" w:rsidRPr="002A20C8" w:rsidRDefault="00610A8B" w:rsidP="00610A8B">
            <w:pPr>
              <w:spacing w:after="0" w:line="240" w:lineRule="auto"/>
              <w:ind w:left="-198" w:right="162" w:hanging="198"/>
              <w:jc w:val="right"/>
              <w:rPr>
                <w:b/>
                <w:szCs w:val="24"/>
              </w:rPr>
            </w:pPr>
            <w:r w:rsidRPr="002A20C8">
              <w:rPr>
                <w:b/>
                <w:szCs w:val="24"/>
              </w:rPr>
              <w:t>3,077.1</w:t>
            </w:r>
          </w:p>
        </w:tc>
        <w:tc>
          <w:tcPr>
            <w:tcW w:w="1398" w:type="dxa"/>
            <w:shd w:val="clear" w:color="auto" w:fill="auto"/>
            <w:vAlign w:val="bottom"/>
            <w:hideMark/>
          </w:tcPr>
          <w:p w:rsidR="00610A8B" w:rsidRPr="002A20C8" w:rsidRDefault="00610A8B" w:rsidP="00610A8B">
            <w:pPr>
              <w:spacing w:after="0" w:line="240" w:lineRule="auto"/>
              <w:ind w:right="162"/>
              <w:jc w:val="right"/>
              <w:rPr>
                <w:b/>
                <w:szCs w:val="24"/>
              </w:rPr>
            </w:pPr>
            <w:r w:rsidRPr="002A20C8">
              <w:rPr>
                <w:b/>
                <w:szCs w:val="24"/>
              </w:rPr>
              <w:t>123,976.2</w:t>
            </w:r>
          </w:p>
        </w:tc>
        <w:tc>
          <w:tcPr>
            <w:tcW w:w="1406" w:type="dxa"/>
            <w:shd w:val="clear" w:color="auto" w:fill="auto"/>
            <w:vAlign w:val="bottom"/>
            <w:hideMark/>
          </w:tcPr>
          <w:p w:rsidR="00610A8B" w:rsidRPr="002A20C8" w:rsidRDefault="00610A8B" w:rsidP="00610A8B">
            <w:pPr>
              <w:spacing w:after="0" w:line="240" w:lineRule="auto"/>
              <w:ind w:right="162"/>
              <w:jc w:val="right"/>
              <w:rPr>
                <w:b/>
                <w:szCs w:val="24"/>
              </w:rPr>
            </w:pPr>
            <w:r w:rsidRPr="002A20C8">
              <w:rPr>
                <w:b/>
                <w:szCs w:val="24"/>
              </w:rPr>
              <w:t>204,771.1</w:t>
            </w:r>
          </w:p>
        </w:tc>
        <w:tc>
          <w:tcPr>
            <w:tcW w:w="1406" w:type="dxa"/>
            <w:shd w:val="clear" w:color="auto" w:fill="auto"/>
            <w:vAlign w:val="bottom"/>
            <w:hideMark/>
          </w:tcPr>
          <w:p w:rsidR="00610A8B" w:rsidRPr="002A20C8" w:rsidRDefault="00610A8B" w:rsidP="00610A8B">
            <w:pPr>
              <w:spacing w:after="0" w:line="240" w:lineRule="auto"/>
              <w:ind w:right="319"/>
              <w:jc w:val="right"/>
              <w:rPr>
                <w:b/>
                <w:szCs w:val="24"/>
              </w:rPr>
            </w:pPr>
            <w:r w:rsidRPr="002A20C8">
              <w:rPr>
                <w:b/>
                <w:szCs w:val="24"/>
              </w:rPr>
              <w:t>100.00</w:t>
            </w:r>
          </w:p>
        </w:tc>
      </w:tr>
    </w:tbl>
    <w:p w:rsidR="00610A8B" w:rsidRPr="00610A8B" w:rsidRDefault="00610A8B" w:rsidP="00610A8B">
      <w:pPr>
        <w:pBdr>
          <w:bottom w:val="single" w:sz="2" w:space="1" w:color="auto"/>
        </w:pBdr>
        <w:spacing w:after="0" w:line="240" w:lineRule="auto"/>
        <w:jc w:val="both"/>
        <w:rPr>
          <w:szCs w:val="24"/>
        </w:rPr>
      </w:pPr>
    </w:p>
    <w:p w:rsidR="00610A8B" w:rsidRPr="00610A8B" w:rsidRDefault="00610A8B" w:rsidP="00610A8B">
      <w:pPr>
        <w:spacing w:after="0" w:line="240" w:lineRule="auto"/>
        <w:jc w:val="both"/>
        <w:rPr>
          <w:i/>
          <w:sz w:val="20"/>
          <w:szCs w:val="20"/>
        </w:rPr>
      </w:pPr>
      <w:r w:rsidRPr="00610A8B">
        <w:rPr>
          <w:i/>
          <w:sz w:val="20"/>
          <w:szCs w:val="20"/>
        </w:rPr>
        <w:t>Source: Ledger of Respective Securities</w:t>
      </w:r>
    </w:p>
    <w:p w:rsidR="00610A8B" w:rsidRPr="00610A8B" w:rsidRDefault="00610A8B" w:rsidP="00610A8B">
      <w:pPr>
        <w:spacing w:after="0" w:line="240" w:lineRule="auto"/>
        <w:jc w:val="both"/>
        <w:rPr>
          <w:sz w:val="18"/>
          <w:szCs w:val="18"/>
        </w:rPr>
      </w:pPr>
    </w:p>
    <w:p w:rsidR="00610A8B" w:rsidRPr="00610A8B" w:rsidRDefault="00610A8B" w:rsidP="00610A8B">
      <w:pPr>
        <w:spacing w:after="0" w:line="240" w:lineRule="auto"/>
        <w:jc w:val="both"/>
        <w:rPr>
          <w:sz w:val="20"/>
          <w:szCs w:val="20"/>
        </w:rPr>
      </w:pPr>
      <w:r w:rsidRPr="00610A8B">
        <w:rPr>
          <w:sz w:val="20"/>
          <w:szCs w:val="20"/>
        </w:rPr>
        <w:t xml:space="preserve">The above figures exclude </w:t>
      </w:r>
      <w:proofErr w:type="spellStart"/>
      <w:r w:rsidRPr="00610A8B">
        <w:rPr>
          <w:sz w:val="20"/>
          <w:szCs w:val="20"/>
        </w:rPr>
        <w:t>GoM</w:t>
      </w:r>
      <w:proofErr w:type="spellEnd"/>
      <w:r w:rsidRPr="00610A8B">
        <w:rPr>
          <w:sz w:val="20"/>
          <w:szCs w:val="20"/>
        </w:rPr>
        <w:t xml:space="preserve"> Securities issued for the mopping up of excess liquidity of Rs 1,503.7 million and for liquidity management of Rs 12,925.8</w:t>
      </w:r>
      <w:r w:rsidR="007E7EF7">
        <w:rPr>
          <w:sz w:val="20"/>
          <w:szCs w:val="20"/>
        </w:rPr>
        <w:t xml:space="preserve"> </w:t>
      </w:r>
      <w:r w:rsidRPr="00610A8B">
        <w:rPr>
          <w:sz w:val="20"/>
          <w:szCs w:val="20"/>
        </w:rPr>
        <w:t>million.</w:t>
      </w:r>
    </w:p>
    <w:p w:rsidR="00610A8B" w:rsidRPr="00943469" w:rsidRDefault="00610A8B" w:rsidP="00610A8B">
      <w:pPr>
        <w:spacing w:after="0" w:line="240" w:lineRule="auto"/>
        <w:rPr>
          <w:sz w:val="20"/>
          <w:szCs w:val="20"/>
        </w:rPr>
      </w:pPr>
    </w:p>
    <w:p w:rsidR="00610A8B" w:rsidRPr="00610A8B" w:rsidRDefault="00610A8B" w:rsidP="00610A8B">
      <w:pPr>
        <w:spacing w:after="0" w:line="240" w:lineRule="auto"/>
        <w:jc w:val="both"/>
        <w:rPr>
          <w:szCs w:val="24"/>
        </w:rPr>
      </w:pPr>
      <w:r w:rsidRPr="00610A8B">
        <w:rPr>
          <w:szCs w:val="24"/>
        </w:rPr>
        <w:t xml:space="preserve">According to the maturity profile of the Domestic Government Debt, 24.9 per cent of total debt will mature within one year, and Rs 51.1 billion will be required to settle these debts. Additionally, some 15.2 per cent amounting to Rs 31.0 billion of the outstanding debts will fall due for repayment in the </w:t>
      </w:r>
      <w:r w:rsidR="005E5A8D">
        <w:rPr>
          <w:szCs w:val="24"/>
        </w:rPr>
        <w:t>financial</w:t>
      </w:r>
      <w:r w:rsidRPr="00610A8B">
        <w:rPr>
          <w:szCs w:val="24"/>
        </w:rPr>
        <w:t xml:space="preserve"> year </w:t>
      </w:r>
      <w:r w:rsidR="00E54990">
        <w:rPr>
          <w:szCs w:val="24"/>
        </w:rPr>
        <w:t>ended</w:t>
      </w:r>
      <w:r w:rsidRPr="00610A8B">
        <w:rPr>
          <w:szCs w:val="24"/>
        </w:rPr>
        <w:t xml:space="preserve"> 30 June 2019. </w:t>
      </w:r>
    </w:p>
    <w:p w:rsidR="00610A8B" w:rsidRPr="00943469" w:rsidRDefault="00610A8B" w:rsidP="00610A8B">
      <w:pPr>
        <w:spacing w:after="0" w:line="240" w:lineRule="auto"/>
        <w:jc w:val="both"/>
        <w:rPr>
          <w:sz w:val="20"/>
          <w:szCs w:val="20"/>
        </w:rPr>
      </w:pPr>
    </w:p>
    <w:p w:rsidR="00610A8B" w:rsidRPr="00610A8B" w:rsidRDefault="00610A8B" w:rsidP="00610A8B">
      <w:pPr>
        <w:spacing w:after="0" w:line="240" w:lineRule="auto"/>
        <w:jc w:val="both"/>
        <w:rPr>
          <w:szCs w:val="24"/>
        </w:rPr>
      </w:pPr>
      <w:r w:rsidRPr="00610A8B">
        <w:rPr>
          <w:szCs w:val="24"/>
        </w:rPr>
        <w:t>As shown in Table 2</w:t>
      </w:r>
      <w:r w:rsidR="004E4EB4">
        <w:rPr>
          <w:szCs w:val="24"/>
        </w:rPr>
        <w:t>-13</w:t>
      </w:r>
      <w:r w:rsidRPr="00610A8B">
        <w:rPr>
          <w:szCs w:val="24"/>
        </w:rPr>
        <w:t xml:space="preserve">, there was a concentration of maturities in the near term and then spread thereafter. </w:t>
      </w:r>
    </w:p>
    <w:p w:rsidR="00610A8B" w:rsidRPr="00943469" w:rsidRDefault="00610A8B" w:rsidP="00610A8B">
      <w:pPr>
        <w:spacing w:after="0" w:line="240" w:lineRule="auto"/>
        <w:jc w:val="both"/>
        <w:rPr>
          <w:sz w:val="20"/>
          <w:szCs w:val="20"/>
        </w:rPr>
      </w:pPr>
    </w:p>
    <w:p w:rsidR="00610A8B" w:rsidRPr="00610A8B" w:rsidRDefault="00610A8B" w:rsidP="00610A8B">
      <w:pPr>
        <w:spacing w:after="0" w:line="240" w:lineRule="auto"/>
        <w:jc w:val="both"/>
        <w:rPr>
          <w:b/>
          <w:i/>
          <w:szCs w:val="24"/>
        </w:rPr>
      </w:pPr>
      <w:r w:rsidRPr="00610A8B">
        <w:rPr>
          <w:b/>
          <w:i/>
          <w:szCs w:val="24"/>
        </w:rPr>
        <w:t>Department’s Reply</w:t>
      </w:r>
    </w:p>
    <w:p w:rsidR="00610A8B" w:rsidRPr="00943469" w:rsidRDefault="00610A8B" w:rsidP="00610A8B">
      <w:pPr>
        <w:spacing w:after="0" w:line="240" w:lineRule="auto"/>
        <w:jc w:val="both"/>
        <w:rPr>
          <w:sz w:val="20"/>
          <w:szCs w:val="20"/>
        </w:rPr>
      </w:pPr>
    </w:p>
    <w:p w:rsidR="00610A8B" w:rsidRPr="00610A8B" w:rsidRDefault="00610A8B" w:rsidP="00610A8B">
      <w:pPr>
        <w:spacing w:after="0" w:line="240" w:lineRule="auto"/>
        <w:jc w:val="both"/>
        <w:rPr>
          <w:szCs w:val="24"/>
        </w:rPr>
      </w:pPr>
      <w:r w:rsidRPr="00610A8B">
        <w:rPr>
          <w:szCs w:val="24"/>
        </w:rPr>
        <w:t xml:space="preserve">Government securities are issued in line with the debt management strategy as outlined in the Budget Estimates document 2017-18 which takes into account the need to </w:t>
      </w:r>
      <w:proofErr w:type="spellStart"/>
      <w:r w:rsidRPr="00610A8B">
        <w:rPr>
          <w:szCs w:val="24"/>
        </w:rPr>
        <w:t>minimise</w:t>
      </w:r>
      <w:proofErr w:type="spellEnd"/>
      <w:r w:rsidRPr="00610A8B">
        <w:rPr>
          <w:szCs w:val="24"/>
        </w:rPr>
        <w:t xml:space="preserve"> cost and risk of the debt portfolio.</w:t>
      </w:r>
      <w:r w:rsidR="002E47EE">
        <w:rPr>
          <w:szCs w:val="24"/>
        </w:rPr>
        <w:t xml:space="preserve"> </w:t>
      </w:r>
      <w:r w:rsidRPr="00610A8B">
        <w:rPr>
          <w:szCs w:val="24"/>
        </w:rPr>
        <w:t>Over the years, the stocks of Treasury Bills have been reduced while those of medium and long term securities have been increased.</w:t>
      </w:r>
    </w:p>
    <w:p w:rsidR="004E4EB4" w:rsidRDefault="00610A8B" w:rsidP="002A20C8">
      <w:pPr>
        <w:spacing w:after="0" w:line="240" w:lineRule="auto"/>
        <w:jc w:val="both"/>
        <w:rPr>
          <w:szCs w:val="24"/>
        </w:rPr>
      </w:pPr>
      <w:r w:rsidRPr="00610A8B">
        <w:rPr>
          <w:szCs w:val="24"/>
        </w:rPr>
        <w:lastRenderedPageBreak/>
        <w:t xml:space="preserve">The concentration is an obvious outcome because it takes into account short term issuances for meeting cash flow requirements in a particular </w:t>
      </w:r>
      <w:r w:rsidR="005E5A8D">
        <w:rPr>
          <w:szCs w:val="24"/>
        </w:rPr>
        <w:t>financial</w:t>
      </w:r>
      <w:r w:rsidRPr="00610A8B">
        <w:rPr>
          <w:szCs w:val="24"/>
        </w:rPr>
        <w:t xml:space="preserve"> year and the mismatch between flows of revenue and expenditure.</w:t>
      </w:r>
      <w:r w:rsidR="002E47EE">
        <w:rPr>
          <w:szCs w:val="24"/>
        </w:rPr>
        <w:t xml:space="preserve"> </w:t>
      </w:r>
      <w:r w:rsidRPr="00610A8B">
        <w:rPr>
          <w:szCs w:val="24"/>
        </w:rPr>
        <w:t>It may be also noted that interest on longer term securities is more costly than that paid for Treasury Bills.</w:t>
      </w:r>
    </w:p>
    <w:p w:rsidR="002A20C8" w:rsidRDefault="002A20C8" w:rsidP="002A20C8">
      <w:pPr>
        <w:spacing w:after="0" w:line="240" w:lineRule="auto"/>
        <w:jc w:val="both"/>
        <w:rPr>
          <w:i/>
          <w:szCs w:val="24"/>
        </w:rPr>
      </w:pPr>
    </w:p>
    <w:p w:rsidR="00610A8B" w:rsidRPr="00610A8B" w:rsidRDefault="00610A8B" w:rsidP="00610A8B">
      <w:pPr>
        <w:spacing w:after="0" w:line="240" w:lineRule="auto"/>
        <w:jc w:val="both"/>
        <w:rPr>
          <w:i/>
          <w:szCs w:val="24"/>
        </w:rPr>
      </w:pPr>
      <w:r w:rsidRPr="00610A8B">
        <w:rPr>
          <w:i/>
          <w:szCs w:val="24"/>
        </w:rPr>
        <w:t>Government of Mauritius Securities Issued for Mopping up of Excess Liquidity</w:t>
      </w:r>
    </w:p>
    <w:p w:rsidR="00610A8B" w:rsidRPr="00610A8B" w:rsidRDefault="00610A8B" w:rsidP="00610A8B">
      <w:pPr>
        <w:spacing w:after="0" w:line="240" w:lineRule="auto"/>
        <w:jc w:val="both"/>
        <w:rPr>
          <w:szCs w:val="24"/>
        </w:rPr>
      </w:pPr>
    </w:p>
    <w:p w:rsidR="00610A8B" w:rsidRPr="00610A8B" w:rsidRDefault="00610A8B" w:rsidP="00610A8B">
      <w:pPr>
        <w:spacing w:after="0" w:line="240" w:lineRule="auto"/>
        <w:jc w:val="both"/>
        <w:rPr>
          <w:szCs w:val="24"/>
        </w:rPr>
      </w:pPr>
      <w:r w:rsidRPr="00610A8B">
        <w:rPr>
          <w:szCs w:val="24"/>
        </w:rPr>
        <w:t>The Bank of Mauritius (BoM) intervened for mopping up excess</w:t>
      </w:r>
      <w:r w:rsidR="002E47EE">
        <w:rPr>
          <w:szCs w:val="24"/>
        </w:rPr>
        <w:t xml:space="preserve"> </w:t>
      </w:r>
      <w:r w:rsidRPr="00610A8B">
        <w:rPr>
          <w:szCs w:val="24"/>
        </w:rPr>
        <w:t xml:space="preserve">liquidity in the economy. Accordingly, BoM issued securities on behalf of Government. The balance of these securities stood at Rs 14.43 billion (Nominal Value) as at 30 June 2017 and comprised </w:t>
      </w:r>
      <w:proofErr w:type="spellStart"/>
      <w:r w:rsidRPr="00610A8B">
        <w:rPr>
          <w:szCs w:val="24"/>
        </w:rPr>
        <w:t>GoM</w:t>
      </w:r>
      <w:proofErr w:type="spellEnd"/>
      <w:r w:rsidRPr="00610A8B">
        <w:rPr>
          <w:szCs w:val="24"/>
        </w:rPr>
        <w:t xml:space="preserve"> Treasury Bills, </w:t>
      </w:r>
      <w:proofErr w:type="spellStart"/>
      <w:r w:rsidRPr="00610A8B">
        <w:rPr>
          <w:szCs w:val="24"/>
        </w:rPr>
        <w:t>GoM</w:t>
      </w:r>
      <w:proofErr w:type="spellEnd"/>
      <w:r w:rsidRPr="00610A8B">
        <w:rPr>
          <w:szCs w:val="24"/>
        </w:rPr>
        <w:t xml:space="preserve"> Savings Notes, and </w:t>
      </w:r>
      <w:proofErr w:type="spellStart"/>
      <w:r w:rsidRPr="00610A8B">
        <w:rPr>
          <w:szCs w:val="24"/>
        </w:rPr>
        <w:t>GoM</w:t>
      </w:r>
      <w:proofErr w:type="spellEnd"/>
      <w:r w:rsidRPr="00610A8B">
        <w:rPr>
          <w:szCs w:val="24"/>
        </w:rPr>
        <w:t xml:space="preserve"> Savings Bonds.</w:t>
      </w:r>
    </w:p>
    <w:p w:rsidR="00610A8B" w:rsidRPr="00610A8B" w:rsidRDefault="00610A8B" w:rsidP="00610A8B">
      <w:pPr>
        <w:spacing w:after="0" w:line="240" w:lineRule="auto"/>
        <w:jc w:val="both"/>
        <w:rPr>
          <w:szCs w:val="24"/>
        </w:rPr>
      </w:pPr>
    </w:p>
    <w:p w:rsidR="00610A8B" w:rsidRPr="00610A8B" w:rsidRDefault="00610A8B" w:rsidP="00610A8B">
      <w:pPr>
        <w:spacing w:after="0" w:line="240" w:lineRule="auto"/>
        <w:jc w:val="both"/>
        <w:rPr>
          <w:szCs w:val="24"/>
        </w:rPr>
      </w:pPr>
      <w:r w:rsidRPr="00610A8B">
        <w:rPr>
          <w:szCs w:val="24"/>
        </w:rPr>
        <w:t>Total proceeds of Rs 14.24 billion from the issue of the above instruments, were deposited with BoM and included in the Statement of Assets and Liabilities under ‘Cash and Bank Balances’.</w:t>
      </w:r>
    </w:p>
    <w:p w:rsidR="00610A8B" w:rsidRPr="00610A8B" w:rsidRDefault="00610A8B" w:rsidP="00610A8B">
      <w:pPr>
        <w:tabs>
          <w:tab w:val="left" w:pos="630"/>
        </w:tabs>
        <w:spacing w:after="0" w:line="240" w:lineRule="auto"/>
        <w:jc w:val="both"/>
        <w:rPr>
          <w:b/>
          <w:i/>
          <w:szCs w:val="24"/>
        </w:rPr>
      </w:pPr>
    </w:p>
    <w:p w:rsidR="00610A8B" w:rsidRPr="00610A8B" w:rsidRDefault="00610A8B" w:rsidP="00610A8B">
      <w:pPr>
        <w:tabs>
          <w:tab w:val="left" w:pos="630"/>
        </w:tabs>
        <w:spacing w:after="0" w:line="240" w:lineRule="auto"/>
        <w:jc w:val="both"/>
        <w:rPr>
          <w:szCs w:val="24"/>
        </w:rPr>
      </w:pPr>
      <w:r w:rsidRPr="00610A8B">
        <w:rPr>
          <w:szCs w:val="24"/>
        </w:rPr>
        <w:t xml:space="preserve">As from May 2017, </w:t>
      </w:r>
      <w:proofErr w:type="spellStart"/>
      <w:r w:rsidRPr="00610A8B">
        <w:rPr>
          <w:szCs w:val="24"/>
        </w:rPr>
        <w:t>GoM</w:t>
      </w:r>
      <w:proofErr w:type="spellEnd"/>
      <w:r w:rsidRPr="00610A8B">
        <w:rPr>
          <w:szCs w:val="24"/>
        </w:rPr>
        <w:t xml:space="preserve"> Treasury Bills were no longer issued for mopping up of excess liquidity. Some Rs 12.9 billion, representing Treasury Bills issued for Liquidity Management will be fully repaid by the end of June 2018.</w:t>
      </w:r>
    </w:p>
    <w:p w:rsidR="00610A8B" w:rsidRPr="00610A8B" w:rsidRDefault="00610A8B" w:rsidP="00610A8B">
      <w:pPr>
        <w:tabs>
          <w:tab w:val="left" w:pos="630"/>
        </w:tabs>
        <w:spacing w:after="0" w:line="240" w:lineRule="auto"/>
        <w:jc w:val="both"/>
        <w:rPr>
          <w:b/>
          <w:i/>
          <w:szCs w:val="24"/>
        </w:rPr>
      </w:pPr>
    </w:p>
    <w:p w:rsidR="00610A8B" w:rsidRPr="00610A8B" w:rsidRDefault="003466B0" w:rsidP="00610A8B">
      <w:pPr>
        <w:tabs>
          <w:tab w:val="left" w:pos="630"/>
        </w:tabs>
        <w:spacing w:after="0" w:line="240" w:lineRule="auto"/>
        <w:jc w:val="both"/>
        <w:rPr>
          <w:b/>
          <w:i/>
          <w:szCs w:val="24"/>
        </w:rPr>
      </w:pPr>
      <w:r>
        <w:rPr>
          <w:b/>
          <w:i/>
          <w:szCs w:val="24"/>
        </w:rPr>
        <w:t>2.6</w:t>
      </w:r>
      <w:r w:rsidR="00610A8B" w:rsidRPr="00610A8B">
        <w:rPr>
          <w:b/>
          <w:i/>
          <w:szCs w:val="24"/>
        </w:rPr>
        <w:t>.2</w:t>
      </w:r>
      <w:r w:rsidR="00610A8B" w:rsidRPr="00610A8B">
        <w:rPr>
          <w:b/>
          <w:i/>
          <w:szCs w:val="24"/>
        </w:rPr>
        <w:tab/>
        <w:t xml:space="preserve">Public Sector Debt Figures for Past Five </w:t>
      </w:r>
      <w:r w:rsidR="005E5A8D">
        <w:rPr>
          <w:b/>
          <w:i/>
          <w:szCs w:val="24"/>
        </w:rPr>
        <w:t>Financial</w:t>
      </w:r>
      <w:r w:rsidR="00610A8B" w:rsidRPr="00610A8B">
        <w:rPr>
          <w:b/>
          <w:i/>
          <w:szCs w:val="24"/>
        </w:rPr>
        <w:t xml:space="preserve"> Periods </w:t>
      </w:r>
    </w:p>
    <w:p w:rsidR="00610A8B" w:rsidRPr="00610A8B" w:rsidRDefault="00610A8B" w:rsidP="00610A8B">
      <w:pPr>
        <w:spacing w:after="0" w:line="240" w:lineRule="auto"/>
        <w:jc w:val="both"/>
        <w:rPr>
          <w:szCs w:val="24"/>
        </w:rPr>
      </w:pPr>
    </w:p>
    <w:p w:rsidR="00610A8B" w:rsidRPr="00610A8B" w:rsidRDefault="00610A8B" w:rsidP="00610A8B">
      <w:pPr>
        <w:spacing w:after="0" w:line="240" w:lineRule="auto"/>
        <w:jc w:val="both"/>
        <w:rPr>
          <w:szCs w:val="24"/>
        </w:rPr>
      </w:pPr>
      <w:r w:rsidRPr="00610A8B">
        <w:rPr>
          <w:szCs w:val="24"/>
        </w:rPr>
        <w:t xml:space="preserve">The Public Sector Debt for the past five </w:t>
      </w:r>
      <w:r w:rsidR="005E5A8D">
        <w:rPr>
          <w:szCs w:val="24"/>
        </w:rPr>
        <w:t>financial</w:t>
      </w:r>
      <w:r w:rsidRPr="00610A8B">
        <w:rPr>
          <w:szCs w:val="24"/>
        </w:rPr>
        <w:t xml:space="preserve"> periods to 3</w:t>
      </w:r>
      <w:r w:rsidR="003466B0">
        <w:rPr>
          <w:szCs w:val="24"/>
        </w:rPr>
        <w:t>0 June 2017 is given in Table 2.14</w:t>
      </w:r>
      <w:r w:rsidRPr="00610A8B">
        <w:rPr>
          <w:szCs w:val="24"/>
        </w:rPr>
        <w:t>.</w:t>
      </w:r>
    </w:p>
    <w:p w:rsidR="00610A8B" w:rsidRPr="00610A8B" w:rsidRDefault="00610A8B" w:rsidP="00610A8B">
      <w:pPr>
        <w:spacing w:after="0" w:line="240" w:lineRule="auto"/>
        <w:jc w:val="center"/>
        <w:rPr>
          <w:i/>
          <w:szCs w:val="24"/>
        </w:rPr>
      </w:pPr>
    </w:p>
    <w:p w:rsidR="00610A8B" w:rsidRPr="00610A8B" w:rsidRDefault="003466B0" w:rsidP="00610A8B">
      <w:pPr>
        <w:spacing w:after="0" w:line="240" w:lineRule="auto"/>
        <w:jc w:val="center"/>
        <w:rPr>
          <w:i/>
          <w:szCs w:val="24"/>
        </w:rPr>
      </w:pPr>
      <w:r>
        <w:rPr>
          <w:i/>
          <w:szCs w:val="24"/>
        </w:rPr>
        <w:t xml:space="preserve">Table </w:t>
      </w:r>
      <w:bookmarkStart w:id="21" w:name="_Hlk507244845"/>
      <w:r>
        <w:rPr>
          <w:i/>
          <w:szCs w:val="24"/>
        </w:rPr>
        <w:t>2-</w:t>
      </w:r>
      <w:proofErr w:type="gramStart"/>
      <w:r>
        <w:rPr>
          <w:i/>
          <w:szCs w:val="24"/>
        </w:rPr>
        <w:t>14</w:t>
      </w:r>
      <w:r w:rsidR="00610A8B" w:rsidRPr="00610A8B">
        <w:rPr>
          <w:i/>
          <w:szCs w:val="24"/>
        </w:rPr>
        <w:t xml:space="preserve">  Public</w:t>
      </w:r>
      <w:proofErr w:type="gramEnd"/>
      <w:r w:rsidR="00610A8B" w:rsidRPr="00610A8B">
        <w:rPr>
          <w:i/>
          <w:szCs w:val="24"/>
        </w:rPr>
        <w:t xml:space="preserve"> Sector Debt for </w:t>
      </w:r>
      <w:r w:rsidR="005E5A8D">
        <w:rPr>
          <w:i/>
          <w:szCs w:val="24"/>
        </w:rPr>
        <w:t>Financial</w:t>
      </w:r>
      <w:r w:rsidR="00610A8B" w:rsidRPr="00610A8B">
        <w:rPr>
          <w:i/>
          <w:szCs w:val="24"/>
        </w:rPr>
        <w:t xml:space="preserve"> Periods 2013 to 2017 </w:t>
      </w:r>
    </w:p>
    <w:bookmarkEnd w:id="21"/>
    <w:p w:rsidR="00610A8B" w:rsidRPr="00610A8B" w:rsidRDefault="00610A8B" w:rsidP="00610A8B">
      <w:pPr>
        <w:spacing w:after="0" w:line="240" w:lineRule="auto"/>
        <w:jc w:val="center"/>
        <w:rPr>
          <w:i/>
        </w:rPr>
      </w:pPr>
    </w:p>
    <w:p w:rsidR="00610A8B" w:rsidRPr="00610A8B" w:rsidRDefault="00610A8B" w:rsidP="00610A8B">
      <w:pPr>
        <w:pBdr>
          <w:top w:val="single" w:sz="4" w:space="1" w:color="auto"/>
        </w:pBdr>
        <w:spacing w:after="0" w:line="240" w:lineRule="auto"/>
        <w:jc w:val="center"/>
        <w:rPr>
          <w:i/>
        </w:rPr>
      </w:pPr>
    </w:p>
    <w:tbl>
      <w:tblPr>
        <w:tblW w:w="0" w:type="auto"/>
        <w:jc w:val="center"/>
        <w:tblLook w:val="04A0" w:firstRow="1" w:lastRow="0" w:firstColumn="1" w:lastColumn="0" w:noHBand="0" w:noVBand="1"/>
      </w:tblPr>
      <w:tblGrid>
        <w:gridCol w:w="1458"/>
        <w:gridCol w:w="2088"/>
        <w:gridCol w:w="2232"/>
        <w:gridCol w:w="2138"/>
      </w:tblGrid>
      <w:tr w:rsidR="00610A8B" w:rsidRPr="00610A8B" w:rsidTr="00155430">
        <w:trPr>
          <w:trHeight w:val="558"/>
          <w:jc w:val="center"/>
        </w:trPr>
        <w:tc>
          <w:tcPr>
            <w:tcW w:w="1458" w:type="dxa"/>
            <w:tcMar>
              <w:left w:w="115" w:type="dxa"/>
              <w:bottom w:w="72" w:type="dxa"/>
              <w:right w:w="115" w:type="dxa"/>
            </w:tcMar>
          </w:tcPr>
          <w:p w:rsidR="00610A8B" w:rsidRPr="00610A8B" w:rsidRDefault="005E5A8D" w:rsidP="00610A8B">
            <w:pPr>
              <w:spacing w:after="0" w:line="240" w:lineRule="auto"/>
              <w:jc w:val="center"/>
              <w:rPr>
                <w:b/>
                <w:szCs w:val="24"/>
              </w:rPr>
            </w:pPr>
            <w:r>
              <w:rPr>
                <w:b/>
                <w:szCs w:val="24"/>
              </w:rPr>
              <w:t>Financial</w:t>
            </w:r>
            <w:r w:rsidR="00610A8B" w:rsidRPr="00610A8B">
              <w:rPr>
                <w:b/>
                <w:szCs w:val="24"/>
              </w:rPr>
              <w:t xml:space="preserve"> period </w:t>
            </w:r>
            <w:r w:rsidR="00E54990">
              <w:rPr>
                <w:b/>
                <w:szCs w:val="24"/>
              </w:rPr>
              <w:t>ended</w:t>
            </w:r>
          </w:p>
        </w:tc>
        <w:tc>
          <w:tcPr>
            <w:tcW w:w="2088" w:type="dxa"/>
            <w:tcMar>
              <w:left w:w="115" w:type="dxa"/>
              <w:bottom w:w="72" w:type="dxa"/>
              <w:right w:w="115" w:type="dxa"/>
            </w:tcMar>
          </w:tcPr>
          <w:p w:rsidR="00610A8B" w:rsidRPr="00610A8B" w:rsidRDefault="00610A8B" w:rsidP="00610A8B">
            <w:pPr>
              <w:spacing w:after="0" w:line="240" w:lineRule="auto"/>
              <w:jc w:val="center"/>
              <w:rPr>
                <w:b/>
                <w:szCs w:val="24"/>
              </w:rPr>
            </w:pPr>
            <w:r w:rsidRPr="00610A8B">
              <w:rPr>
                <w:b/>
                <w:szCs w:val="24"/>
              </w:rPr>
              <w:t xml:space="preserve">Public Sector Debt </w:t>
            </w:r>
          </w:p>
          <w:p w:rsidR="00610A8B" w:rsidRPr="00610A8B" w:rsidRDefault="00610A8B" w:rsidP="00610A8B">
            <w:pPr>
              <w:spacing w:after="0" w:line="240" w:lineRule="auto"/>
              <w:jc w:val="center"/>
              <w:rPr>
                <w:b/>
                <w:szCs w:val="24"/>
              </w:rPr>
            </w:pPr>
            <w:r w:rsidRPr="00610A8B">
              <w:rPr>
                <w:b/>
                <w:szCs w:val="24"/>
              </w:rPr>
              <w:t>(Rs)</w:t>
            </w:r>
          </w:p>
        </w:tc>
        <w:tc>
          <w:tcPr>
            <w:tcW w:w="2232" w:type="dxa"/>
            <w:tcMar>
              <w:left w:w="115" w:type="dxa"/>
              <w:bottom w:w="72" w:type="dxa"/>
              <w:right w:w="115" w:type="dxa"/>
            </w:tcMar>
          </w:tcPr>
          <w:p w:rsidR="00610A8B" w:rsidRPr="00610A8B" w:rsidRDefault="00610A8B" w:rsidP="00610A8B">
            <w:pPr>
              <w:spacing w:after="0" w:line="240" w:lineRule="auto"/>
              <w:jc w:val="center"/>
              <w:rPr>
                <w:b/>
                <w:szCs w:val="24"/>
              </w:rPr>
            </w:pPr>
            <w:r w:rsidRPr="00610A8B">
              <w:rPr>
                <w:b/>
                <w:szCs w:val="24"/>
              </w:rPr>
              <w:t xml:space="preserve">Increase over the previous year </w:t>
            </w:r>
          </w:p>
          <w:p w:rsidR="00610A8B" w:rsidRPr="00610A8B" w:rsidRDefault="00610A8B" w:rsidP="00610A8B">
            <w:pPr>
              <w:spacing w:after="0" w:line="240" w:lineRule="auto"/>
              <w:jc w:val="center"/>
              <w:rPr>
                <w:b/>
                <w:szCs w:val="24"/>
              </w:rPr>
            </w:pPr>
            <w:r w:rsidRPr="00610A8B">
              <w:rPr>
                <w:b/>
                <w:szCs w:val="24"/>
              </w:rPr>
              <w:t>(Rs)</w:t>
            </w:r>
          </w:p>
        </w:tc>
        <w:tc>
          <w:tcPr>
            <w:tcW w:w="2138" w:type="dxa"/>
            <w:tcMar>
              <w:left w:w="115" w:type="dxa"/>
              <w:bottom w:w="72" w:type="dxa"/>
              <w:right w:w="115" w:type="dxa"/>
            </w:tcMar>
          </w:tcPr>
          <w:p w:rsidR="00610A8B" w:rsidRPr="00610A8B" w:rsidRDefault="00610A8B" w:rsidP="00610A8B">
            <w:pPr>
              <w:spacing w:after="0" w:line="240" w:lineRule="auto"/>
              <w:jc w:val="center"/>
              <w:rPr>
                <w:b/>
                <w:szCs w:val="24"/>
              </w:rPr>
            </w:pPr>
            <w:r w:rsidRPr="00610A8B">
              <w:rPr>
                <w:b/>
                <w:szCs w:val="24"/>
              </w:rPr>
              <w:t>Increase over the previous year</w:t>
            </w:r>
          </w:p>
          <w:p w:rsidR="00610A8B" w:rsidRPr="00610A8B" w:rsidRDefault="00610A8B" w:rsidP="00610A8B">
            <w:pPr>
              <w:spacing w:after="0" w:line="240" w:lineRule="auto"/>
              <w:jc w:val="center"/>
              <w:rPr>
                <w:b/>
                <w:szCs w:val="24"/>
              </w:rPr>
            </w:pPr>
            <w:r w:rsidRPr="00610A8B">
              <w:rPr>
                <w:b/>
                <w:szCs w:val="24"/>
              </w:rPr>
              <w:t>%</w:t>
            </w:r>
          </w:p>
        </w:tc>
      </w:tr>
      <w:tr w:rsidR="00610A8B" w:rsidRPr="00610A8B" w:rsidTr="004E4EB4">
        <w:trPr>
          <w:trHeight w:val="74"/>
          <w:jc w:val="center"/>
        </w:trPr>
        <w:tc>
          <w:tcPr>
            <w:tcW w:w="1458" w:type="dxa"/>
            <w:tcMar>
              <w:left w:w="115" w:type="dxa"/>
              <w:bottom w:w="170" w:type="dxa"/>
              <w:right w:w="115" w:type="dxa"/>
            </w:tcMar>
          </w:tcPr>
          <w:p w:rsidR="00610A8B" w:rsidRPr="00610A8B" w:rsidRDefault="00610A8B" w:rsidP="00610A8B">
            <w:pPr>
              <w:spacing w:after="0" w:line="240" w:lineRule="auto"/>
              <w:jc w:val="center"/>
              <w:rPr>
                <w:szCs w:val="24"/>
              </w:rPr>
            </w:pPr>
            <w:r w:rsidRPr="00610A8B">
              <w:rPr>
                <w:szCs w:val="24"/>
              </w:rPr>
              <w:t>31.12.2013</w:t>
            </w:r>
          </w:p>
        </w:tc>
        <w:tc>
          <w:tcPr>
            <w:tcW w:w="2088" w:type="dxa"/>
            <w:tcMar>
              <w:left w:w="115" w:type="dxa"/>
              <w:bottom w:w="170" w:type="dxa"/>
              <w:right w:w="115" w:type="dxa"/>
            </w:tcMar>
          </w:tcPr>
          <w:p w:rsidR="00610A8B" w:rsidRPr="00610A8B" w:rsidRDefault="00610A8B" w:rsidP="00610A8B">
            <w:pPr>
              <w:tabs>
                <w:tab w:val="left" w:pos="1670"/>
              </w:tabs>
              <w:spacing w:after="0" w:line="240" w:lineRule="auto"/>
              <w:ind w:right="202"/>
              <w:jc w:val="right"/>
              <w:rPr>
                <w:szCs w:val="24"/>
              </w:rPr>
            </w:pPr>
            <w:r w:rsidRPr="00610A8B">
              <w:rPr>
                <w:szCs w:val="24"/>
              </w:rPr>
              <w:t>219,867,268,241</w:t>
            </w:r>
          </w:p>
        </w:tc>
        <w:tc>
          <w:tcPr>
            <w:tcW w:w="2232" w:type="dxa"/>
            <w:tcMar>
              <w:left w:w="115" w:type="dxa"/>
              <w:bottom w:w="170" w:type="dxa"/>
              <w:right w:w="115" w:type="dxa"/>
            </w:tcMar>
          </w:tcPr>
          <w:p w:rsidR="00610A8B" w:rsidRPr="00610A8B" w:rsidRDefault="00610A8B" w:rsidP="00610A8B">
            <w:pPr>
              <w:spacing w:after="0" w:line="240" w:lineRule="auto"/>
              <w:ind w:right="274"/>
              <w:jc w:val="right"/>
              <w:rPr>
                <w:szCs w:val="24"/>
              </w:rPr>
            </w:pPr>
            <w:r w:rsidRPr="00610A8B">
              <w:rPr>
                <w:szCs w:val="24"/>
              </w:rPr>
              <w:t>25,380,334,811</w:t>
            </w:r>
          </w:p>
        </w:tc>
        <w:tc>
          <w:tcPr>
            <w:tcW w:w="2138" w:type="dxa"/>
            <w:tcMar>
              <w:left w:w="115" w:type="dxa"/>
              <w:bottom w:w="170" w:type="dxa"/>
              <w:right w:w="115" w:type="dxa"/>
            </w:tcMar>
          </w:tcPr>
          <w:p w:rsidR="00610A8B" w:rsidRPr="00610A8B" w:rsidRDefault="00610A8B" w:rsidP="00610A8B">
            <w:pPr>
              <w:spacing w:after="0" w:line="240" w:lineRule="auto"/>
              <w:ind w:right="724"/>
              <w:jc w:val="right"/>
              <w:rPr>
                <w:szCs w:val="24"/>
              </w:rPr>
            </w:pPr>
            <w:r w:rsidRPr="00610A8B">
              <w:rPr>
                <w:szCs w:val="24"/>
              </w:rPr>
              <w:t>13.05</w:t>
            </w:r>
          </w:p>
        </w:tc>
      </w:tr>
      <w:tr w:rsidR="00610A8B" w:rsidRPr="00610A8B" w:rsidTr="004E4EB4">
        <w:trPr>
          <w:trHeight w:val="74"/>
          <w:jc w:val="center"/>
        </w:trPr>
        <w:tc>
          <w:tcPr>
            <w:tcW w:w="1458" w:type="dxa"/>
            <w:tcMar>
              <w:left w:w="115" w:type="dxa"/>
              <w:bottom w:w="170" w:type="dxa"/>
              <w:right w:w="115" w:type="dxa"/>
            </w:tcMar>
          </w:tcPr>
          <w:p w:rsidR="00610A8B" w:rsidRPr="00610A8B" w:rsidRDefault="00610A8B" w:rsidP="00610A8B">
            <w:pPr>
              <w:spacing w:after="0" w:line="240" w:lineRule="auto"/>
              <w:jc w:val="center"/>
              <w:rPr>
                <w:szCs w:val="24"/>
              </w:rPr>
            </w:pPr>
            <w:r w:rsidRPr="00610A8B">
              <w:rPr>
                <w:szCs w:val="24"/>
              </w:rPr>
              <w:t>31.12.2014</w:t>
            </w:r>
          </w:p>
        </w:tc>
        <w:tc>
          <w:tcPr>
            <w:tcW w:w="2088" w:type="dxa"/>
            <w:tcMar>
              <w:left w:w="115" w:type="dxa"/>
              <w:bottom w:w="170" w:type="dxa"/>
              <w:right w:w="115" w:type="dxa"/>
            </w:tcMar>
          </w:tcPr>
          <w:p w:rsidR="00610A8B" w:rsidRPr="00610A8B" w:rsidRDefault="00610A8B" w:rsidP="00610A8B">
            <w:pPr>
              <w:tabs>
                <w:tab w:val="left" w:pos="1670"/>
              </w:tabs>
              <w:spacing w:after="0" w:line="240" w:lineRule="auto"/>
              <w:ind w:right="202"/>
              <w:jc w:val="right"/>
              <w:rPr>
                <w:szCs w:val="24"/>
              </w:rPr>
            </w:pPr>
            <w:r w:rsidRPr="00610A8B">
              <w:rPr>
                <w:szCs w:val="24"/>
              </w:rPr>
              <w:t>237,700,464,181</w:t>
            </w:r>
          </w:p>
        </w:tc>
        <w:tc>
          <w:tcPr>
            <w:tcW w:w="2232" w:type="dxa"/>
            <w:tcMar>
              <w:left w:w="115" w:type="dxa"/>
              <w:bottom w:w="170" w:type="dxa"/>
              <w:right w:w="115" w:type="dxa"/>
            </w:tcMar>
          </w:tcPr>
          <w:p w:rsidR="00610A8B" w:rsidRPr="00610A8B" w:rsidRDefault="00610A8B" w:rsidP="00610A8B">
            <w:pPr>
              <w:spacing w:after="0" w:line="240" w:lineRule="auto"/>
              <w:ind w:right="274"/>
              <w:jc w:val="right"/>
              <w:rPr>
                <w:szCs w:val="24"/>
              </w:rPr>
            </w:pPr>
            <w:r w:rsidRPr="00610A8B">
              <w:rPr>
                <w:szCs w:val="24"/>
              </w:rPr>
              <w:t>17,833,195,940</w:t>
            </w:r>
          </w:p>
        </w:tc>
        <w:tc>
          <w:tcPr>
            <w:tcW w:w="2138" w:type="dxa"/>
            <w:tcMar>
              <w:left w:w="115" w:type="dxa"/>
              <w:bottom w:w="170" w:type="dxa"/>
              <w:right w:w="115" w:type="dxa"/>
            </w:tcMar>
          </w:tcPr>
          <w:p w:rsidR="00610A8B" w:rsidRPr="00610A8B" w:rsidRDefault="00610A8B" w:rsidP="00610A8B">
            <w:pPr>
              <w:spacing w:after="0" w:line="240" w:lineRule="auto"/>
              <w:ind w:right="724"/>
              <w:jc w:val="right"/>
              <w:rPr>
                <w:szCs w:val="24"/>
              </w:rPr>
            </w:pPr>
            <w:r w:rsidRPr="00610A8B">
              <w:rPr>
                <w:szCs w:val="24"/>
              </w:rPr>
              <w:t>8.11</w:t>
            </w:r>
          </w:p>
        </w:tc>
      </w:tr>
      <w:tr w:rsidR="00610A8B" w:rsidRPr="00610A8B" w:rsidTr="004E4EB4">
        <w:trPr>
          <w:trHeight w:val="117"/>
          <w:jc w:val="center"/>
        </w:trPr>
        <w:tc>
          <w:tcPr>
            <w:tcW w:w="1458" w:type="dxa"/>
            <w:tcMar>
              <w:left w:w="115" w:type="dxa"/>
              <w:bottom w:w="170" w:type="dxa"/>
              <w:right w:w="115" w:type="dxa"/>
            </w:tcMar>
          </w:tcPr>
          <w:p w:rsidR="00610A8B" w:rsidRPr="00610A8B" w:rsidRDefault="00610A8B" w:rsidP="00610A8B">
            <w:pPr>
              <w:spacing w:after="0" w:line="240" w:lineRule="auto"/>
              <w:jc w:val="center"/>
              <w:rPr>
                <w:szCs w:val="24"/>
              </w:rPr>
            </w:pPr>
            <w:r w:rsidRPr="00610A8B">
              <w:rPr>
                <w:szCs w:val="24"/>
              </w:rPr>
              <w:t>30.06.2015</w:t>
            </w:r>
          </w:p>
        </w:tc>
        <w:tc>
          <w:tcPr>
            <w:tcW w:w="2088" w:type="dxa"/>
            <w:tcMar>
              <w:left w:w="115" w:type="dxa"/>
              <w:bottom w:w="170" w:type="dxa"/>
              <w:right w:w="115" w:type="dxa"/>
            </w:tcMar>
          </w:tcPr>
          <w:p w:rsidR="00610A8B" w:rsidRPr="00610A8B" w:rsidRDefault="00610A8B" w:rsidP="00610A8B">
            <w:pPr>
              <w:tabs>
                <w:tab w:val="left" w:pos="1670"/>
              </w:tabs>
              <w:spacing w:after="0" w:line="240" w:lineRule="auto"/>
              <w:ind w:right="202"/>
              <w:jc w:val="right"/>
              <w:rPr>
                <w:szCs w:val="24"/>
              </w:rPr>
            </w:pPr>
            <w:r w:rsidRPr="00610A8B">
              <w:rPr>
                <w:szCs w:val="24"/>
              </w:rPr>
              <w:t>251,788,430,234</w:t>
            </w:r>
          </w:p>
        </w:tc>
        <w:tc>
          <w:tcPr>
            <w:tcW w:w="2232" w:type="dxa"/>
            <w:tcMar>
              <w:left w:w="115" w:type="dxa"/>
              <w:bottom w:w="170" w:type="dxa"/>
              <w:right w:w="115" w:type="dxa"/>
            </w:tcMar>
          </w:tcPr>
          <w:p w:rsidR="00610A8B" w:rsidRPr="00610A8B" w:rsidRDefault="00610A8B" w:rsidP="00610A8B">
            <w:pPr>
              <w:spacing w:after="0" w:line="240" w:lineRule="auto"/>
              <w:ind w:right="274"/>
              <w:jc w:val="right"/>
              <w:rPr>
                <w:szCs w:val="24"/>
              </w:rPr>
            </w:pPr>
            <w:r w:rsidRPr="00610A8B">
              <w:rPr>
                <w:szCs w:val="24"/>
              </w:rPr>
              <w:t>14,087,966,053</w:t>
            </w:r>
          </w:p>
        </w:tc>
        <w:tc>
          <w:tcPr>
            <w:tcW w:w="2138" w:type="dxa"/>
            <w:tcMar>
              <w:left w:w="115" w:type="dxa"/>
              <w:bottom w:w="170" w:type="dxa"/>
              <w:right w:w="115" w:type="dxa"/>
            </w:tcMar>
          </w:tcPr>
          <w:p w:rsidR="00610A8B" w:rsidRPr="00610A8B" w:rsidRDefault="00610A8B" w:rsidP="00610A8B">
            <w:pPr>
              <w:spacing w:after="0" w:line="240" w:lineRule="auto"/>
              <w:ind w:right="724"/>
              <w:jc w:val="right"/>
              <w:rPr>
                <w:szCs w:val="24"/>
              </w:rPr>
            </w:pPr>
            <w:r w:rsidRPr="00610A8B">
              <w:rPr>
                <w:szCs w:val="24"/>
              </w:rPr>
              <w:t>5.93</w:t>
            </w:r>
          </w:p>
        </w:tc>
      </w:tr>
      <w:tr w:rsidR="00610A8B" w:rsidRPr="00610A8B" w:rsidTr="004E4EB4">
        <w:trPr>
          <w:trHeight w:val="117"/>
          <w:jc w:val="center"/>
        </w:trPr>
        <w:tc>
          <w:tcPr>
            <w:tcW w:w="1458" w:type="dxa"/>
            <w:tcMar>
              <w:bottom w:w="170" w:type="dxa"/>
            </w:tcMar>
          </w:tcPr>
          <w:p w:rsidR="00610A8B" w:rsidRPr="00610A8B" w:rsidRDefault="00610A8B" w:rsidP="004E4EB4">
            <w:pPr>
              <w:spacing w:after="0" w:line="240" w:lineRule="auto"/>
              <w:jc w:val="center"/>
              <w:rPr>
                <w:szCs w:val="24"/>
              </w:rPr>
            </w:pPr>
            <w:r w:rsidRPr="00610A8B">
              <w:rPr>
                <w:szCs w:val="24"/>
              </w:rPr>
              <w:t>30.06.2016</w:t>
            </w:r>
          </w:p>
        </w:tc>
        <w:tc>
          <w:tcPr>
            <w:tcW w:w="2088" w:type="dxa"/>
            <w:tcMar>
              <w:bottom w:w="170" w:type="dxa"/>
            </w:tcMar>
          </w:tcPr>
          <w:p w:rsidR="00610A8B" w:rsidRPr="00610A8B" w:rsidRDefault="00610A8B" w:rsidP="004E4EB4">
            <w:pPr>
              <w:tabs>
                <w:tab w:val="left" w:pos="1670"/>
              </w:tabs>
              <w:spacing w:after="0" w:line="240" w:lineRule="auto"/>
              <w:ind w:right="202"/>
              <w:jc w:val="right"/>
              <w:rPr>
                <w:szCs w:val="24"/>
              </w:rPr>
            </w:pPr>
            <w:r w:rsidRPr="00610A8B">
              <w:rPr>
                <w:szCs w:val="24"/>
              </w:rPr>
              <w:t>274,395,029,246</w:t>
            </w:r>
          </w:p>
        </w:tc>
        <w:tc>
          <w:tcPr>
            <w:tcW w:w="2232" w:type="dxa"/>
            <w:tcMar>
              <w:bottom w:w="170" w:type="dxa"/>
            </w:tcMar>
          </w:tcPr>
          <w:p w:rsidR="00610A8B" w:rsidRPr="00610A8B" w:rsidRDefault="00610A8B" w:rsidP="004E4EB4">
            <w:pPr>
              <w:spacing w:after="0" w:line="240" w:lineRule="auto"/>
              <w:ind w:right="274"/>
              <w:jc w:val="right"/>
              <w:rPr>
                <w:szCs w:val="24"/>
              </w:rPr>
            </w:pPr>
            <w:r w:rsidRPr="00610A8B">
              <w:rPr>
                <w:szCs w:val="24"/>
              </w:rPr>
              <w:t>22,606,599,012</w:t>
            </w:r>
          </w:p>
        </w:tc>
        <w:tc>
          <w:tcPr>
            <w:tcW w:w="2138" w:type="dxa"/>
            <w:tcMar>
              <w:bottom w:w="170" w:type="dxa"/>
            </w:tcMar>
          </w:tcPr>
          <w:p w:rsidR="00610A8B" w:rsidRPr="00610A8B" w:rsidRDefault="00610A8B" w:rsidP="004E4EB4">
            <w:pPr>
              <w:spacing w:after="0" w:line="240" w:lineRule="auto"/>
              <w:ind w:right="724"/>
              <w:jc w:val="right"/>
              <w:rPr>
                <w:szCs w:val="24"/>
              </w:rPr>
            </w:pPr>
            <w:r w:rsidRPr="00610A8B">
              <w:rPr>
                <w:szCs w:val="24"/>
              </w:rPr>
              <w:t>8.98</w:t>
            </w:r>
          </w:p>
        </w:tc>
      </w:tr>
      <w:tr w:rsidR="004E4EB4" w:rsidRPr="00610A8B" w:rsidTr="004E4EB4">
        <w:trPr>
          <w:trHeight w:val="117"/>
          <w:jc w:val="center"/>
        </w:trPr>
        <w:tc>
          <w:tcPr>
            <w:tcW w:w="1458" w:type="dxa"/>
            <w:tcMar>
              <w:bottom w:w="57" w:type="dxa"/>
            </w:tcMar>
          </w:tcPr>
          <w:p w:rsidR="004E4EB4" w:rsidRPr="00610A8B" w:rsidRDefault="004E4EB4" w:rsidP="00610A8B">
            <w:pPr>
              <w:spacing w:after="0" w:line="240" w:lineRule="auto"/>
              <w:jc w:val="center"/>
              <w:rPr>
                <w:szCs w:val="24"/>
              </w:rPr>
            </w:pPr>
            <w:r w:rsidRPr="004E4EB4">
              <w:rPr>
                <w:szCs w:val="24"/>
              </w:rPr>
              <w:t>30.06.2017</w:t>
            </w:r>
          </w:p>
        </w:tc>
        <w:tc>
          <w:tcPr>
            <w:tcW w:w="2088" w:type="dxa"/>
            <w:tcMar>
              <w:bottom w:w="57" w:type="dxa"/>
            </w:tcMar>
          </w:tcPr>
          <w:p w:rsidR="004E4EB4" w:rsidRPr="00610A8B" w:rsidRDefault="004E4EB4" w:rsidP="00610A8B">
            <w:pPr>
              <w:tabs>
                <w:tab w:val="left" w:pos="1670"/>
              </w:tabs>
              <w:spacing w:after="0" w:line="240" w:lineRule="auto"/>
              <w:ind w:right="202"/>
              <w:jc w:val="right"/>
              <w:rPr>
                <w:szCs w:val="24"/>
              </w:rPr>
            </w:pPr>
            <w:r w:rsidRPr="00610A8B">
              <w:rPr>
                <w:szCs w:val="24"/>
              </w:rPr>
              <w:t>290,102,962,519</w:t>
            </w:r>
          </w:p>
        </w:tc>
        <w:tc>
          <w:tcPr>
            <w:tcW w:w="2232" w:type="dxa"/>
            <w:tcMar>
              <w:bottom w:w="57" w:type="dxa"/>
            </w:tcMar>
          </w:tcPr>
          <w:p w:rsidR="004E4EB4" w:rsidRPr="00610A8B" w:rsidRDefault="004E4EB4" w:rsidP="00610A8B">
            <w:pPr>
              <w:spacing w:after="0" w:line="240" w:lineRule="auto"/>
              <w:ind w:right="274"/>
              <w:jc w:val="right"/>
              <w:rPr>
                <w:szCs w:val="24"/>
              </w:rPr>
            </w:pPr>
            <w:r w:rsidRPr="00610A8B">
              <w:rPr>
                <w:szCs w:val="24"/>
              </w:rPr>
              <w:t>15,707,933,273</w:t>
            </w:r>
          </w:p>
        </w:tc>
        <w:tc>
          <w:tcPr>
            <w:tcW w:w="2138" w:type="dxa"/>
            <w:tcMar>
              <w:bottom w:w="57" w:type="dxa"/>
            </w:tcMar>
          </w:tcPr>
          <w:p w:rsidR="004E4EB4" w:rsidRPr="00610A8B" w:rsidRDefault="004E4EB4" w:rsidP="00610A8B">
            <w:pPr>
              <w:spacing w:after="0" w:line="240" w:lineRule="auto"/>
              <w:ind w:right="724"/>
              <w:jc w:val="right"/>
              <w:rPr>
                <w:szCs w:val="24"/>
              </w:rPr>
            </w:pPr>
            <w:r w:rsidRPr="00610A8B">
              <w:rPr>
                <w:szCs w:val="24"/>
              </w:rPr>
              <w:t>5.72</w:t>
            </w:r>
          </w:p>
        </w:tc>
      </w:tr>
    </w:tbl>
    <w:p w:rsidR="00610A8B" w:rsidRPr="00610A8B" w:rsidRDefault="00610A8B" w:rsidP="00610A8B">
      <w:pPr>
        <w:pBdr>
          <w:bottom w:val="single" w:sz="4" w:space="1" w:color="auto"/>
        </w:pBdr>
        <w:spacing w:after="0" w:line="240" w:lineRule="auto"/>
        <w:jc w:val="both"/>
      </w:pPr>
    </w:p>
    <w:p w:rsidR="00610A8B" w:rsidRPr="00610A8B" w:rsidRDefault="00610A8B" w:rsidP="00610A8B">
      <w:pPr>
        <w:spacing w:after="0" w:line="240" w:lineRule="auto"/>
        <w:jc w:val="both"/>
      </w:pPr>
    </w:p>
    <w:p w:rsidR="00790449" w:rsidRDefault="00610A8B" w:rsidP="00610A8B">
      <w:pPr>
        <w:spacing w:after="0" w:line="240" w:lineRule="auto"/>
        <w:jc w:val="both"/>
        <w:rPr>
          <w:szCs w:val="24"/>
        </w:rPr>
      </w:pPr>
      <w:r w:rsidRPr="00610A8B">
        <w:rPr>
          <w:szCs w:val="24"/>
        </w:rPr>
        <w:t xml:space="preserve">Over the past five </w:t>
      </w:r>
      <w:r w:rsidR="005E5A8D">
        <w:rPr>
          <w:szCs w:val="24"/>
        </w:rPr>
        <w:t>financial</w:t>
      </w:r>
      <w:r w:rsidRPr="00610A8B">
        <w:rPr>
          <w:szCs w:val="24"/>
        </w:rPr>
        <w:t xml:space="preserve"> periods, Public Sector Debt has been increasing. The figure for 30 June 2017 has increased by Rs 70.2 billion when compared to Rs 219.9 billion recorded for 31 December 2013.</w:t>
      </w:r>
    </w:p>
    <w:p w:rsidR="00610A8B" w:rsidRPr="00610A8B" w:rsidRDefault="00610A8B" w:rsidP="00610A8B">
      <w:pPr>
        <w:spacing w:after="0" w:line="240" w:lineRule="auto"/>
        <w:jc w:val="both"/>
        <w:rPr>
          <w:b/>
          <w:i/>
        </w:rPr>
      </w:pPr>
    </w:p>
    <w:p w:rsidR="00610A8B" w:rsidRPr="00610A8B" w:rsidRDefault="003466B0" w:rsidP="00610A8B">
      <w:pPr>
        <w:spacing w:after="0" w:line="240" w:lineRule="auto"/>
        <w:jc w:val="both"/>
        <w:rPr>
          <w:b/>
          <w:i/>
          <w:szCs w:val="24"/>
        </w:rPr>
      </w:pPr>
      <w:r>
        <w:rPr>
          <w:b/>
          <w:i/>
          <w:szCs w:val="24"/>
        </w:rPr>
        <w:t>2.6</w:t>
      </w:r>
      <w:r w:rsidR="00610A8B" w:rsidRPr="00610A8B">
        <w:rPr>
          <w:b/>
          <w:i/>
          <w:szCs w:val="24"/>
        </w:rPr>
        <w:t>.3</w:t>
      </w:r>
      <w:r w:rsidR="00610A8B" w:rsidRPr="00610A8B">
        <w:rPr>
          <w:b/>
          <w:i/>
          <w:szCs w:val="24"/>
        </w:rPr>
        <w:tab/>
        <w:t xml:space="preserve"> Government Debt Servicing</w:t>
      </w:r>
    </w:p>
    <w:p w:rsidR="00610A8B" w:rsidRPr="00610A8B" w:rsidRDefault="00610A8B" w:rsidP="00610A8B">
      <w:pPr>
        <w:spacing w:after="0" w:line="240" w:lineRule="auto"/>
        <w:jc w:val="both"/>
      </w:pPr>
    </w:p>
    <w:p w:rsidR="00610A8B" w:rsidRPr="00610A8B" w:rsidRDefault="00610A8B" w:rsidP="00A1116D">
      <w:pPr>
        <w:spacing w:after="0" w:line="240" w:lineRule="auto"/>
        <w:ind w:left="426" w:hanging="426"/>
        <w:jc w:val="both"/>
        <w:rPr>
          <w:szCs w:val="24"/>
        </w:rPr>
      </w:pPr>
      <w:r w:rsidRPr="00610A8B">
        <w:rPr>
          <w:szCs w:val="24"/>
        </w:rPr>
        <w:t>(</w:t>
      </w:r>
      <w:proofErr w:type="spellStart"/>
      <w:r w:rsidRPr="00610A8B">
        <w:rPr>
          <w:szCs w:val="24"/>
        </w:rPr>
        <w:t>i</w:t>
      </w:r>
      <w:proofErr w:type="spellEnd"/>
      <w:r w:rsidRPr="00610A8B">
        <w:rPr>
          <w:szCs w:val="24"/>
        </w:rPr>
        <w:t>)</w:t>
      </w:r>
      <w:r w:rsidRPr="00610A8B">
        <w:rPr>
          <w:szCs w:val="24"/>
        </w:rPr>
        <w:tab/>
        <w:t xml:space="preserve">The Government debt servicing comprised capital repayments and interest payments on Domestic and External Debts, as well as management service charges. </w:t>
      </w:r>
    </w:p>
    <w:p w:rsidR="00610A8B" w:rsidRDefault="00610A8B" w:rsidP="004945C1">
      <w:pPr>
        <w:spacing w:after="0" w:line="240" w:lineRule="auto"/>
        <w:jc w:val="both"/>
        <w:rPr>
          <w:szCs w:val="24"/>
        </w:rPr>
      </w:pPr>
      <w:r w:rsidRPr="00610A8B">
        <w:rPr>
          <w:szCs w:val="24"/>
        </w:rPr>
        <w:lastRenderedPageBreak/>
        <w:t xml:space="preserve">Total Government debt servicing during the past five </w:t>
      </w:r>
      <w:r w:rsidR="005E5A8D">
        <w:rPr>
          <w:szCs w:val="24"/>
        </w:rPr>
        <w:t>financial</w:t>
      </w:r>
      <w:r w:rsidR="003466B0">
        <w:rPr>
          <w:szCs w:val="24"/>
        </w:rPr>
        <w:t xml:space="preserve"> periods is shown in Table 2-15</w:t>
      </w:r>
      <w:r w:rsidRPr="00610A8B">
        <w:rPr>
          <w:szCs w:val="24"/>
        </w:rPr>
        <w:t>.</w:t>
      </w:r>
    </w:p>
    <w:p w:rsidR="002A20C8" w:rsidRPr="00610A8B" w:rsidRDefault="002A20C8" w:rsidP="002A20C8">
      <w:pPr>
        <w:spacing w:after="0" w:line="240" w:lineRule="auto"/>
        <w:ind w:left="426"/>
        <w:jc w:val="both"/>
        <w:rPr>
          <w:szCs w:val="24"/>
        </w:rPr>
      </w:pPr>
    </w:p>
    <w:p w:rsidR="00610A8B" w:rsidRPr="00610A8B" w:rsidRDefault="003466B0" w:rsidP="00610A8B">
      <w:pPr>
        <w:spacing w:after="0" w:line="240" w:lineRule="auto"/>
        <w:jc w:val="center"/>
        <w:rPr>
          <w:i/>
          <w:szCs w:val="24"/>
        </w:rPr>
      </w:pPr>
      <w:r>
        <w:rPr>
          <w:i/>
          <w:szCs w:val="24"/>
        </w:rPr>
        <w:t>Table 2-</w:t>
      </w:r>
      <w:proofErr w:type="gramStart"/>
      <w:r>
        <w:rPr>
          <w:i/>
          <w:szCs w:val="24"/>
        </w:rPr>
        <w:t>15</w:t>
      </w:r>
      <w:r w:rsidR="00C80C21">
        <w:rPr>
          <w:i/>
          <w:szCs w:val="24"/>
        </w:rPr>
        <w:t xml:space="preserve">  </w:t>
      </w:r>
      <w:r w:rsidR="00610A8B" w:rsidRPr="00610A8B">
        <w:rPr>
          <w:i/>
          <w:szCs w:val="24"/>
        </w:rPr>
        <w:t>Government</w:t>
      </w:r>
      <w:proofErr w:type="gramEnd"/>
      <w:r w:rsidR="00610A8B" w:rsidRPr="00610A8B">
        <w:rPr>
          <w:i/>
          <w:szCs w:val="24"/>
        </w:rPr>
        <w:t xml:space="preserve"> Debt Servicing for </w:t>
      </w:r>
      <w:r w:rsidR="005E5A8D">
        <w:rPr>
          <w:i/>
          <w:szCs w:val="24"/>
        </w:rPr>
        <w:t>Financial</w:t>
      </w:r>
      <w:r w:rsidR="00610A8B" w:rsidRPr="00610A8B">
        <w:rPr>
          <w:i/>
          <w:szCs w:val="24"/>
        </w:rPr>
        <w:t xml:space="preserve"> Periods 2013-2017</w:t>
      </w:r>
    </w:p>
    <w:p w:rsidR="00610A8B" w:rsidRPr="00610A8B" w:rsidRDefault="00610A8B" w:rsidP="00610A8B">
      <w:pPr>
        <w:spacing w:after="0" w:line="240" w:lineRule="auto"/>
        <w:jc w:val="center"/>
        <w:rPr>
          <w:i/>
        </w:rPr>
      </w:pPr>
    </w:p>
    <w:p w:rsidR="00610A8B" w:rsidRPr="00610A8B" w:rsidRDefault="00610A8B" w:rsidP="00610A8B">
      <w:pPr>
        <w:pBdr>
          <w:top w:val="single" w:sz="4" w:space="1" w:color="auto"/>
        </w:pBdr>
        <w:spacing w:after="0" w:line="240" w:lineRule="auto"/>
        <w:jc w:val="both"/>
      </w:pPr>
    </w:p>
    <w:tbl>
      <w:tblPr>
        <w:tblW w:w="8789" w:type="dxa"/>
        <w:jc w:val="center"/>
        <w:tblLayout w:type="fixed"/>
        <w:tblLook w:val="04A0" w:firstRow="1" w:lastRow="0" w:firstColumn="1" w:lastColumn="0" w:noHBand="0" w:noVBand="1"/>
      </w:tblPr>
      <w:tblGrid>
        <w:gridCol w:w="2168"/>
        <w:gridCol w:w="1328"/>
        <w:gridCol w:w="1326"/>
        <w:gridCol w:w="1326"/>
        <w:gridCol w:w="1326"/>
        <w:gridCol w:w="1315"/>
      </w:tblGrid>
      <w:tr w:rsidR="00610A8B" w:rsidRPr="00610A8B" w:rsidTr="00A1116D">
        <w:trPr>
          <w:trHeight w:val="144"/>
          <w:jc w:val="center"/>
        </w:trPr>
        <w:tc>
          <w:tcPr>
            <w:tcW w:w="2210" w:type="dxa"/>
            <w:noWrap/>
            <w:tcMar>
              <w:left w:w="115" w:type="dxa"/>
              <w:bottom w:w="72" w:type="dxa"/>
              <w:right w:w="115" w:type="dxa"/>
            </w:tcMar>
            <w:vAlign w:val="bottom"/>
          </w:tcPr>
          <w:p w:rsidR="00610A8B" w:rsidRPr="00610A8B" w:rsidRDefault="00610A8B" w:rsidP="00610A8B">
            <w:pPr>
              <w:spacing w:after="0" w:line="240" w:lineRule="auto"/>
              <w:rPr>
                <w:b/>
              </w:rPr>
            </w:pPr>
          </w:p>
        </w:tc>
        <w:tc>
          <w:tcPr>
            <w:tcW w:w="2702" w:type="dxa"/>
            <w:gridSpan w:val="2"/>
            <w:noWrap/>
            <w:tcMar>
              <w:left w:w="115" w:type="dxa"/>
              <w:bottom w:w="72" w:type="dxa"/>
              <w:right w:w="115" w:type="dxa"/>
            </w:tcMar>
            <w:vAlign w:val="bottom"/>
          </w:tcPr>
          <w:p w:rsidR="00610A8B" w:rsidRDefault="00610A8B" w:rsidP="00610A8B">
            <w:pPr>
              <w:spacing w:after="0" w:line="240" w:lineRule="auto"/>
              <w:jc w:val="center"/>
              <w:rPr>
                <w:b/>
              </w:rPr>
            </w:pPr>
            <w:r w:rsidRPr="00610A8B">
              <w:rPr>
                <w:b/>
              </w:rPr>
              <w:t>Year ended</w:t>
            </w:r>
          </w:p>
          <w:p w:rsidR="00242A1D" w:rsidRPr="00610A8B" w:rsidRDefault="00242A1D" w:rsidP="00610A8B">
            <w:pPr>
              <w:spacing w:after="0" w:line="240" w:lineRule="auto"/>
              <w:jc w:val="center"/>
              <w:rPr>
                <w:b/>
              </w:rPr>
            </w:pPr>
          </w:p>
        </w:tc>
        <w:tc>
          <w:tcPr>
            <w:tcW w:w="1350" w:type="dxa"/>
            <w:noWrap/>
            <w:tcMar>
              <w:left w:w="115" w:type="dxa"/>
              <w:bottom w:w="72" w:type="dxa"/>
              <w:right w:w="115" w:type="dxa"/>
            </w:tcMar>
            <w:vAlign w:val="bottom"/>
          </w:tcPr>
          <w:p w:rsidR="00610A8B" w:rsidRPr="00610A8B" w:rsidRDefault="00610A8B" w:rsidP="00610A8B">
            <w:pPr>
              <w:spacing w:after="0" w:line="240" w:lineRule="auto"/>
              <w:jc w:val="center"/>
              <w:rPr>
                <w:b/>
              </w:rPr>
            </w:pPr>
            <w:r w:rsidRPr="00610A8B">
              <w:rPr>
                <w:b/>
              </w:rPr>
              <w:t>6 months ended</w:t>
            </w:r>
          </w:p>
        </w:tc>
        <w:tc>
          <w:tcPr>
            <w:tcW w:w="2689" w:type="dxa"/>
            <w:gridSpan w:val="2"/>
            <w:noWrap/>
            <w:tcMar>
              <w:left w:w="115" w:type="dxa"/>
              <w:bottom w:w="72" w:type="dxa"/>
              <w:right w:w="115" w:type="dxa"/>
            </w:tcMar>
            <w:vAlign w:val="bottom"/>
          </w:tcPr>
          <w:p w:rsidR="00610A8B" w:rsidRDefault="00610A8B" w:rsidP="00610A8B">
            <w:pPr>
              <w:spacing w:after="0" w:line="240" w:lineRule="auto"/>
              <w:jc w:val="center"/>
              <w:rPr>
                <w:b/>
              </w:rPr>
            </w:pPr>
            <w:r w:rsidRPr="00610A8B">
              <w:rPr>
                <w:b/>
              </w:rPr>
              <w:t>Year ended</w:t>
            </w:r>
          </w:p>
          <w:p w:rsidR="00242A1D" w:rsidRPr="00610A8B" w:rsidRDefault="00242A1D" w:rsidP="00610A8B">
            <w:pPr>
              <w:spacing w:after="0" w:line="240" w:lineRule="auto"/>
              <w:jc w:val="center"/>
              <w:rPr>
                <w:b/>
              </w:rPr>
            </w:pPr>
          </w:p>
        </w:tc>
      </w:tr>
      <w:tr w:rsidR="00610A8B" w:rsidRPr="00610A8B" w:rsidTr="00A1116D">
        <w:trPr>
          <w:trHeight w:val="144"/>
          <w:jc w:val="center"/>
        </w:trPr>
        <w:tc>
          <w:tcPr>
            <w:tcW w:w="2210" w:type="dxa"/>
            <w:noWrap/>
            <w:tcMar>
              <w:left w:w="115" w:type="dxa"/>
              <w:bottom w:w="72" w:type="dxa"/>
              <w:right w:w="115" w:type="dxa"/>
            </w:tcMar>
            <w:vAlign w:val="bottom"/>
          </w:tcPr>
          <w:p w:rsidR="00610A8B" w:rsidRPr="00610A8B" w:rsidRDefault="00610A8B" w:rsidP="00610A8B">
            <w:pPr>
              <w:spacing w:after="0" w:line="240" w:lineRule="auto"/>
              <w:rPr>
                <w:b/>
              </w:rPr>
            </w:pPr>
            <w:r w:rsidRPr="00610A8B">
              <w:rPr>
                <w:b/>
              </w:rPr>
              <w:t>Particulars</w:t>
            </w:r>
          </w:p>
        </w:tc>
        <w:tc>
          <w:tcPr>
            <w:tcW w:w="1352" w:type="dxa"/>
            <w:noWrap/>
            <w:tcMar>
              <w:left w:w="115" w:type="dxa"/>
              <w:bottom w:w="72" w:type="dxa"/>
              <w:right w:w="115" w:type="dxa"/>
            </w:tcMar>
            <w:vAlign w:val="bottom"/>
          </w:tcPr>
          <w:p w:rsidR="00610A8B" w:rsidRPr="00610A8B" w:rsidRDefault="00610A8B" w:rsidP="00610A8B">
            <w:pPr>
              <w:spacing w:after="0" w:line="240" w:lineRule="auto"/>
              <w:jc w:val="center"/>
              <w:rPr>
                <w:b/>
              </w:rPr>
            </w:pPr>
            <w:r w:rsidRPr="00610A8B">
              <w:rPr>
                <w:b/>
              </w:rPr>
              <w:t>31.12.2013 (Rs m)</w:t>
            </w:r>
          </w:p>
        </w:tc>
        <w:tc>
          <w:tcPr>
            <w:tcW w:w="1350" w:type="dxa"/>
            <w:noWrap/>
            <w:tcMar>
              <w:left w:w="115" w:type="dxa"/>
              <w:bottom w:w="72" w:type="dxa"/>
              <w:right w:w="115" w:type="dxa"/>
            </w:tcMar>
            <w:vAlign w:val="bottom"/>
          </w:tcPr>
          <w:p w:rsidR="00610A8B" w:rsidRPr="00610A8B" w:rsidRDefault="00610A8B" w:rsidP="00610A8B">
            <w:pPr>
              <w:spacing w:after="0" w:line="240" w:lineRule="auto"/>
              <w:jc w:val="center"/>
              <w:rPr>
                <w:b/>
              </w:rPr>
            </w:pPr>
            <w:r w:rsidRPr="00610A8B">
              <w:rPr>
                <w:b/>
              </w:rPr>
              <w:t>31.12.2014 (Rs m)</w:t>
            </w:r>
          </w:p>
        </w:tc>
        <w:tc>
          <w:tcPr>
            <w:tcW w:w="1350" w:type="dxa"/>
            <w:noWrap/>
            <w:tcMar>
              <w:left w:w="115" w:type="dxa"/>
              <w:bottom w:w="72" w:type="dxa"/>
              <w:right w:w="115" w:type="dxa"/>
            </w:tcMar>
            <w:vAlign w:val="bottom"/>
          </w:tcPr>
          <w:p w:rsidR="00610A8B" w:rsidRPr="00610A8B" w:rsidRDefault="00610A8B" w:rsidP="00610A8B">
            <w:pPr>
              <w:spacing w:after="0" w:line="240" w:lineRule="auto"/>
              <w:jc w:val="center"/>
              <w:rPr>
                <w:b/>
              </w:rPr>
            </w:pPr>
            <w:r w:rsidRPr="00610A8B">
              <w:rPr>
                <w:b/>
              </w:rPr>
              <w:t>30.06.2015 (Rs m)</w:t>
            </w:r>
          </w:p>
        </w:tc>
        <w:tc>
          <w:tcPr>
            <w:tcW w:w="1350" w:type="dxa"/>
            <w:noWrap/>
            <w:tcMar>
              <w:left w:w="115" w:type="dxa"/>
              <w:bottom w:w="72" w:type="dxa"/>
              <w:right w:w="115" w:type="dxa"/>
            </w:tcMar>
          </w:tcPr>
          <w:p w:rsidR="00610A8B" w:rsidRPr="00610A8B" w:rsidRDefault="00610A8B" w:rsidP="00610A8B">
            <w:pPr>
              <w:spacing w:after="0" w:line="240" w:lineRule="auto"/>
              <w:jc w:val="center"/>
              <w:rPr>
                <w:b/>
              </w:rPr>
            </w:pPr>
            <w:r w:rsidRPr="00610A8B">
              <w:rPr>
                <w:b/>
              </w:rPr>
              <w:t>30.06.2016 (Rs m)</w:t>
            </w:r>
          </w:p>
        </w:tc>
        <w:tc>
          <w:tcPr>
            <w:tcW w:w="1339" w:type="dxa"/>
            <w:tcMar>
              <w:left w:w="115" w:type="dxa"/>
              <w:bottom w:w="72" w:type="dxa"/>
              <w:right w:w="115" w:type="dxa"/>
            </w:tcMar>
          </w:tcPr>
          <w:p w:rsidR="00610A8B" w:rsidRPr="00610A8B" w:rsidRDefault="00610A8B" w:rsidP="00610A8B">
            <w:pPr>
              <w:spacing w:after="0" w:line="240" w:lineRule="auto"/>
              <w:jc w:val="center"/>
              <w:rPr>
                <w:b/>
              </w:rPr>
            </w:pPr>
            <w:r w:rsidRPr="00610A8B">
              <w:rPr>
                <w:b/>
              </w:rPr>
              <w:t>30.06.2017 (Rs m)</w:t>
            </w:r>
          </w:p>
        </w:tc>
      </w:tr>
      <w:tr w:rsidR="00610A8B" w:rsidRPr="00610A8B" w:rsidTr="00A1116D">
        <w:trPr>
          <w:trHeight w:val="144"/>
          <w:jc w:val="center"/>
        </w:trPr>
        <w:tc>
          <w:tcPr>
            <w:tcW w:w="2210" w:type="dxa"/>
            <w:noWrap/>
            <w:tcMar>
              <w:left w:w="115" w:type="dxa"/>
              <w:bottom w:w="72" w:type="dxa"/>
              <w:right w:w="115" w:type="dxa"/>
            </w:tcMar>
            <w:vAlign w:val="bottom"/>
            <w:hideMark/>
          </w:tcPr>
          <w:p w:rsidR="00610A8B" w:rsidRPr="00610A8B" w:rsidRDefault="00610A8B" w:rsidP="00610A8B">
            <w:pPr>
              <w:spacing w:after="0" w:line="240" w:lineRule="auto"/>
              <w:rPr>
                <w:b/>
              </w:rPr>
            </w:pPr>
            <w:r w:rsidRPr="00610A8B">
              <w:rPr>
                <w:b/>
              </w:rPr>
              <w:t>*Interests</w:t>
            </w:r>
          </w:p>
        </w:tc>
        <w:tc>
          <w:tcPr>
            <w:tcW w:w="1352" w:type="dxa"/>
            <w:noWrap/>
            <w:tcMar>
              <w:left w:w="115" w:type="dxa"/>
              <w:bottom w:w="72" w:type="dxa"/>
              <w:right w:w="115" w:type="dxa"/>
            </w:tcMar>
            <w:vAlign w:val="bottom"/>
            <w:hideMark/>
          </w:tcPr>
          <w:p w:rsidR="00610A8B" w:rsidRPr="00610A8B" w:rsidRDefault="00610A8B" w:rsidP="00610A8B">
            <w:pPr>
              <w:spacing w:after="0" w:line="240" w:lineRule="auto"/>
            </w:pPr>
          </w:p>
        </w:tc>
        <w:tc>
          <w:tcPr>
            <w:tcW w:w="1350" w:type="dxa"/>
            <w:noWrap/>
            <w:tcMar>
              <w:left w:w="115" w:type="dxa"/>
              <w:bottom w:w="72" w:type="dxa"/>
              <w:right w:w="115" w:type="dxa"/>
            </w:tcMar>
            <w:vAlign w:val="bottom"/>
            <w:hideMark/>
          </w:tcPr>
          <w:p w:rsidR="00610A8B" w:rsidRPr="00610A8B" w:rsidRDefault="00610A8B" w:rsidP="00610A8B">
            <w:pPr>
              <w:spacing w:after="0" w:line="240" w:lineRule="auto"/>
            </w:pPr>
          </w:p>
        </w:tc>
        <w:tc>
          <w:tcPr>
            <w:tcW w:w="1350" w:type="dxa"/>
            <w:noWrap/>
            <w:tcMar>
              <w:left w:w="115" w:type="dxa"/>
              <w:bottom w:w="72" w:type="dxa"/>
              <w:right w:w="115" w:type="dxa"/>
            </w:tcMar>
            <w:vAlign w:val="bottom"/>
            <w:hideMark/>
          </w:tcPr>
          <w:p w:rsidR="00610A8B" w:rsidRPr="00610A8B" w:rsidRDefault="00610A8B" w:rsidP="00610A8B">
            <w:pPr>
              <w:spacing w:after="0" w:line="240" w:lineRule="auto"/>
            </w:pPr>
          </w:p>
        </w:tc>
        <w:tc>
          <w:tcPr>
            <w:tcW w:w="1350" w:type="dxa"/>
            <w:noWrap/>
            <w:tcMar>
              <w:left w:w="115" w:type="dxa"/>
              <w:bottom w:w="72" w:type="dxa"/>
              <w:right w:w="115" w:type="dxa"/>
            </w:tcMar>
            <w:hideMark/>
          </w:tcPr>
          <w:p w:rsidR="00610A8B" w:rsidRPr="00610A8B" w:rsidRDefault="00610A8B" w:rsidP="00610A8B">
            <w:pPr>
              <w:spacing w:after="0" w:line="240" w:lineRule="auto"/>
            </w:pPr>
          </w:p>
        </w:tc>
        <w:tc>
          <w:tcPr>
            <w:tcW w:w="1339" w:type="dxa"/>
            <w:tcMar>
              <w:left w:w="115" w:type="dxa"/>
              <w:bottom w:w="72" w:type="dxa"/>
              <w:right w:w="115" w:type="dxa"/>
            </w:tcMar>
          </w:tcPr>
          <w:p w:rsidR="00610A8B" w:rsidRPr="00610A8B" w:rsidRDefault="00610A8B" w:rsidP="00610A8B">
            <w:pPr>
              <w:spacing w:after="0" w:line="240" w:lineRule="auto"/>
            </w:pPr>
          </w:p>
        </w:tc>
      </w:tr>
      <w:tr w:rsidR="00610A8B" w:rsidRPr="00610A8B" w:rsidTr="00A1116D">
        <w:trPr>
          <w:trHeight w:val="144"/>
          <w:jc w:val="center"/>
        </w:trPr>
        <w:tc>
          <w:tcPr>
            <w:tcW w:w="2210" w:type="dxa"/>
            <w:noWrap/>
            <w:tcMar>
              <w:left w:w="115" w:type="dxa"/>
              <w:bottom w:w="72" w:type="dxa"/>
              <w:right w:w="115" w:type="dxa"/>
            </w:tcMar>
            <w:vAlign w:val="bottom"/>
            <w:hideMark/>
          </w:tcPr>
          <w:p w:rsidR="00610A8B" w:rsidRPr="00610A8B" w:rsidRDefault="00610A8B" w:rsidP="00610A8B">
            <w:pPr>
              <w:spacing w:after="0" w:line="240" w:lineRule="auto"/>
            </w:pPr>
            <w:r w:rsidRPr="00610A8B">
              <w:t>External Debt</w:t>
            </w:r>
          </w:p>
        </w:tc>
        <w:tc>
          <w:tcPr>
            <w:tcW w:w="1352" w:type="dxa"/>
            <w:noWrap/>
            <w:tcMar>
              <w:left w:w="115" w:type="dxa"/>
              <w:bottom w:w="72" w:type="dxa"/>
              <w:right w:w="115" w:type="dxa"/>
            </w:tcMar>
            <w:vAlign w:val="bottom"/>
            <w:hideMark/>
          </w:tcPr>
          <w:p w:rsidR="00610A8B" w:rsidRPr="00610A8B" w:rsidRDefault="00610A8B" w:rsidP="00610A8B">
            <w:pPr>
              <w:spacing w:after="0" w:line="240" w:lineRule="auto"/>
              <w:ind w:right="152"/>
              <w:jc w:val="right"/>
            </w:pPr>
            <w:r w:rsidRPr="00610A8B">
              <w:t>540.6</w:t>
            </w:r>
          </w:p>
        </w:tc>
        <w:tc>
          <w:tcPr>
            <w:tcW w:w="1350" w:type="dxa"/>
            <w:noWrap/>
            <w:tcMar>
              <w:left w:w="115" w:type="dxa"/>
              <w:bottom w:w="72" w:type="dxa"/>
              <w:right w:w="115" w:type="dxa"/>
            </w:tcMar>
            <w:vAlign w:val="bottom"/>
            <w:hideMark/>
          </w:tcPr>
          <w:p w:rsidR="00610A8B" w:rsidRPr="00610A8B" w:rsidRDefault="00610A8B" w:rsidP="00610A8B">
            <w:pPr>
              <w:spacing w:after="0" w:line="240" w:lineRule="auto"/>
              <w:ind w:right="139" w:hanging="188"/>
              <w:jc w:val="right"/>
            </w:pPr>
            <w:r w:rsidRPr="00610A8B">
              <w:t>643.3</w:t>
            </w:r>
          </w:p>
        </w:tc>
        <w:tc>
          <w:tcPr>
            <w:tcW w:w="1350" w:type="dxa"/>
            <w:noWrap/>
            <w:tcMar>
              <w:left w:w="115" w:type="dxa"/>
              <w:bottom w:w="72" w:type="dxa"/>
              <w:right w:w="115" w:type="dxa"/>
            </w:tcMar>
            <w:vAlign w:val="bottom"/>
            <w:hideMark/>
          </w:tcPr>
          <w:p w:rsidR="00610A8B" w:rsidRPr="00610A8B" w:rsidRDefault="00610A8B" w:rsidP="00610A8B">
            <w:pPr>
              <w:spacing w:after="0" w:line="240" w:lineRule="auto"/>
              <w:ind w:right="139" w:hanging="188"/>
              <w:jc w:val="right"/>
            </w:pPr>
            <w:r w:rsidRPr="00610A8B">
              <w:t>348.4</w:t>
            </w:r>
          </w:p>
        </w:tc>
        <w:tc>
          <w:tcPr>
            <w:tcW w:w="1350" w:type="dxa"/>
            <w:noWrap/>
            <w:tcMar>
              <w:left w:w="115" w:type="dxa"/>
              <w:bottom w:w="72" w:type="dxa"/>
              <w:right w:w="115" w:type="dxa"/>
            </w:tcMar>
            <w:vAlign w:val="bottom"/>
            <w:hideMark/>
          </w:tcPr>
          <w:p w:rsidR="00610A8B" w:rsidRPr="00610A8B" w:rsidRDefault="00610A8B" w:rsidP="00610A8B">
            <w:pPr>
              <w:spacing w:after="0" w:line="240" w:lineRule="auto"/>
              <w:ind w:right="139" w:hanging="188"/>
              <w:jc w:val="right"/>
            </w:pPr>
            <w:r w:rsidRPr="00610A8B">
              <w:t>668.9</w:t>
            </w:r>
          </w:p>
        </w:tc>
        <w:tc>
          <w:tcPr>
            <w:tcW w:w="1339" w:type="dxa"/>
            <w:tcMar>
              <w:left w:w="115" w:type="dxa"/>
              <w:bottom w:w="72" w:type="dxa"/>
              <w:right w:w="115" w:type="dxa"/>
            </w:tcMar>
            <w:vAlign w:val="bottom"/>
          </w:tcPr>
          <w:p w:rsidR="00610A8B" w:rsidRPr="00610A8B" w:rsidRDefault="00610A8B" w:rsidP="00610A8B">
            <w:pPr>
              <w:spacing w:after="0" w:line="240" w:lineRule="auto"/>
              <w:ind w:right="139" w:hanging="188"/>
              <w:jc w:val="right"/>
            </w:pPr>
            <w:r w:rsidRPr="00610A8B">
              <w:t>720.6</w:t>
            </w:r>
          </w:p>
        </w:tc>
      </w:tr>
      <w:tr w:rsidR="00610A8B" w:rsidRPr="00610A8B" w:rsidTr="00A1116D">
        <w:trPr>
          <w:trHeight w:val="144"/>
          <w:jc w:val="center"/>
        </w:trPr>
        <w:tc>
          <w:tcPr>
            <w:tcW w:w="2210" w:type="dxa"/>
            <w:noWrap/>
            <w:tcMar>
              <w:left w:w="115" w:type="dxa"/>
              <w:bottom w:w="72" w:type="dxa"/>
              <w:right w:w="115" w:type="dxa"/>
            </w:tcMar>
            <w:vAlign w:val="bottom"/>
            <w:hideMark/>
          </w:tcPr>
          <w:p w:rsidR="00610A8B" w:rsidRPr="00610A8B" w:rsidRDefault="00610A8B" w:rsidP="00610A8B">
            <w:pPr>
              <w:spacing w:after="0" w:line="240" w:lineRule="auto"/>
            </w:pPr>
            <w:r w:rsidRPr="00610A8B">
              <w:t>Domestic Debt</w:t>
            </w:r>
          </w:p>
        </w:tc>
        <w:tc>
          <w:tcPr>
            <w:tcW w:w="1352" w:type="dxa"/>
            <w:noWrap/>
            <w:tcMar>
              <w:left w:w="115" w:type="dxa"/>
              <w:bottom w:w="72" w:type="dxa"/>
              <w:right w:w="115" w:type="dxa"/>
            </w:tcMar>
            <w:vAlign w:val="bottom"/>
            <w:hideMark/>
          </w:tcPr>
          <w:p w:rsidR="00610A8B" w:rsidRPr="00610A8B" w:rsidRDefault="00610A8B" w:rsidP="00610A8B">
            <w:pPr>
              <w:spacing w:after="0" w:line="240" w:lineRule="auto"/>
              <w:ind w:right="152"/>
              <w:jc w:val="right"/>
            </w:pPr>
            <w:r w:rsidRPr="00610A8B">
              <w:t>9,088.9</w:t>
            </w:r>
          </w:p>
        </w:tc>
        <w:tc>
          <w:tcPr>
            <w:tcW w:w="1350" w:type="dxa"/>
            <w:noWrap/>
            <w:tcMar>
              <w:left w:w="115" w:type="dxa"/>
              <w:bottom w:w="72" w:type="dxa"/>
              <w:right w:w="115" w:type="dxa"/>
            </w:tcMar>
            <w:vAlign w:val="bottom"/>
            <w:hideMark/>
          </w:tcPr>
          <w:p w:rsidR="00610A8B" w:rsidRPr="00610A8B" w:rsidRDefault="00610A8B" w:rsidP="00610A8B">
            <w:pPr>
              <w:spacing w:after="0" w:line="240" w:lineRule="auto"/>
              <w:ind w:right="139" w:hanging="188"/>
              <w:jc w:val="right"/>
            </w:pPr>
            <w:r w:rsidRPr="00610A8B">
              <w:t>9,474.3</w:t>
            </w:r>
          </w:p>
        </w:tc>
        <w:tc>
          <w:tcPr>
            <w:tcW w:w="1350" w:type="dxa"/>
            <w:noWrap/>
            <w:tcMar>
              <w:left w:w="115" w:type="dxa"/>
              <w:bottom w:w="72" w:type="dxa"/>
              <w:right w:w="115" w:type="dxa"/>
            </w:tcMar>
            <w:vAlign w:val="bottom"/>
            <w:hideMark/>
          </w:tcPr>
          <w:p w:rsidR="00610A8B" w:rsidRPr="00610A8B" w:rsidRDefault="00610A8B" w:rsidP="00610A8B">
            <w:pPr>
              <w:spacing w:after="0" w:line="240" w:lineRule="auto"/>
              <w:ind w:right="139" w:hanging="188"/>
              <w:jc w:val="right"/>
            </w:pPr>
            <w:r w:rsidRPr="00610A8B">
              <w:t>4,522.6</w:t>
            </w:r>
          </w:p>
        </w:tc>
        <w:tc>
          <w:tcPr>
            <w:tcW w:w="1350" w:type="dxa"/>
            <w:noWrap/>
            <w:tcMar>
              <w:left w:w="115" w:type="dxa"/>
              <w:bottom w:w="72" w:type="dxa"/>
              <w:right w:w="115" w:type="dxa"/>
            </w:tcMar>
            <w:vAlign w:val="bottom"/>
            <w:hideMark/>
          </w:tcPr>
          <w:p w:rsidR="00610A8B" w:rsidRPr="00610A8B" w:rsidRDefault="00610A8B" w:rsidP="00610A8B">
            <w:pPr>
              <w:spacing w:after="0" w:line="240" w:lineRule="auto"/>
              <w:ind w:right="139" w:hanging="188"/>
              <w:jc w:val="right"/>
            </w:pPr>
            <w:r w:rsidRPr="00610A8B">
              <w:t>9,354.1</w:t>
            </w:r>
          </w:p>
        </w:tc>
        <w:tc>
          <w:tcPr>
            <w:tcW w:w="1339" w:type="dxa"/>
            <w:tcMar>
              <w:left w:w="115" w:type="dxa"/>
              <w:bottom w:w="72" w:type="dxa"/>
              <w:right w:w="115" w:type="dxa"/>
            </w:tcMar>
            <w:vAlign w:val="bottom"/>
          </w:tcPr>
          <w:p w:rsidR="00610A8B" w:rsidRPr="00610A8B" w:rsidRDefault="00610A8B" w:rsidP="00610A8B">
            <w:pPr>
              <w:spacing w:after="0" w:line="240" w:lineRule="auto"/>
              <w:ind w:right="139" w:hanging="188"/>
              <w:jc w:val="right"/>
            </w:pPr>
            <w:r w:rsidRPr="00610A8B">
              <w:t>10,153.6</w:t>
            </w:r>
          </w:p>
        </w:tc>
      </w:tr>
      <w:tr w:rsidR="00610A8B" w:rsidRPr="00610A8B" w:rsidTr="00A1116D">
        <w:trPr>
          <w:trHeight w:val="144"/>
          <w:jc w:val="center"/>
        </w:trPr>
        <w:tc>
          <w:tcPr>
            <w:tcW w:w="2210" w:type="dxa"/>
            <w:noWrap/>
            <w:tcMar>
              <w:left w:w="115" w:type="dxa"/>
              <w:bottom w:w="72" w:type="dxa"/>
              <w:right w:w="115" w:type="dxa"/>
            </w:tcMar>
            <w:vAlign w:val="bottom"/>
            <w:hideMark/>
          </w:tcPr>
          <w:p w:rsidR="00610A8B" w:rsidRPr="00610A8B" w:rsidRDefault="00610A8B" w:rsidP="00610A8B">
            <w:pPr>
              <w:spacing w:after="0" w:line="240" w:lineRule="auto"/>
            </w:pPr>
            <w:r w:rsidRPr="00610A8B">
              <w:t>Management Service Charges</w:t>
            </w:r>
          </w:p>
        </w:tc>
        <w:tc>
          <w:tcPr>
            <w:tcW w:w="1352" w:type="dxa"/>
            <w:noWrap/>
            <w:tcMar>
              <w:left w:w="115" w:type="dxa"/>
              <w:bottom w:w="72" w:type="dxa"/>
              <w:right w:w="115" w:type="dxa"/>
            </w:tcMar>
            <w:vAlign w:val="bottom"/>
            <w:hideMark/>
          </w:tcPr>
          <w:p w:rsidR="00610A8B" w:rsidRPr="00610A8B" w:rsidRDefault="00610A8B" w:rsidP="00610A8B">
            <w:pPr>
              <w:spacing w:after="0" w:line="240" w:lineRule="auto"/>
              <w:ind w:right="152"/>
              <w:jc w:val="right"/>
            </w:pPr>
            <w:r w:rsidRPr="00610A8B">
              <w:t>25.6</w:t>
            </w:r>
          </w:p>
        </w:tc>
        <w:tc>
          <w:tcPr>
            <w:tcW w:w="1350" w:type="dxa"/>
            <w:noWrap/>
            <w:tcMar>
              <w:left w:w="115" w:type="dxa"/>
              <w:bottom w:w="72" w:type="dxa"/>
              <w:right w:w="115" w:type="dxa"/>
            </w:tcMar>
            <w:vAlign w:val="bottom"/>
            <w:hideMark/>
          </w:tcPr>
          <w:p w:rsidR="00610A8B" w:rsidRPr="00610A8B" w:rsidRDefault="00610A8B" w:rsidP="00610A8B">
            <w:pPr>
              <w:spacing w:after="0" w:line="240" w:lineRule="auto"/>
              <w:ind w:right="139" w:hanging="188"/>
              <w:jc w:val="right"/>
            </w:pPr>
            <w:r w:rsidRPr="00610A8B">
              <w:t>16.1</w:t>
            </w:r>
          </w:p>
        </w:tc>
        <w:tc>
          <w:tcPr>
            <w:tcW w:w="1350" w:type="dxa"/>
            <w:noWrap/>
            <w:tcMar>
              <w:left w:w="115" w:type="dxa"/>
              <w:bottom w:w="72" w:type="dxa"/>
              <w:right w:w="115" w:type="dxa"/>
            </w:tcMar>
            <w:vAlign w:val="bottom"/>
            <w:hideMark/>
          </w:tcPr>
          <w:p w:rsidR="00610A8B" w:rsidRPr="00610A8B" w:rsidRDefault="00610A8B" w:rsidP="00610A8B">
            <w:pPr>
              <w:spacing w:after="0" w:line="240" w:lineRule="auto"/>
              <w:ind w:right="139" w:hanging="188"/>
              <w:jc w:val="right"/>
            </w:pPr>
            <w:r w:rsidRPr="00610A8B">
              <w:t>9.4</w:t>
            </w:r>
          </w:p>
        </w:tc>
        <w:tc>
          <w:tcPr>
            <w:tcW w:w="1350" w:type="dxa"/>
            <w:noWrap/>
            <w:tcMar>
              <w:left w:w="115" w:type="dxa"/>
              <w:bottom w:w="72" w:type="dxa"/>
              <w:right w:w="115" w:type="dxa"/>
            </w:tcMar>
            <w:vAlign w:val="bottom"/>
            <w:hideMark/>
          </w:tcPr>
          <w:p w:rsidR="00610A8B" w:rsidRPr="00610A8B" w:rsidRDefault="00610A8B" w:rsidP="00610A8B">
            <w:pPr>
              <w:spacing w:after="0" w:line="240" w:lineRule="auto"/>
              <w:ind w:right="139" w:hanging="188"/>
              <w:jc w:val="right"/>
            </w:pPr>
            <w:r w:rsidRPr="00610A8B">
              <w:t>11.6</w:t>
            </w:r>
          </w:p>
        </w:tc>
        <w:tc>
          <w:tcPr>
            <w:tcW w:w="1339" w:type="dxa"/>
            <w:tcMar>
              <w:left w:w="115" w:type="dxa"/>
              <w:bottom w:w="72" w:type="dxa"/>
              <w:right w:w="115" w:type="dxa"/>
            </w:tcMar>
            <w:vAlign w:val="bottom"/>
          </w:tcPr>
          <w:p w:rsidR="00610A8B" w:rsidRPr="00610A8B" w:rsidRDefault="00610A8B" w:rsidP="00610A8B">
            <w:pPr>
              <w:spacing w:after="0" w:line="240" w:lineRule="auto"/>
              <w:ind w:right="139" w:hanging="188"/>
              <w:jc w:val="right"/>
            </w:pPr>
            <w:r w:rsidRPr="00610A8B">
              <w:t>7.2</w:t>
            </w:r>
          </w:p>
        </w:tc>
      </w:tr>
      <w:tr w:rsidR="00610A8B" w:rsidRPr="00610A8B" w:rsidTr="00A1116D">
        <w:trPr>
          <w:trHeight w:val="144"/>
          <w:jc w:val="center"/>
        </w:trPr>
        <w:tc>
          <w:tcPr>
            <w:tcW w:w="2210" w:type="dxa"/>
            <w:noWrap/>
            <w:tcMar>
              <w:left w:w="115" w:type="dxa"/>
              <w:bottom w:w="72" w:type="dxa"/>
              <w:right w:w="115" w:type="dxa"/>
            </w:tcMar>
            <w:vAlign w:val="bottom"/>
            <w:hideMark/>
          </w:tcPr>
          <w:p w:rsidR="00610A8B" w:rsidRPr="00610A8B" w:rsidRDefault="00610A8B" w:rsidP="00610A8B">
            <w:pPr>
              <w:spacing w:after="0" w:line="240" w:lineRule="auto"/>
              <w:rPr>
                <w:b/>
                <w:i/>
              </w:rPr>
            </w:pPr>
            <w:r w:rsidRPr="00610A8B">
              <w:rPr>
                <w:b/>
                <w:i/>
              </w:rPr>
              <w:t>Sub Total</w:t>
            </w:r>
          </w:p>
        </w:tc>
        <w:tc>
          <w:tcPr>
            <w:tcW w:w="1352" w:type="dxa"/>
            <w:noWrap/>
            <w:tcMar>
              <w:left w:w="115" w:type="dxa"/>
              <w:bottom w:w="72" w:type="dxa"/>
              <w:right w:w="115" w:type="dxa"/>
            </w:tcMar>
            <w:vAlign w:val="bottom"/>
            <w:hideMark/>
          </w:tcPr>
          <w:p w:rsidR="00610A8B" w:rsidRPr="00610A8B" w:rsidRDefault="00610A8B" w:rsidP="00610A8B">
            <w:pPr>
              <w:spacing w:after="0" w:line="240" w:lineRule="auto"/>
              <w:ind w:right="152"/>
              <w:jc w:val="right"/>
              <w:rPr>
                <w:b/>
                <w:i/>
              </w:rPr>
            </w:pPr>
            <w:r w:rsidRPr="00610A8B">
              <w:rPr>
                <w:b/>
                <w:i/>
              </w:rPr>
              <w:t>9,655.1</w:t>
            </w:r>
          </w:p>
        </w:tc>
        <w:tc>
          <w:tcPr>
            <w:tcW w:w="1350" w:type="dxa"/>
            <w:noWrap/>
            <w:tcMar>
              <w:left w:w="115" w:type="dxa"/>
              <w:bottom w:w="72" w:type="dxa"/>
              <w:right w:w="115" w:type="dxa"/>
            </w:tcMar>
            <w:vAlign w:val="bottom"/>
            <w:hideMark/>
          </w:tcPr>
          <w:p w:rsidR="00610A8B" w:rsidRPr="00610A8B" w:rsidRDefault="00610A8B" w:rsidP="00610A8B">
            <w:pPr>
              <w:spacing w:after="0" w:line="240" w:lineRule="auto"/>
              <w:ind w:right="139" w:hanging="188"/>
              <w:jc w:val="right"/>
              <w:rPr>
                <w:b/>
                <w:i/>
              </w:rPr>
            </w:pPr>
            <w:r w:rsidRPr="00610A8B">
              <w:rPr>
                <w:b/>
                <w:i/>
              </w:rPr>
              <w:t>10,133.7</w:t>
            </w:r>
          </w:p>
        </w:tc>
        <w:tc>
          <w:tcPr>
            <w:tcW w:w="1350" w:type="dxa"/>
            <w:noWrap/>
            <w:tcMar>
              <w:left w:w="115" w:type="dxa"/>
              <w:bottom w:w="72" w:type="dxa"/>
              <w:right w:w="115" w:type="dxa"/>
            </w:tcMar>
            <w:vAlign w:val="bottom"/>
            <w:hideMark/>
          </w:tcPr>
          <w:p w:rsidR="00610A8B" w:rsidRPr="00610A8B" w:rsidRDefault="00610A8B" w:rsidP="00610A8B">
            <w:pPr>
              <w:spacing w:after="0" w:line="240" w:lineRule="auto"/>
              <w:ind w:right="139" w:hanging="188"/>
              <w:jc w:val="right"/>
              <w:rPr>
                <w:b/>
                <w:i/>
              </w:rPr>
            </w:pPr>
            <w:r w:rsidRPr="00610A8B">
              <w:rPr>
                <w:b/>
                <w:i/>
              </w:rPr>
              <w:t>4,880.4</w:t>
            </w:r>
          </w:p>
        </w:tc>
        <w:tc>
          <w:tcPr>
            <w:tcW w:w="1350" w:type="dxa"/>
            <w:noWrap/>
            <w:tcMar>
              <w:left w:w="115" w:type="dxa"/>
              <w:bottom w:w="72" w:type="dxa"/>
              <w:right w:w="115" w:type="dxa"/>
            </w:tcMar>
            <w:vAlign w:val="bottom"/>
            <w:hideMark/>
          </w:tcPr>
          <w:p w:rsidR="00610A8B" w:rsidRPr="00610A8B" w:rsidRDefault="00610A8B" w:rsidP="00610A8B">
            <w:pPr>
              <w:spacing w:after="0" w:line="240" w:lineRule="auto"/>
              <w:ind w:right="139" w:hanging="188"/>
              <w:jc w:val="right"/>
              <w:rPr>
                <w:b/>
                <w:i/>
              </w:rPr>
            </w:pPr>
            <w:r w:rsidRPr="00610A8B">
              <w:rPr>
                <w:b/>
                <w:i/>
              </w:rPr>
              <w:t>10,034.6</w:t>
            </w:r>
          </w:p>
        </w:tc>
        <w:tc>
          <w:tcPr>
            <w:tcW w:w="1339" w:type="dxa"/>
            <w:tcMar>
              <w:left w:w="115" w:type="dxa"/>
              <w:bottom w:w="72" w:type="dxa"/>
              <w:right w:w="115" w:type="dxa"/>
            </w:tcMar>
            <w:vAlign w:val="bottom"/>
          </w:tcPr>
          <w:p w:rsidR="00610A8B" w:rsidRPr="00610A8B" w:rsidRDefault="00610A8B" w:rsidP="00610A8B">
            <w:pPr>
              <w:spacing w:after="0" w:line="240" w:lineRule="auto"/>
              <w:ind w:right="139" w:hanging="188"/>
              <w:jc w:val="right"/>
              <w:rPr>
                <w:b/>
                <w:i/>
              </w:rPr>
            </w:pPr>
            <w:r w:rsidRPr="00610A8B">
              <w:rPr>
                <w:b/>
                <w:i/>
              </w:rPr>
              <w:t>10,881.4</w:t>
            </w:r>
          </w:p>
        </w:tc>
      </w:tr>
      <w:tr w:rsidR="00610A8B" w:rsidRPr="00610A8B" w:rsidTr="00A1116D">
        <w:trPr>
          <w:trHeight w:val="144"/>
          <w:jc w:val="center"/>
        </w:trPr>
        <w:tc>
          <w:tcPr>
            <w:tcW w:w="2210" w:type="dxa"/>
            <w:noWrap/>
            <w:tcMar>
              <w:left w:w="115" w:type="dxa"/>
              <w:bottom w:w="72" w:type="dxa"/>
              <w:right w:w="115" w:type="dxa"/>
            </w:tcMar>
            <w:vAlign w:val="bottom"/>
            <w:hideMark/>
          </w:tcPr>
          <w:p w:rsidR="00610A8B" w:rsidRPr="00610A8B" w:rsidRDefault="00610A8B" w:rsidP="00610A8B">
            <w:pPr>
              <w:spacing w:after="0" w:line="240" w:lineRule="auto"/>
            </w:pPr>
            <w:r w:rsidRPr="00610A8B">
              <w:t>Capital Repayments External Debt</w:t>
            </w:r>
          </w:p>
        </w:tc>
        <w:tc>
          <w:tcPr>
            <w:tcW w:w="1352" w:type="dxa"/>
            <w:noWrap/>
            <w:tcMar>
              <w:left w:w="115" w:type="dxa"/>
              <w:bottom w:w="72" w:type="dxa"/>
              <w:right w:w="115" w:type="dxa"/>
            </w:tcMar>
            <w:vAlign w:val="bottom"/>
            <w:hideMark/>
          </w:tcPr>
          <w:p w:rsidR="00610A8B" w:rsidRPr="00610A8B" w:rsidRDefault="00610A8B" w:rsidP="00610A8B">
            <w:pPr>
              <w:spacing w:after="0" w:line="240" w:lineRule="auto"/>
              <w:ind w:right="152"/>
              <w:jc w:val="right"/>
            </w:pPr>
            <w:r w:rsidRPr="00610A8B">
              <w:t>1,089.6</w:t>
            </w:r>
          </w:p>
        </w:tc>
        <w:tc>
          <w:tcPr>
            <w:tcW w:w="1350" w:type="dxa"/>
            <w:noWrap/>
            <w:tcMar>
              <w:left w:w="115" w:type="dxa"/>
              <w:bottom w:w="72" w:type="dxa"/>
              <w:right w:w="115" w:type="dxa"/>
            </w:tcMar>
            <w:vAlign w:val="bottom"/>
            <w:hideMark/>
          </w:tcPr>
          <w:p w:rsidR="00610A8B" w:rsidRPr="00610A8B" w:rsidRDefault="00610A8B" w:rsidP="00610A8B">
            <w:pPr>
              <w:spacing w:after="0" w:line="240" w:lineRule="auto"/>
              <w:ind w:right="139" w:hanging="188"/>
              <w:jc w:val="right"/>
            </w:pPr>
            <w:r w:rsidRPr="00610A8B">
              <w:t>2,831.2</w:t>
            </w:r>
          </w:p>
        </w:tc>
        <w:tc>
          <w:tcPr>
            <w:tcW w:w="1350" w:type="dxa"/>
            <w:noWrap/>
            <w:tcMar>
              <w:left w:w="115" w:type="dxa"/>
              <w:bottom w:w="72" w:type="dxa"/>
              <w:right w:w="115" w:type="dxa"/>
            </w:tcMar>
            <w:vAlign w:val="bottom"/>
            <w:hideMark/>
          </w:tcPr>
          <w:p w:rsidR="00610A8B" w:rsidRPr="00610A8B" w:rsidRDefault="00610A8B" w:rsidP="00610A8B">
            <w:pPr>
              <w:spacing w:after="0" w:line="240" w:lineRule="auto"/>
              <w:ind w:right="139" w:hanging="188"/>
              <w:jc w:val="right"/>
            </w:pPr>
            <w:r w:rsidRPr="00610A8B">
              <w:t>1,120.6</w:t>
            </w:r>
          </w:p>
        </w:tc>
        <w:tc>
          <w:tcPr>
            <w:tcW w:w="1350" w:type="dxa"/>
            <w:noWrap/>
            <w:tcMar>
              <w:left w:w="115" w:type="dxa"/>
              <w:bottom w:w="72" w:type="dxa"/>
              <w:right w:w="115" w:type="dxa"/>
            </w:tcMar>
            <w:vAlign w:val="bottom"/>
            <w:hideMark/>
          </w:tcPr>
          <w:p w:rsidR="00610A8B" w:rsidRPr="00610A8B" w:rsidRDefault="00610A8B" w:rsidP="00610A8B">
            <w:pPr>
              <w:spacing w:after="0" w:line="240" w:lineRule="auto"/>
              <w:ind w:right="139" w:hanging="188"/>
              <w:jc w:val="right"/>
            </w:pPr>
            <w:r w:rsidRPr="00610A8B">
              <w:t>2,579.0</w:t>
            </w:r>
          </w:p>
        </w:tc>
        <w:tc>
          <w:tcPr>
            <w:tcW w:w="1339" w:type="dxa"/>
            <w:tcMar>
              <w:left w:w="115" w:type="dxa"/>
              <w:bottom w:w="72" w:type="dxa"/>
              <w:right w:w="115" w:type="dxa"/>
            </w:tcMar>
            <w:vAlign w:val="bottom"/>
          </w:tcPr>
          <w:p w:rsidR="00610A8B" w:rsidRPr="00610A8B" w:rsidRDefault="00610A8B" w:rsidP="00610A8B">
            <w:pPr>
              <w:spacing w:after="0" w:line="240" w:lineRule="auto"/>
              <w:ind w:right="139" w:hanging="188"/>
              <w:jc w:val="right"/>
            </w:pPr>
            <w:r w:rsidRPr="00610A8B">
              <w:t>6,695.2</w:t>
            </w:r>
          </w:p>
        </w:tc>
      </w:tr>
      <w:tr w:rsidR="00610A8B" w:rsidRPr="00610A8B" w:rsidTr="00A1116D">
        <w:trPr>
          <w:trHeight w:val="144"/>
          <w:jc w:val="center"/>
        </w:trPr>
        <w:tc>
          <w:tcPr>
            <w:tcW w:w="2210" w:type="dxa"/>
            <w:noWrap/>
            <w:tcMar>
              <w:left w:w="115" w:type="dxa"/>
              <w:bottom w:w="72" w:type="dxa"/>
              <w:right w:w="115" w:type="dxa"/>
            </w:tcMar>
            <w:vAlign w:val="bottom"/>
            <w:hideMark/>
          </w:tcPr>
          <w:p w:rsidR="00610A8B" w:rsidRPr="00610A8B" w:rsidRDefault="00610A8B" w:rsidP="00610A8B">
            <w:pPr>
              <w:spacing w:after="0" w:line="240" w:lineRule="auto"/>
            </w:pPr>
            <w:r w:rsidRPr="00610A8B">
              <w:t>**Capital Repayments Domestic Debt</w:t>
            </w:r>
          </w:p>
        </w:tc>
        <w:tc>
          <w:tcPr>
            <w:tcW w:w="1352" w:type="dxa"/>
            <w:noWrap/>
            <w:tcMar>
              <w:left w:w="115" w:type="dxa"/>
              <w:bottom w:w="72" w:type="dxa"/>
              <w:right w:w="115" w:type="dxa"/>
            </w:tcMar>
            <w:vAlign w:val="bottom"/>
            <w:hideMark/>
          </w:tcPr>
          <w:p w:rsidR="00610A8B" w:rsidRPr="00610A8B" w:rsidRDefault="00610A8B" w:rsidP="00610A8B">
            <w:pPr>
              <w:spacing w:after="0" w:line="240" w:lineRule="auto"/>
              <w:ind w:right="152"/>
              <w:jc w:val="right"/>
            </w:pPr>
            <w:r w:rsidRPr="00610A8B">
              <w:t>55,336.4</w:t>
            </w:r>
          </w:p>
        </w:tc>
        <w:tc>
          <w:tcPr>
            <w:tcW w:w="1350" w:type="dxa"/>
            <w:noWrap/>
            <w:tcMar>
              <w:left w:w="115" w:type="dxa"/>
              <w:bottom w:w="72" w:type="dxa"/>
              <w:right w:w="115" w:type="dxa"/>
            </w:tcMar>
            <w:vAlign w:val="bottom"/>
            <w:hideMark/>
          </w:tcPr>
          <w:p w:rsidR="00610A8B" w:rsidRPr="00610A8B" w:rsidRDefault="00610A8B" w:rsidP="00610A8B">
            <w:pPr>
              <w:spacing w:after="0" w:line="240" w:lineRule="auto"/>
              <w:ind w:right="139" w:hanging="188"/>
              <w:jc w:val="right"/>
            </w:pPr>
            <w:r w:rsidRPr="00610A8B">
              <w:t>60,466.7</w:t>
            </w:r>
          </w:p>
        </w:tc>
        <w:tc>
          <w:tcPr>
            <w:tcW w:w="1350" w:type="dxa"/>
            <w:noWrap/>
            <w:tcMar>
              <w:left w:w="115" w:type="dxa"/>
              <w:bottom w:w="72" w:type="dxa"/>
              <w:right w:w="115" w:type="dxa"/>
            </w:tcMar>
            <w:vAlign w:val="bottom"/>
            <w:hideMark/>
          </w:tcPr>
          <w:p w:rsidR="00610A8B" w:rsidRPr="00610A8B" w:rsidRDefault="00610A8B" w:rsidP="00610A8B">
            <w:pPr>
              <w:spacing w:after="0" w:line="240" w:lineRule="auto"/>
              <w:ind w:right="139" w:hanging="188"/>
              <w:jc w:val="right"/>
            </w:pPr>
          </w:p>
          <w:p w:rsidR="00610A8B" w:rsidRPr="00610A8B" w:rsidRDefault="00610A8B" w:rsidP="00610A8B">
            <w:pPr>
              <w:spacing w:after="0" w:line="240" w:lineRule="auto"/>
              <w:ind w:right="139" w:hanging="188"/>
              <w:jc w:val="right"/>
            </w:pPr>
            <w:r w:rsidRPr="00610A8B">
              <w:t>32,268.0</w:t>
            </w:r>
          </w:p>
        </w:tc>
        <w:tc>
          <w:tcPr>
            <w:tcW w:w="1350" w:type="dxa"/>
            <w:noWrap/>
            <w:tcMar>
              <w:left w:w="115" w:type="dxa"/>
              <w:bottom w:w="72" w:type="dxa"/>
              <w:right w:w="115" w:type="dxa"/>
            </w:tcMar>
            <w:vAlign w:val="bottom"/>
            <w:hideMark/>
          </w:tcPr>
          <w:p w:rsidR="00610A8B" w:rsidRPr="00610A8B" w:rsidRDefault="00610A8B" w:rsidP="00610A8B">
            <w:pPr>
              <w:spacing w:after="0" w:line="240" w:lineRule="auto"/>
              <w:ind w:right="139" w:hanging="188"/>
              <w:jc w:val="right"/>
            </w:pPr>
          </w:p>
          <w:p w:rsidR="00610A8B" w:rsidRPr="00610A8B" w:rsidRDefault="00610A8B" w:rsidP="00610A8B">
            <w:pPr>
              <w:spacing w:after="0" w:line="240" w:lineRule="auto"/>
              <w:ind w:right="139" w:hanging="188"/>
              <w:jc w:val="right"/>
            </w:pPr>
            <w:r w:rsidRPr="00610A8B">
              <w:t>70,386.9</w:t>
            </w:r>
          </w:p>
        </w:tc>
        <w:tc>
          <w:tcPr>
            <w:tcW w:w="1339" w:type="dxa"/>
            <w:tcMar>
              <w:left w:w="115" w:type="dxa"/>
              <w:bottom w:w="72" w:type="dxa"/>
              <w:right w:w="115" w:type="dxa"/>
            </w:tcMar>
            <w:vAlign w:val="bottom"/>
          </w:tcPr>
          <w:p w:rsidR="00610A8B" w:rsidRPr="00610A8B" w:rsidRDefault="00610A8B" w:rsidP="00610A8B">
            <w:pPr>
              <w:spacing w:after="0" w:line="240" w:lineRule="auto"/>
              <w:ind w:right="139" w:hanging="188"/>
              <w:jc w:val="right"/>
            </w:pPr>
          </w:p>
          <w:p w:rsidR="00610A8B" w:rsidRPr="00610A8B" w:rsidRDefault="00610A8B" w:rsidP="00610A8B">
            <w:pPr>
              <w:spacing w:after="0" w:line="240" w:lineRule="auto"/>
              <w:ind w:right="139" w:hanging="188"/>
              <w:jc w:val="right"/>
            </w:pPr>
            <w:r w:rsidRPr="00610A8B">
              <w:t>90,261.5</w:t>
            </w:r>
          </w:p>
        </w:tc>
      </w:tr>
      <w:tr w:rsidR="00610A8B" w:rsidRPr="00610A8B" w:rsidTr="00A1116D">
        <w:trPr>
          <w:trHeight w:val="144"/>
          <w:jc w:val="center"/>
        </w:trPr>
        <w:tc>
          <w:tcPr>
            <w:tcW w:w="2210" w:type="dxa"/>
            <w:noWrap/>
            <w:vAlign w:val="bottom"/>
            <w:hideMark/>
          </w:tcPr>
          <w:p w:rsidR="00610A8B" w:rsidRPr="00610A8B" w:rsidRDefault="00610A8B" w:rsidP="00610A8B">
            <w:pPr>
              <w:spacing w:after="0" w:line="240" w:lineRule="auto"/>
              <w:rPr>
                <w:b/>
              </w:rPr>
            </w:pPr>
            <w:r w:rsidRPr="00610A8B">
              <w:rPr>
                <w:b/>
              </w:rPr>
              <w:t>Total</w:t>
            </w:r>
          </w:p>
        </w:tc>
        <w:tc>
          <w:tcPr>
            <w:tcW w:w="1352" w:type="dxa"/>
            <w:noWrap/>
            <w:vAlign w:val="bottom"/>
            <w:hideMark/>
          </w:tcPr>
          <w:p w:rsidR="00610A8B" w:rsidRPr="00610A8B" w:rsidRDefault="00610A8B" w:rsidP="00610A8B">
            <w:pPr>
              <w:spacing w:after="0" w:line="240" w:lineRule="auto"/>
              <w:ind w:right="152"/>
              <w:jc w:val="right"/>
              <w:rPr>
                <w:b/>
              </w:rPr>
            </w:pPr>
            <w:r w:rsidRPr="00610A8B">
              <w:rPr>
                <w:b/>
              </w:rPr>
              <w:t>66,081.1</w:t>
            </w:r>
          </w:p>
        </w:tc>
        <w:tc>
          <w:tcPr>
            <w:tcW w:w="1350" w:type="dxa"/>
            <w:noWrap/>
            <w:vAlign w:val="bottom"/>
            <w:hideMark/>
          </w:tcPr>
          <w:p w:rsidR="00610A8B" w:rsidRPr="00610A8B" w:rsidRDefault="00610A8B" w:rsidP="00610A8B">
            <w:pPr>
              <w:spacing w:after="0" w:line="240" w:lineRule="auto"/>
              <w:ind w:right="139" w:hanging="188"/>
              <w:jc w:val="right"/>
              <w:rPr>
                <w:b/>
              </w:rPr>
            </w:pPr>
            <w:r w:rsidRPr="00610A8B">
              <w:rPr>
                <w:b/>
              </w:rPr>
              <w:t>73,431.6</w:t>
            </w:r>
          </w:p>
        </w:tc>
        <w:tc>
          <w:tcPr>
            <w:tcW w:w="1350" w:type="dxa"/>
            <w:noWrap/>
            <w:vAlign w:val="bottom"/>
            <w:hideMark/>
          </w:tcPr>
          <w:p w:rsidR="00610A8B" w:rsidRPr="00610A8B" w:rsidRDefault="00610A8B" w:rsidP="00610A8B">
            <w:pPr>
              <w:spacing w:after="0" w:line="240" w:lineRule="auto"/>
              <w:ind w:right="139" w:hanging="188"/>
              <w:jc w:val="right"/>
              <w:rPr>
                <w:b/>
              </w:rPr>
            </w:pPr>
            <w:r w:rsidRPr="00610A8B">
              <w:rPr>
                <w:b/>
              </w:rPr>
              <w:t>38,269.0</w:t>
            </w:r>
          </w:p>
        </w:tc>
        <w:tc>
          <w:tcPr>
            <w:tcW w:w="1350" w:type="dxa"/>
            <w:noWrap/>
            <w:vAlign w:val="bottom"/>
            <w:hideMark/>
          </w:tcPr>
          <w:p w:rsidR="00610A8B" w:rsidRPr="00610A8B" w:rsidRDefault="00610A8B" w:rsidP="00610A8B">
            <w:pPr>
              <w:spacing w:after="0" w:line="240" w:lineRule="auto"/>
              <w:ind w:right="139" w:hanging="188"/>
              <w:jc w:val="right"/>
              <w:rPr>
                <w:b/>
              </w:rPr>
            </w:pPr>
            <w:r w:rsidRPr="00610A8B">
              <w:rPr>
                <w:b/>
              </w:rPr>
              <w:t>83,000.5</w:t>
            </w:r>
          </w:p>
        </w:tc>
        <w:tc>
          <w:tcPr>
            <w:tcW w:w="1339" w:type="dxa"/>
            <w:vAlign w:val="bottom"/>
          </w:tcPr>
          <w:p w:rsidR="00610A8B" w:rsidRPr="00610A8B" w:rsidRDefault="00610A8B" w:rsidP="00610A8B">
            <w:pPr>
              <w:spacing w:after="0" w:line="240" w:lineRule="auto"/>
              <w:ind w:right="139" w:hanging="188"/>
              <w:jc w:val="right"/>
              <w:rPr>
                <w:b/>
              </w:rPr>
            </w:pPr>
            <w:r w:rsidRPr="00610A8B">
              <w:rPr>
                <w:b/>
              </w:rPr>
              <w:t>107,838.1</w:t>
            </w:r>
          </w:p>
        </w:tc>
      </w:tr>
    </w:tbl>
    <w:p w:rsidR="00610A8B" w:rsidRPr="00610A8B" w:rsidRDefault="00610A8B" w:rsidP="00610A8B">
      <w:pPr>
        <w:pBdr>
          <w:bottom w:val="single" w:sz="4" w:space="1" w:color="auto"/>
        </w:pBdr>
        <w:spacing w:after="0" w:line="240" w:lineRule="auto"/>
        <w:jc w:val="both"/>
        <w:rPr>
          <w:szCs w:val="24"/>
        </w:rPr>
      </w:pPr>
    </w:p>
    <w:p w:rsidR="00610A8B" w:rsidRPr="00610A8B" w:rsidRDefault="00610A8B" w:rsidP="00610A8B">
      <w:pPr>
        <w:spacing w:after="0" w:line="240" w:lineRule="auto"/>
        <w:jc w:val="both"/>
        <w:rPr>
          <w:i/>
          <w:sz w:val="20"/>
          <w:szCs w:val="20"/>
        </w:rPr>
      </w:pPr>
      <w:proofErr w:type="gramStart"/>
      <w:r w:rsidRPr="00610A8B">
        <w:rPr>
          <w:i/>
          <w:sz w:val="20"/>
          <w:szCs w:val="20"/>
        </w:rPr>
        <w:t>Source  Treasury</w:t>
      </w:r>
      <w:proofErr w:type="gramEnd"/>
      <w:r w:rsidRPr="00610A8B">
        <w:rPr>
          <w:i/>
          <w:sz w:val="20"/>
          <w:szCs w:val="20"/>
        </w:rPr>
        <w:t xml:space="preserve"> Accounting Systems</w:t>
      </w:r>
    </w:p>
    <w:p w:rsidR="00610A8B" w:rsidRPr="00610A8B" w:rsidRDefault="00610A8B" w:rsidP="00610A8B">
      <w:pPr>
        <w:spacing w:after="0" w:line="240" w:lineRule="auto"/>
        <w:jc w:val="both"/>
        <w:rPr>
          <w:i/>
          <w:sz w:val="20"/>
          <w:szCs w:val="20"/>
        </w:rPr>
      </w:pPr>
    </w:p>
    <w:p w:rsidR="00610A8B" w:rsidRPr="00610A8B" w:rsidRDefault="00610A8B" w:rsidP="00610A8B">
      <w:pPr>
        <w:spacing w:after="0" w:line="240" w:lineRule="auto"/>
        <w:jc w:val="both"/>
        <w:rPr>
          <w:sz w:val="20"/>
          <w:szCs w:val="20"/>
        </w:rPr>
      </w:pPr>
      <w:r w:rsidRPr="00610A8B">
        <w:rPr>
          <w:sz w:val="20"/>
          <w:szCs w:val="20"/>
        </w:rPr>
        <w:t>* Interest is computed on an accrual basis</w:t>
      </w:r>
    </w:p>
    <w:p w:rsidR="00610A8B" w:rsidRPr="00610A8B" w:rsidRDefault="00610A8B" w:rsidP="00610A8B">
      <w:pPr>
        <w:spacing w:after="0" w:line="240" w:lineRule="auto"/>
        <w:jc w:val="both"/>
        <w:rPr>
          <w:sz w:val="18"/>
          <w:szCs w:val="18"/>
        </w:rPr>
      </w:pPr>
      <w:r w:rsidRPr="00610A8B">
        <w:rPr>
          <w:sz w:val="20"/>
          <w:szCs w:val="20"/>
        </w:rPr>
        <w:t>**including redemption of Treasury Bills and Treasury Note</w:t>
      </w:r>
      <w:r w:rsidRPr="00610A8B">
        <w:rPr>
          <w:sz w:val="18"/>
          <w:szCs w:val="18"/>
        </w:rPr>
        <w:t>s.</w:t>
      </w:r>
    </w:p>
    <w:p w:rsidR="00610A8B" w:rsidRPr="00610A8B" w:rsidRDefault="00610A8B" w:rsidP="00610A8B">
      <w:pPr>
        <w:spacing w:after="0" w:line="240" w:lineRule="auto"/>
        <w:jc w:val="both"/>
        <w:rPr>
          <w:sz w:val="18"/>
          <w:szCs w:val="18"/>
        </w:rPr>
      </w:pPr>
    </w:p>
    <w:p w:rsidR="00610A8B" w:rsidRPr="00610A8B" w:rsidRDefault="00610A8B" w:rsidP="00A1116D">
      <w:pPr>
        <w:spacing w:after="0" w:line="240" w:lineRule="auto"/>
        <w:ind w:left="426"/>
        <w:jc w:val="both"/>
        <w:rPr>
          <w:szCs w:val="24"/>
        </w:rPr>
      </w:pPr>
      <w:r w:rsidRPr="00610A8B">
        <w:rPr>
          <w:szCs w:val="24"/>
        </w:rPr>
        <w:t>Interest payments on Public Debt amounted to some Rs 10.9</w:t>
      </w:r>
      <w:r w:rsidR="007E7EF7">
        <w:rPr>
          <w:szCs w:val="24"/>
        </w:rPr>
        <w:t xml:space="preserve"> </w:t>
      </w:r>
      <w:r w:rsidRPr="00610A8B">
        <w:rPr>
          <w:szCs w:val="24"/>
        </w:rPr>
        <w:t xml:space="preserve">billion for the </w:t>
      </w:r>
      <w:r w:rsidR="005E5A8D">
        <w:rPr>
          <w:szCs w:val="24"/>
        </w:rPr>
        <w:t>financial</w:t>
      </w:r>
      <w:r w:rsidRPr="00610A8B">
        <w:rPr>
          <w:szCs w:val="24"/>
        </w:rPr>
        <w:t xml:space="preserve"> year ended 30 June 2017, and some Rs 7.2 million were incurred in respect of management service charges. </w:t>
      </w:r>
    </w:p>
    <w:p w:rsidR="00610A8B" w:rsidRPr="00610A8B" w:rsidRDefault="00610A8B" w:rsidP="00610A8B">
      <w:pPr>
        <w:spacing w:after="0" w:line="240" w:lineRule="auto"/>
        <w:jc w:val="both"/>
        <w:rPr>
          <w:szCs w:val="24"/>
        </w:rPr>
      </w:pPr>
    </w:p>
    <w:p w:rsidR="00610A8B" w:rsidRPr="00A1116D" w:rsidRDefault="00610A8B" w:rsidP="00A1116D">
      <w:pPr>
        <w:pStyle w:val="ListParagraph"/>
        <w:numPr>
          <w:ilvl w:val="0"/>
          <w:numId w:val="17"/>
        </w:numPr>
        <w:spacing w:after="0" w:line="240" w:lineRule="auto"/>
        <w:ind w:left="426" w:hanging="142"/>
        <w:jc w:val="both"/>
        <w:rPr>
          <w:szCs w:val="24"/>
        </w:rPr>
      </w:pPr>
      <w:r w:rsidRPr="00A1116D">
        <w:rPr>
          <w:szCs w:val="24"/>
        </w:rPr>
        <w:t xml:space="preserve">It was the Treasury policy to include capital repayments in respect of domestic long term debt and external debt only in the Detailed Statement of Expenditure of the Consolidated Fund (Statement D1), whilst issue and redemption of Treasury Bills and Treasury Notes </w:t>
      </w:r>
      <w:r w:rsidR="00790449">
        <w:rPr>
          <w:szCs w:val="24"/>
        </w:rPr>
        <w:t xml:space="preserve">during </w:t>
      </w:r>
      <w:r w:rsidR="005E5A8D">
        <w:rPr>
          <w:szCs w:val="24"/>
        </w:rPr>
        <w:t>financial</w:t>
      </w:r>
      <w:r w:rsidR="00790449">
        <w:rPr>
          <w:szCs w:val="24"/>
        </w:rPr>
        <w:t xml:space="preserve"> year 2016-17 </w:t>
      </w:r>
      <w:r w:rsidRPr="00A1116D">
        <w:rPr>
          <w:szCs w:val="24"/>
        </w:rPr>
        <w:t xml:space="preserve">were not included, but were accounted </w:t>
      </w:r>
      <w:r w:rsidR="00242A1D">
        <w:rPr>
          <w:szCs w:val="24"/>
        </w:rPr>
        <w:t xml:space="preserve">for </w:t>
      </w:r>
      <w:r w:rsidRPr="00A1116D">
        <w:rPr>
          <w:szCs w:val="24"/>
        </w:rPr>
        <w:t>as “Below the Line” transactions.</w:t>
      </w:r>
    </w:p>
    <w:p w:rsidR="00610A8B" w:rsidRPr="00610A8B" w:rsidRDefault="00610A8B" w:rsidP="00610A8B">
      <w:pPr>
        <w:spacing w:after="0" w:line="240" w:lineRule="auto"/>
        <w:jc w:val="both"/>
        <w:rPr>
          <w:szCs w:val="24"/>
        </w:rPr>
      </w:pPr>
    </w:p>
    <w:p w:rsidR="00610A8B" w:rsidRPr="00610A8B" w:rsidRDefault="00610A8B" w:rsidP="00A1116D">
      <w:pPr>
        <w:spacing w:after="0" w:line="240" w:lineRule="auto"/>
        <w:ind w:left="426"/>
        <w:jc w:val="both"/>
        <w:rPr>
          <w:szCs w:val="24"/>
        </w:rPr>
      </w:pPr>
      <w:r w:rsidRPr="00610A8B">
        <w:rPr>
          <w:szCs w:val="24"/>
        </w:rPr>
        <w:t xml:space="preserve">New issues of Treasury Bills, Treasury Notes and </w:t>
      </w:r>
      <w:proofErr w:type="spellStart"/>
      <w:r w:rsidRPr="00610A8B">
        <w:rPr>
          <w:szCs w:val="24"/>
        </w:rPr>
        <w:t>GoM</w:t>
      </w:r>
      <w:proofErr w:type="spellEnd"/>
      <w:r w:rsidRPr="00610A8B">
        <w:rPr>
          <w:szCs w:val="24"/>
        </w:rPr>
        <w:t xml:space="preserve"> Bonds for the </w:t>
      </w:r>
      <w:r w:rsidR="005E5A8D">
        <w:rPr>
          <w:szCs w:val="24"/>
        </w:rPr>
        <w:t>financial</w:t>
      </w:r>
      <w:r w:rsidRPr="00610A8B">
        <w:rPr>
          <w:szCs w:val="24"/>
        </w:rPr>
        <w:t xml:space="preserve"> year </w:t>
      </w:r>
      <w:r w:rsidR="00E54990">
        <w:rPr>
          <w:szCs w:val="24"/>
        </w:rPr>
        <w:t>ended</w:t>
      </w:r>
      <w:r w:rsidRPr="00610A8B">
        <w:rPr>
          <w:szCs w:val="24"/>
        </w:rPr>
        <w:t xml:space="preserve"> 30 June 2017 amounted to Rs 67.7 billion, Rs 19.1 billion and Rs 24.8 billion respectively. There was no issue of Mauritius Development Loan Stocks (MDLS). Redemption of Treasury Bills, Treasury Notes and </w:t>
      </w:r>
      <w:proofErr w:type="spellStart"/>
      <w:r w:rsidRPr="00610A8B">
        <w:rPr>
          <w:szCs w:val="24"/>
        </w:rPr>
        <w:t>GoM</w:t>
      </w:r>
      <w:proofErr w:type="spellEnd"/>
      <w:r w:rsidRPr="00610A8B">
        <w:rPr>
          <w:szCs w:val="24"/>
        </w:rPr>
        <w:t xml:space="preserve"> Bonds were Rs 63.4 billion, Rs 16.1 billion and Rs 10.2 billion respectively. As for MDLS, Rs 526 million were redeemed during the same period.</w:t>
      </w:r>
    </w:p>
    <w:p w:rsidR="00610A8B" w:rsidRPr="00610A8B" w:rsidRDefault="00610A8B" w:rsidP="00A1116D">
      <w:pPr>
        <w:spacing w:after="0" w:line="240" w:lineRule="auto"/>
        <w:ind w:left="426"/>
        <w:jc w:val="both"/>
        <w:rPr>
          <w:b/>
          <w:color w:val="FF0000"/>
          <w:szCs w:val="24"/>
        </w:rPr>
      </w:pPr>
    </w:p>
    <w:p w:rsidR="00610A8B" w:rsidRDefault="003466B0" w:rsidP="00A1116D">
      <w:pPr>
        <w:spacing w:after="0" w:line="240" w:lineRule="auto"/>
        <w:ind w:left="426"/>
        <w:jc w:val="both"/>
        <w:rPr>
          <w:szCs w:val="24"/>
        </w:rPr>
      </w:pPr>
      <w:r>
        <w:rPr>
          <w:szCs w:val="24"/>
        </w:rPr>
        <w:t>Table 2-16</w:t>
      </w:r>
      <w:r w:rsidR="00790449">
        <w:rPr>
          <w:szCs w:val="24"/>
        </w:rPr>
        <w:t xml:space="preserve"> </w:t>
      </w:r>
      <w:r w:rsidR="00242A1D">
        <w:rPr>
          <w:szCs w:val="24"/>
        </w:rPr>
        <w:t xml:space="preserve">shows </w:t>
      </w:r>
      <w:r w:rsidR="00610A8B" w:rsidRPr="00610A8B">
        <w:rPr>
          <w:szCs w:val="24"/>
        </w:rPr>
        <w:t xml:space="preserve">Government debt servicing as a percentage of total Government expenditure for the past five </w:t>
      </w:r>
      <w:r w:rsidR="005E5A8D">
        <w:rPr>
          <w:szCs w:val="24"/>
        </w:rPr>
        <w:t>financial</w:t>
      </w:r>
      <w:r w:rsidR="00610A8B" w:rsidRPr="00610A8B">
        <w:rPr>
          <w:szCs w:val="24"/>
        </w:rPr>
        <w:t xml:space="preserve"> periods 2013 to 2017. The Government Debt </w:t>
      </w:r>
      <w:r w:rsidR="00610A8B" w:rsidRPr="00610A8B">
        <w:rPr>
          <w:szCs w:val="24"/>
        </w:rPr>
        <w:lastRenderedPageBreak/>
        <w:t xml:space="preserve">Servicing and the total expenditure have been adjusted to include the redemption of Treasury Bills and Treasury Notes to arrive at the total cost for Government debt servicing. </w:t>
      </w:r>
    </w:p>
    <w:p w:rsidR="002A20C8" w:rsidRPr="00610A8B" w:rsidRDefault="002A20C8" w:rsidP="00A1116D">
      <w:pPr>
        <w:spacing w:after="0" w:line="240" w:lineRule="auto"/>
        <w:ind w:left="426"/>
        <w:jc w:val="both"/>
        <w:rPr>
          <w:szCs w:val="24"/>
        </w:rPr>
      </w:pPr>
    </w:p>
    <w:p w:rsidR="00610A8B" w:rsidRPr="00610A8B" w:rsidRDefault="003466B0" w:rsidP="00610A8B">
      <w:pPr>
        <w:spacing w:after="0" w:line="240" w:lineRule="auto"/>
        <w:jc w:val="center"/>
        <w:rPr>
          <w:i/>
          <w:szCs w:val="24"/>
        </w:rPr>
      </w:pPr>
      <w:r>
        <w:rPr>
          <w:i/>
          <w:szCs w:val="24"/>
        </w:rPr>
        <w:t>Table 2-</w:t>
      </w:r>
      <w:proofErr w:type="gramStart"/>
      <w:r>
        <w:rPr>
          <w:i/>
          <w:szCs w:val="24"/>
        </w:rPr>
        <w:t>16</w:t>
      </w:r>
      <w:r w:rsidR="00790449">
        <w:rPr>
          <w:i/>
          <w:szCs w:val="24"/>
        </w:rPr>
        <w:t xml:space="preserve">  </w:t>
      </w:r>
      <w:r w:rsidR="00610A8B" w:rsidRPr="00610A8B">
        <w:rPr>
          <w:i/>
          <w:szCs w:val="24"/>
        </w:rPr>
        <w:t>Government</w:t>
      </w:r>
      <w:proofErr w:type="gramEnd"/>
      <w:r w:rsidR="00610A8B" w:rsidRPr="00610A8B">
        <w:rPr>
          <w:i/>
          <w:szCs w:val="24"/>
        </w:rPr>
        <w:t xml:space="preserve"> Debt Servicing as a Percentage of Total Government Expenditure</w:t>
      </w:r>
    </w:p>
    <w:p w:rsidR="00610A8B" w:rsidRPr="00DD5727" w:rsidRDefault="00610A8B" w:rsidP="00610A8B">
      <w:pPr>
        <w:spacing w:after="0" w:line="240" w:lineRule="auto"/>
        <w:jc w:val="center"/>
        <w:rPr>
          <w:i/>
          <w:sz w:val="20"/>
          <w:szCs w:val="20"/>
        </w:rPr>
      </w:pPr>
    </w:p>
    <w:p w:rsidR="00610A8B" w:rsidRPr="00DD5727" w:rsidRDefault="00610A8B" w:rsidP="00610A8B">
      <w:pPr>
        <w:pBdr>
          <w:top w:val="single" w:sz="4" w:space="1" w:color="auto"/>
        </w:pBdr>
        <w:spacing w:after="0" w:line="240" w:lineRule="auto"/>
        <w:jc w:val="both"/>
        <w:rPr>
          <w:sz w:val="20"/>
          <w:szCs w:val="20"/>
        </w:rPr>
      </w:pPr>
    </w:p>
    <w:tbl>
      <w:tblPr>
        <w:tblW w:w="8386" w:type="dxa"/>
        <w:jc w:val="center"/>
        <w:tblLook w:val="04A0" w:firstRow="1" w:lastRow="0" w:firstColumn="1" w:lastColumn="0" w:noHBand="0" w:noVBand="1"/>
      </w:tblPr>
      <w:tblGrid>
        <w:gridCol w:w="3175"/>
        <w:gridCol w:w="1700"/>
        <w:gridCol w:w="1631"/>
        <w:gridCol w:w="1858"/>
        <w:gridCol w:w="22"/>
      </w:tblGrid>
      <w:tr w:rsidR="00610A8B" w:rsidRPr="00610A8B" w:rsidTr="00DD5727">
        <w:trPr>
          <w:trHeight w:val="144"/>
          <w:jc w:val="center"/>
        </w:trPr>
        <w:tc>
          <w:tcPr>
            <w:tcW w:w="3175" w:type="dxa"/>
            <w:tcMar>
              <w:left w:w="115" w:type="dxa"/>
              <w:bottom w:w="72" w:type="dxa"/>
              <w:right w:w="115" w:type="dxa"/>
            </w:tcMar>
            <w:hideMark/>
          </w:tcPr>
          <w:p w:rsidR="00610A8B" w:rsidRPr="00610A8B" w:rsidRDefault="00610A8B" w:rsidP="004945C1">
            <w:pPr>
              <w:spacing w:after="0" w:line="240" w:lineRule="auto"/>
              <w:rPr>
                <w:b/>
                <w:szCs w:val="24"/>
              </w:rPr>
            </w:pPr>
            <w:r w:rsidRPr="00610A8B">
              <w:rPr>
                <w:b/>
                <w:szCs w:val="24"/>
              </w:rPr>
              <w:t>Period</w:t>
            </w:r>
          </w:p>
        </w:tc>
        <w:tc>
          <w:tcPr>
            <w:tcW w:w="1700" w:type="dxa"/>
            <w:tcMar>
              <w:left w:w="115" w:type="dxa"/>
              <w:bottom w:w="72" w:type="dxa"/>
              <w:right w:w="115" w:type="dxa"/>
            </w:tcMar>
            <w:hideMark/>
          </w:tcPr>
          <w:p w:rsidR="00610A8B" w:rsidRPr="00610A8B" w:rsidRDefault="00610A8B" w:rsidP="00A1116D">
            <w:pPr>
              <w:spacing w:after="0" w:line="240" w:lineRule="auto"/>
              <w:jc w:val="center"/>
              <w:rPr>
                <w:b/>
                <w:szCs w:val="24"/>
              </w:rPr>
            </w:pPr>
            <w:r w:rsidRPr="00610A8B">
              <w:rPr>
                <w:b/>
                <w:szCs w:val="24"/>
              </w:rPr>
              <w:t>Government Debt Servicing</w:t>
            </w:r>
            <w:r w:rsidR="00242A1D">
              <w:rPr>
                <w:b/>
                <w:szCs w:val="24"/>
              </w:rPr>
              <w:t>*</w:t>
            </w:r>
          </w:p>
          <w:p w:rsidR="00610A8B" w:rsidRPr="00610A8B" w:rsidRDefault="00610A8B" w:rsidP="00A1116D">
            <w:pPr>
              <w:spacing w:after="0" w:line="240" w:lineRule="auto"/>
              <w:jc w:val="center"/>
              <w:rPr>
                <w:b/>
                <w:szCs w:val="24"/>
              </w:rPr>
            </w:pPr>
            <w:r w:rsidRPr="00610A8B">
              <w:rPr>
                <w:b/>
                <w:szCs w:val="24"/>
              </w:rPr>
              <w:t>Rs m</w:t>
            </w:r>
          </w:p>
        </w:tc>
        <w:tc>
          <w:tcPr>
            <w:tcW w:w="1631" w:type="dxa"/>
            <w:tcMar>
              <w:left w:w="115" w:type="dxa"/>
              <w:bottom w:w="72" w:type="dxa"/>
              <w:right w:w="115" w:type="dxa"/>
            </w:tcMar>
            <w:hideMark/>
          </w:tcPr>
          <w:p w:rsidR="00610A8B" w:rsidRPr="00610A8B" w:rsidRDefault="00610A8B" w:rsidP="00610A8B">
            <w:pPr>
              <w:spacing w:after="0" w:line="240" w:lineRule="auto"/>
              <w:jc w:val="center"/>
              <w:rPr>
                <w:b/>
                <w:szCs w:val="24"/>
              </w:rPr>
            </w:pPr>
            <w:r w:rsidRPr="00610A8B">
              <w:rPr>
                <w:b/>
                <w:szCs w:val="24"/>
              </w:rPr>
              <w:t>Total Expenditure</w:t>
            </w:r>
            <w:r w:rsidR="00242A1D" w:rsidRPr="00610A8B">
              <w:rPr>
                <w:b/>
                <w:szCs w:val="24"/>
              </w:rPr>
              <w:t>*</w:t>
            </w:r>
          </w:p>
          <w:p w:rsidR="00242A1D" w:rsidRDefault="00242A1D" w:rsidP="00610A8B">
            <w:pPr>
              <w:spacing w:after="0" w:line="240" w:lineRule="auto"/>
              <w:jc w:val="center"/>
              <w:rPr>
                <w:b/>
                <w:szCs w:val="24"/>
              </w:rPr>
            </w:pPr>
          </w:p>
          <w:p w:rsidR="00610A8B" w:rsidRPr="00610A8B" w:rsidRDefault="00610A8B" w:rsidP="00610A8B">
            <w:pPr>
              <w:spacing w:after="0" w:line="240" w:lineRule="auto"/>
              <w:jc w:val="center"/>
              <w:rPr>
                <w:b/>
                <w:szCs w:val="24"/>
              </w:rPr>
            </w:pPr>
            <w:r w:rsidRPr="00610A8B">
              <w:rPr>
                <w:b/>
                <w:szCs w:val="24"/>
              </w:rPr>
              <w:t>Rs m</w:t>
            </w:r>
          </w:p>
        </w:tc>
        <w:tc>
          <w:tcPr>
            <w:tcW w:w="1880" w:type="dxa"/>
            <w:gridSpan w:val="2"/>
            <w:tcMar>
              <w:left w:w="115" w:type="dxa"/>
              <w:bottom w:w="72" w:type="dxa"/>
              <w:right w:w="115" w:type="dxa"/>
            </w:tcMar>
            <w:hideMark/>
          </w:tcPr>
          <w:p w:rsidR="00A1116D" w:rsidRDefault="00610A8B" w:rsidP="008E0400">
            <w:pPr>
              <w:spacing w:after="0" w:line="240" w:lineRule="auto"/>
              <w:ind w:right="-108"/>
              <w:jc w:val="center"/>
              <w:rPr>
                <w:b/>
                <w:szCs w:val="24"/>
              </w:rPr>
            </w:pPr>
            <w:r w:rsidRPr="00610A8B">
              <w:rPr>
                <w:b/>
                <w:szCs w:val="24"/>
              </w:rPr>
              <w:t>Government Debt Servicing</w:t>
            </w:r>
          </w:p>
          <w:p w:rsidR="00610A8B" w:rsidRPr="00610A8B" w:rsidRDefault="00610A8B" w:rsidP="008E0400">
            <w:pPr>
              <w:spacing w:after="0" w:line="240" w:lineRule="auto"/>
              <w:ind w:right="-108"/>
              <w:jc w:val="center"/>
              <w:rPr>
                <w:b/>
                <w:szCs w:val="24"/>
              </w:rPr>
            </w:pPr>
            <w:r w:rsidRPr="00610A8B">
              <w:rPr>
                <w:b/>
                <w:szCs w:val="24"/>
              </w:rPr>
              <w:t xml:space="preserve"> as a % of Total Expenditure</w:t>
            </w:r>
          </w:p>
        </w:tc>
      </w:tr>
      <w:tr w:rsidR="00610A8B" w:rsidRPr="00610A8B" w:rsidTr="008E0400">
        <w:trPr>
          <w:gridAfter w:val="1"/>
          <w:wAfter w:w="22" w:type="dxa"/>
          <w:trHeight w:val="144"/>
          <w:jc w:val="center"/>
        </w:trPr>
        <w:tc>
          <w:tcPr>
            <w:tcW w:w="3175" w:type="dxa"/>
            <w:tcMar>
              <w:left w:w="115" w:type="dxa"/>
              <w:bottom w:w="113" w:type="dxa"/>
              <w:right w:w="115" w:type="dxa"/>
            </w:tcMar>
            <w:hideMark/>
          </w:tcPr>
          <w:p w:rsidR="00610A8B" w:rsidRPr="00610A8B" w:rsidRDefault="007E7EF7" w:rsidP="00B96429">
            <w:pPr>
              <w:spacing w:after="0" w:line="240" w:lineRule="auto"/>
              <w:rPr>
                <w:szCs w:val="24"/>
              </w:rPr>
            </w:pPr>
            <w:r>
              <w:rPr>
                <w:szCs w:val="24"/>
              </w:rPr>
              <w:t xml:space="preserve">January to December </w:t>
            </w:r>
            <w:r w:rsidR="00610A8B" w:rsidRPr="00610A8B">
              <w:rPr>
                <w:szCs w:val="24"/>
              </w:rPr>
              <w:t>2013</w:t>
            </w:r>
          </w:p>
        </w:tc>
        <w:tc>
          <w:tcPr>
            <w:tcW w:w="1700" w:type="dxa"/>
            <w:tcMar>
              <w:left w:w="115" w:type="dxa"/>
              <w:bottom w:w="113" w:type="dxa"/>
              <w:right w:w="115" w:type="dxa"/>
            </w:tcMar>
            <w:hideMark/>
          </w:tcPr>
          <w:p w:rsidR="00610A8B" w:rsidRPr="00610A8B" w:rsidRDefault="00610A8B" w:rsidP="00610A8B">
            <w:pPr>
              <w:spacing w:after="0" w:line="240" w:lineRule="auto"/>
              <w:ind w:right="364"/>
              <w:jc w:val="right"/>
              <w:rPr>
                <w:szCs w:val="24"/>
              </w:rPr>
            </w:pPr>
            <w:r w:rsidRPr="00610A8B">
              <w:rPr>
                <w:szCs w:val="24"/>
              </w:rPr>
              <w:t>66,081.1</w:t>
            </w:r>
          </w:p>
        </w:tc>
        <w:tc>
          <w:tcPr>
            <w:tcW w:w="1631" w:type="dxa"/>
            <w:tcMar>
              <w:left w:w="115" w:type="dxa"/>
              <w:bottom w:w="113" w:type="dxa"/>
              <w:right w:w="115" w:type="dxa"/>
            </w:tcMar>
          </w:tcPr>
          <w:p w:rsidR="00610A8B" w:rsidRPr="00610A8B" w:rsidRDefault="00610A8B" w:rsidP="00610A8B">
            <w:pPr>
              <w:spacing w:after="0" w:line="240" w:lineRule="auto"/>
              <w:ind w:right="364"/>
              <w:jc w:val="right"/>
              <w:rPr>
                <w:szCs w:val="24"/>
              </w:rPr>
            </w:pPr>
            <w:r w:rsidRPr="00610A8B">
              <w:rPr>
                <w:szCs w:val="24"/>
              </w:rPr>
              <w:t>153,874.1</w:t>
            </w:r>
          </w:p>
        </w:tc>
        <w:tc>
          <w:tcPr>
            <w:tcW w:w="1858" w:type="dxa"/>
            <w:tcMar>
              <w:left w:w="115" w:type="dxa"/>
              <w:bottom w:w="113" w:type="dxa"/>
              <w:right w:w="115" w:type="dxa"/>
            </w:tcMar>
            <w:hideMark/>
          </w:tcPr>
          <w:p w:rsidR="00610A8B" w:rsidRPr="00610A8B" w:rsidRDefault="00610A8B" w:rsidP="008E0400">
            <w:pPr>
              <w:tabs>
                <w:tab w:val="left" w:pos="758"/>
                <w:tab w:val="left" w:pos="849"/>
              </w:tabs>
              <w:spacing w:after="0" w:line="240" w:lineRule="auto"/>
              <w:ind w:left="29" w:right="459"/>
              <w:jc w:val="right"/>
              <w:rPr>
                <w:szCs w:val="24"/>
              </w:rPr>
            </w:pPr>
            <w:r w:rsidRPr="00610A8B">
              <w:rPr>
                <w:szCs w:val="24"/>
              </w:rPr>
              <w:t>42.9</w:t>
            </w:r>
          </w:p>
        </w:tc>
      </w:tr>
      <w:tr w:rsidR="00610A8B" w:rsidRPr="00610A8B" w:rsidTr="008E0400">
        <w:trPr>
          <w:gridAfter w:val="1"/>
          <w:wAfter w:w="22" w:type="dxa"/>
          <w:trHeight w:val="144"/>
          <w:jc w:val="center"/>
        </w:trPr>
        <w:tc>
          <w:tcPr>
            <w:tcW w:w="3175" w:type="dxa"/>
            <w:tcMar>
              <w:left w:w="115" w:type="dxa"/>
              <w:bottom w:w="113" w:type="dxa"/>
              <w:right w:w="115" w:type="dxa"/>
            </w:tcMar>
            <w:hideMark/>
          </w:tcPr>
          <w:p w:rsidR="00610A8B" w:rsidRPr="00610A8B" w:rsidRDefault="007E7EF7" w:rsidP="00B96429">
            <w:pPr>
              <w:spacing w:after="0" w:line="240" w:lineRule="auto"/>
              <w:rPr>
                <w:szCs w:val="24"/>
              </w:rPr>
            </w:pPr>
            <w:r>
              <w:rPr>
                <w:szCs w:val="24"/>
              </w:rPr>
              <w:t xml:space="preserve">January to December </w:t>
            </w:r>
            <w:r w:rsidR="00610A8B" w:rsidRPr="00610A8B">
              <w:rPr>
                <w:szCs w:val="24"/>
              </w:rPr>
              <w:t>2014</w:t>
            </w:r>
          </w:p>
        </w:tc>
        <w:tc>
          <w:tcPr>
            <w:tcW w:w="1700" w:type="dxa"/>
            <w:tcMar>
              <w:left w:w="115" w:type="dxa"/>
              <w:bottom w:w="113" w:type="dxa"/>
              <w:right w:w="115" w:type="dxa"/>
            </w:tcMar>
            <w:hideMark/>
          </w:tcPr>
          <w:p w:rsidR="00610A8B" w:rsidRPr="00610A8B" w:rsidRDefault="00610A8B" w:rsidP="00610A8B">
            <w:pPr>
              <w:spacing w:after="0" w:line="240" w:lineRule="auto"/>
              <w:ind w:right="364"/>
              <w:jc w:val="right"/>
              <w:rPr>
                <w:szCs w:val="24"/>
              </w:rPr>
            </w:pPr>
            <w:r w:rsidRPr="00610A8B">
              <w:rPr>
                <w:szCs w:val="24"/>
              </w:rPr>
              <w:t>73,431.6</w:t>
            </w:r>
          </w:p>
        </w:tc>
        <w:tc>
          <w:tcPr>
            <w:tcW w:w="1631" w:type="dxa"/>
            <w:tcMar>
              <w:left w:w="115" w:type="dxa"/>
              <w:bottom w:w="113" w:type="dxa"/>
              <w:right w:w="115" w:type="dxa"/>
            </w:tcMar>
            <w:hideMark/>
          </w:tcPr>
          <w:p w:rsidR="00610A8B" w:rsidRPr="00610A8B" w:rsidRDefault="00610A8B" w:rsidP="00610A8B">
            <w:pPr>
              <w:spacing w:after="0" w:line="240" w:lineRule="auto"/>
              <w:ind w:right="364"/>
              <w:jc w:val="right"/>
              <w:rPr>
                <w:szCs w:val="24"/>
              </w:rPr>
            </w:pPr>
            <w:r w:rsidRPr="00610A8B">
              <w:rPr>
                <w:szCs w:val="24"/>
              </w:rPr>
              <w:t>157,203.8</w:t>
            </w:r>
          </w:p>
        </w:tc>
        <w:tc>
          <w:tcPr>
            <w:tcW w:w="1858" w:type="dxa"/>
            <w:tcMar>
              <w:left w:w="115" w:type="dxa"/>
              <w:bottom w:w="113" w:type="dxa"/>
              <w:right w:w="115" w:type="dxa"/>
            </w:tcMar>
            <w:hideMark/>
          </w:tcPr>
          <w:p w:rsidR="00610A8B" w:rsidRPr="00610A8B" w:rsidRDefault="00610A8B" w:rsidP="008E0400">
            <w:pPr>
              <w:tabs>
                <w:tab w:val="left" w:pos="758"/>
                <w:tab w:val="left" w:pos="849"/>
              </w:tabs>
              <w:spacing w:after="0" w:line="240" w:lineRule="auto"/>
              <w:ind w:left="29" w:right="459"/>
              <w:jc w:val="right"/>
              <w:rPr>
                <w:szCs w:val="24"/>
              </w:rPr>
            </w:pPr>
            <w:r w:rsidRPr="00610A8B">
              <w:rPr>
                <w:szCs w:val="24"/>
              </w:rPr>
              <w:t>46.7</w:t>
            </w:r>
          </w:p>
        </w:tc>
      </w:tr>
      <w:tr w:rsidR="00610A8B" w:rsidRPr="00610A8B" w:rsidTr="008E0400">
        <w:trPr>
          <w:gridAfter w:val="1"/>
          <w:wAfter w:w="22" w:type="dxa"/>
          <w:trHeight w:val="144"/>
          <w:jc w:val="center"/>
        </w:trPr>
        <w:tc>
          <w:tcPr>
            <w:tcW w:w="3175" w:type="dxa"/>
            <w:tcMar>
              <w:left w:w="115" w:type="dxa"/>
              <w:bottom w:w="113" w:type="dxa"/>
              <w:right w:w="115" w:type="dxa"/>
            </w:tcMar>
            <w:hideMark/>
          </w:tcPr>
          <w:p w:rsidR="00610A8B" w:rsidRPr="00610A8B" w:rsidRDefault="007E7EF7" w:rsidP="00B96429">
            <w:pPr>
              <w:spacing w:after="0" w:line="240" w:lineRule="auto"/>
              <w:rPr>
                <w:szCs w:val="24"/>
              </w:rPr>
            </w:pPr>
            <w:r>
              <w:rPr>
                <w:szCs w:val="24"/>
              </w:rPr>
              <w:t xml:space="preserve">January to June </w:t>
            </w:r>
            <w:r w:rsidR="00610A8B" w:rsidRPr="00610A8B">
              <w:rPr>
                <w:szCs w:val="24"/>
              </w:rPr>
              <w:t>2015</w:t>
            </w:r>
          </w:p>
        </w:tc>
        <w:tc>
          <w:tcPr>
            <w:tcW w:w="1700" w:type="dxa"/>
            <w:tcMar>
              <w:left w:w="115" w:type="dxa"/>
              <w:bottom w:w="113" w:type="dxa"/>
              <w:right w:w="115" w:type="dxa"/>
            </w:tcMar>
            <w:hideMark/>
          </w:tcPr>
          <w:p w:rsidR="00610A8B" w:rsidRPr="00610A8B" w:rsidRDefault="00610A8B" w:rsidP="00610A8B">
            <w:pPr>
              <w:spacing w:after="0" w:line="240" w:lineRule="auto"/>
              <w:ind w:right="364"/>
              <w:jc w:val="right"/>
              <w:rPr>
                <w:szCs w:val="24"/>
              </w:rPr>
            </w:pPr>
            <w:r w:rsidRPr="00610A8B">
              <w:rPr>
                <w:szCs w:val="24"/>
              </w:rPr>
              <w:t>38,269.0</w:t>
            </w:r>
          </w:p>
        </w:tc>
        <w:tc>
          <w:tcPr>
            <w:tcW w:w="1631" w:type="dxa"/>
            <w:tcMar>
              <w:left w:w="115" w:type="dxa"/>
              <w:bottom w:w="113" w:type="dxa"/>
              <w:right w:w="115" w:type="dxa"/>
            </w:tcMar>
            <w:hideMark/>
          </w:tcPr>
          <w:p w:rsidR="00610A8B" w:rsidRPr="00610A8B" w:rsidRDefault="00610A8B" w:rsidP="00610A8B">
            <w:pPr>
              <w:spacing w:after="0" w:line="240" w:lineRule="auto"/>
              <w:ind w:right="364"/>
              <w:jc w:val="right"/>
              <w:rPr>
                <w:szCs w:val="24"/>
              </w:rPr>
            </w:pPr>
            <w:r w:rsidRPr="00610A8B">
              <w:rPr>
                <w:szCs w:val="24"/>
              </w:rPr>
              <w:t>82,111.9</w:t>
            </w:r>
          </w:p>
        </w:tc>
        <w:tc>
          <w:tcPr>
            <w:tcW w:w="1858" w:type="dxa"/>
            <w:tcMar>
              <w:left w:w="115" w:type="dxa"/>
              <w:bottom w:w="113" w:type="dxa"/>
              <w:right w:w="115" w:type="dxa"/>
            </w:tcMar>
            <w:hideMark/>
          </w:tcPr>
          <w:p w:rsidR="00610A8B" w:rsidRPr="00610A8B" w:rsidRDefault="00610A8B" w:rsidP="008E0400">
            <w:pPr>
              <w:tabs>
                <w:tab w:val="left" w:pos="758"/>
                <w:tab w:val="left" w:pos="849"/>
              </w:tabs>
              <w:spacing w:after="0" w:line="240" w:lineRule="auto"/>
              <w:ind w:left="29" w:right="459"/>
              <w:jc w:val="right"/>
              <w:rPr>
                <w:szCs w:val="24"/>
              </w:rPr>
            </w:pPr>
            <w:r w:rsidRPr="00610A8B">
              <w:rPr>
                <w:szCs w:val="24"/>
              </w:rPr>
              <w:t>46.6</w:t>
            </w:r>
          </w:p>
        </w:tc>
      </w:tr>
      <w:tr w:rsidR="00610A8B" w:rsidRPr="00610A8B" w:rsidTr="008E0400">
        <w:trPr>
          <w:gridAfter w:val="1"/>
          <w:wAfter w:w="22" w:type="dxa"/>
          <w:trHeight w:val="144"/>
          <w:jc w:val="center"/>
        </w:trPr>
        <w:tc>
          <w:tcPr>
            <w:tcW w:w="3175" w:type="dxa"/>
            <w:tcMar>
              <w:bottom w:w="113" w:type="dxa"/>
            </w:tcMar>
            <w:hideMark/>
          </w:tcPr>
          <w:p w:rsidR="00610A8B" w:rsidRPr="00610A8B" w:rsidRDefault="007E7EF7" w:rsidP="00B96429">
            <w:pPr>
              <w:spacing w:after="0" w:line="240" w:lineRule="auto"/>
              <w:rPr>
                <w:szCs w:val="24"/>
              </w:rPr>
            </w:pPr>
            <w:r>
              <w:rPr>
                <w:szCs w:val="24"/>
              </w:rPr>
              <w:t xml:space="preserve">July 2015 </w:t>
            </w:r>
            <w:r w:rsidR="00B52BFA">
              <w:rPr>
                <w:szCs w:val="24"/>
              </w:rPr>
              <w:t xml:space="preserve">to June </w:t>
            </w:r>
            <w:r w:rsidR="00610A8B" w:rsidRPr="00610A8B">
              <w:rPr>
                <w:szCs w:val="24"/>
              </w:rPr>
              <w:t>2016</w:t>
            </w:r>
          </w:p>
        </w:tc>
        <w:tc>
          <w:tcPr>
            <w:tcW w:w="1700" w:type="dxa"/>
            <w:tcMar>
              <w:bottom w:w="113" w:type="dxa"/>
            </w:tcMar>
            <w:hideMark/>
          </w:tcPr>
          <w:p w:rsidR="00610A8B" w:rsidRPr="00610A8B" w:rsidRDefault="00610A8B" w:rsidP="00610A8B">
            <w:pPr>
              <w:spacing w:after="0" w:line="240" w:lineRule="auto"/>
              <w:ind w:right="364"/>
              <w:jc w:val="right"/>
              <w:rPr>
                <w:szCs w:val="24"/>
              </w:rPr>
            </w:pPr>
            <w:r w:rsidRPr="00610A8B">
              <w:rPr>
                <w:szCs w:val="24"/>
              </w:rPr>
              <w:t>83,000.5</w:t>
            </w:r>
          </w:p>
        </w:tc>
        <w:tc>
          <w:tcPr>
            <w:tcW w:w="1631" w:type="dxa"/>
            <w:tcMar>
              <w:bottom w:w="113" w:type="dxa"/>
            </w:tcMar>
            <w:hideMark/>
          </w:tcPr>
          <w:p w:rsidR="00610A8B" w:rsidRPr="00610A8B" w:rsidRDefault="00FE5B1F" w:rsidP="00610A8B">
            <w:pPr>
              <w:spacing w:after="0" w:line="240" w:lineRule="auto"/>
              <w:ind w:right="364"/>
              <w:jc w:val="right"/>
              <w:rPr>
                <w:szCs w:val="24"/>
              </w:rPr>
            </w:pPr>
            <w:r>
              <w:rPr>
                <w:szCs w:val="24"/>
              </w:rPr>
              <w:t>179,922</w:t>
            </w:r>
            <w:r w:rsidR="00610A8B" w:rsidRPr="00610A8B">
              <w:rPr>
                <w:szCs w:val="24"/>
              </w:rPr>
              <w:t>.</w:t>
            </w:r>
            <w:r>
              <w:rPr>
                <w:szCs w:val="24"/>
              </w:rPr>
              <w:t>5</w:t>
            </w:r>
          </w:p>
        </w:tc>
        <w:tc>
          <w:tcPr>
            <w:tcW w:w="1858" w:type="dxa"/>
            <w:tcMar>
              <w:bottom w:w="113" w:type="dxa"/>
            </w:tcMar>
            <w:hideMark/>
          </w:tcPr>
          <w:p w:rsidR="00610A8B" w:rsidRPr="00610A8B" w:rsidRDefault="00610A8B" w:rsidP="008E0400">
            <w:pPr>
              <w:tabs>
                <w:tab w:val="left" w:pos="758"/>
                <w:tab w:val="left" w:pos="849"/>
              </w:tabs>
              <w:spacing w:after="0" w:line="240" w:lineRule="auto"/>
              <w:ind w:left="29" w:right="459"/>
              <w:jc w:val="right"/>
              <w:rPr>
                <w:szCs w:val="24"/>
              </w:rPr>
            </w:pPr>
            <w:r w:rsidRPr="00610A8B">
              <w:rPr>
                <w:szCs w:val="24"/>
              </w:rPr>
              <w:t>46.1</w:t>
            </w:r>
          </w:p>
        </w:tc>
      </w:tr>
      <w:tr w:rsidR="00610A8B" w:rsidRPr="00610A8B" w:rsidTr="008E0400">
        <w:trPr>
          <w:gridAfter w:val="1"/>
          <w:wAfter w:w="22" w:type="dxa"/>
          <w:trHeight w:val="144"/>
          <w:jc w:val="center"/>
        </w:trPr>
        <w:tc>
          <w:tcPr>
            <w:tcW w:w="3175" w:type="dxa"/>
            <w:tcMar>
              <w:bottom w:w="28" w:type="dxa"/>
            </w:tcMar>
            <w:hideMark/>
          </w:tcPr>
          <w:p w:rsidR="00610A8B" w:rsidRPr="00610A8B" w:rsidRDefault="00B52BFA" w:rsidP="00B96429">
            <w:pPr>
              <w:spacing w:after="0" w:line="240" w:lineRule="auto"/>
              <w:rPr>
                <w:szCs w:val="24"/>
              </w:rPr>
            </w:pPr>
            <w:r>
              <w:rPr>
                <w:szCs w:val="24"/>
              </w:rPr>
              <w:t xml:space="preserve">July 2016 to June </w:t>
            </w:r>
            <w:r w:rsidR="00610A8B" w:rsidRPr="00610A8B">
              <w:rPr>
                <w:szCs w:val="24"/>
              </w:rPr>
              <w:t>2017</w:t>
            </w:r>
          </w:p>
        </w:tc>
        <w:tc>
          <w:tcPr>
            <w:tcW w:w="1700" w:type="dxa"/>
            <w:tcMar>
              <w:bottom w:w="28" w:type="dxa"/>
            </w:tcMar>
            <w:hideMark/>
          </w:tcPr>
          <w:p w:rsidR="00610A8B" w:rsidRPr="00610A8B" w:rsidRDefault="00610A8B" w:rsidP="00610A8B">
            <w:pPr>
              <w:spacing w:after="0" w:line="240" w:lineRule="auto"/>
              <w:ind w:right="364"/>
              <w:jc w:val="right"/>
              <w:rPr>
                <w:szCs w:val="24"/>
              </w:rPr>
            </w:pPr>
            <w:r w:rsidRPr="00610A8B">
              <w:rPr>
                <w:szCs w:val="24"/>
              </w:rPr>
              <w:t>107,838.1</w:t>
            </w:r>
          </w:p>
        </w:tc>
        <w:tc>
          <w:tcPr>
            <w:tcW w:w="1631" w:type="dxa"/>
            <w:tcMar>
              <w:bottom w:w="28" w:type="dxa"/>
            </w:tcMar>
            <w:hideMark/>
          </w:tcPr>
          <w:p w:rsidR="00610A8B" w:rsidRPr="00610A8B" w:rsidRDefault="00610A8B" w:rsidP="00610A8B">
            <w:pPr>
              <w:spacing w:after="0" w:line="240" w:lineRule="auto"/>
              <w:ind w:right="364"/>
              <w:jc w:val="right"/>
              <w:rPr>
                <w:szCs w:val="24"/>
              </w:rPr>
            </w:pPr>
            <w:r w:rsidRPr="00610A8B">
              <w:rPr>
                <w:szCs w:val="24"/>
              </w:rPr>
              <w:t>210,026.0</w:t>
            </w:r>
          </w:p>
        </w:tc>
        <w:tc>
          <w:tcPr>
            <w:tcW w:w="1858" w:type="dxa"/>
            <w:tcMar>
              <w:bottom w:w="28" w:type="dxa"/>
            </w:tcMar>
            <w:hideMark/>
          </w:tcPr>
          <w:p w:rsidR="00610A8B" w:rsidRPr="00610A8B" w:rsidRDefault="00610A8B" w:rsidP="008E0400">
            <w:pPr>
              <w:tabs>
                <w:tab w:val="left" w:pos="758"/>
                <w:tab w:val="left" w:pos="849"/>
              </w:tabs>
              <w:spacing w:after="0" w:line="240" w:lineRule="auto"/>
              <w:ind w:left="29" w:right="459"/>
              <w:jc w:val="right"/>
              <w:rPr>
                <w:szCs w:val="24"/>
              </w:rPr>
            </w:pPr>
            <w:r w:rsidRPr="00610A8B">
              <w:rPr>
                <w:szCs w:val="24"/>
              </w:rPr>
              <w:t>51.3</w:t>
            </w:r>
          </w:p>
        </w:tc>
      </w:tr>
    </w:tbl>
    <w:p w:rsidR="00610A8B" w:rsidRPr="00DD5727" w:rsidRDefault="00610A8B" w:rsidP="00610A8B">
      <w:pPr>
        <w:pBdr>
          <w:bottom w:val="single" w:sz="4" w:space="0" w:color="auto"/>
        </w:pBdr>
        <w:spacing w:after="0" w:line="240" w:lineRule="auto"/>
        <w:jc w:val="both"/>
        <w:rPr>
          <w:sz w:val="20"/>
          <w:szCs w:val="20"/>
        </w:rPr>
      </w:pPr>
    </w:p>
    <w:p w:rsidR="00610A8B" w:rsidRPr="00610A8B" w:rsidRDefault="00610A8B" w:rsidP="00610A8B">
      <w:pPr>
        <w:spacing w:after="0" w:line="240" w:lineRule="auto"/>
        <w:jc w:val="both"/>
        <w:rPr>
          <w:i/>
          <w:sz w:val="20"/>
          <w:szCs w:val="20"/>
        </w:rPr>
      </w:pPr>
      <w:r w:rsidRPr="00610A8B">
        <w:rPr>
          <w:i/>
          <w:sz w:val="18"/>
          <w:szCs w:val="18"/>
        </w:rPr>
        <w:t>*</w:t>
      </w:r>
      <w:r w:rsidRPr="00610A8B">
        <w:rPr>
          <w:i/>
          <w:sz w:val="20"/>
          <w:szCs w:val="20"/>
        </w:rPr>
        <w:t>including redemption of Treasury Bills and Treasury Notes.</w:t>
      </w:r>
    </w:p>
    <w:p w:rsidR="00610A8B" w:rsidRPr="00610A8B" w:rsidRDefault="00610A8B" w:rsidP="00610A8B">
      <w:pPr>
        <w:spacing w:after="0" w:line="240" w:lineRule="auto"/>
        <w:jc w:val="both"/>
        <w:rPr>
          <w:sz w:val="20"/>
          <w:szCs w:val="20"/>
        </w:rPr>
      </w:pPr>
    </w:p>
    <w:p w:rsidR="00610A8B" w:rsidRPr="00610A8B" w:rsidRDefault="00610A8B" w:rsidP="00610A8B">
      <w:pPr>
        <w:spacing w:after="0" w:line="240" w:lineRule="auto"/>
        <w:jc w:val="both"/>
        <w:rPr>
          <w:szCs w:val="24"/>
        </w:rPr>
      </w:pPr>
      <w:r w:rsidRPr="00610A8B">
        <w:rPr>
          <w:szCs w:val="24"/>
        </w:rPr>
        <w:t xml:space="preserve">Government debt servicing to the tune of Rs 107,838.1 million for the </w:t>
      </w:r>
      <w:r w:rsidR="005E5A8D">
        <w:rPr>
          <w:szCs w:val="24"/>
        </w:rPr>
        <w:t>financial</w:t>
      </w:r>
      <w:r w:rsidRPr="00610A8B">
        <w:rPr>
          <w:szCs w:val="24"/>
        </w:rPr>
        <w:t xml:space="preserve"> year </w:t>
      </w:r>
      <w:r w:rsidR="00E54990">
        <w:rPr>
          <w:szCs w:val="24"/>
        </w:rPr>
        <w:t>ended</w:t>
      </w:r>
      <w:r w:rsidRPr="00610A8B">
        <w:rPr>
          <w:szCs w:val="24"/>
        </w:rPr>
        <w:t xml:space="preserve"> 30 June 2017, represented an increase of 29.9 per cent when compared to last year figure of Rs 83,000.5 million. This was the highest recorded debt servicing figure during last five </w:t>
      </w:r>
      <w:r w:rsidR="005E5A8D">
        <w:rPr>
          <w:szCs w:val="24"/>
        </w:rPr>
        <w:t>financial</w:t>
      </w:r>
      <w:r w:rsidRPr="00610A8B">
        <w:rPr>
          <w:szCs w:val="24"/>
        </w:rPr>
        <w:t xml:space="preserve"> periods.</w:t>
      </w:r>
    </w:p>
    <w:p w:rsidR="00610A8B" w:rsidRPr="00DD5727" w:rsidRDefault="00610A8B" w:rsidP="00610A8B">
      <w:pPr>
        <w:spacing w:after="0" w:line="240" w:lineRule="auto"/>
        <w:jc w:val="both"/>
        <w:rPr>
          <w:sz w:val="20"/>
          <w:szCs w:val="20"/>
        </w:rPr>
      </w:pPr>
    </w:p>
    <w:p w:rsidR="00610A8B" w:rsidRPr="00610A8B" w:rsidRDefault="00610A8B" w:rsidP="00610A8B">
      <w:pPr>
        <w:spacing w:after="0" w:line="240" w:lineRule="auto"/>
        <w:jc w:val="both"/>
        <w:rPr>
          <w:szCs w:val="24"/>
        </w:rPr>
      </w:pPr>
      <w:r w:rsidRPr="00610A8B">
        <w:rPr>
          <w:szCs w:val="24"/>
        </w:rPr>
        <w:t xml:space="preserve">Some 51.3 per cent of the total Government expenditure for </w:t>
      </w:r>
      <w:r w:rsidR="005E5A8D">
        <w:rPr>
          <w:szCs w:val="24"/>
        </w:rPr>
        <w:t>financial</w:t>
      </w:r>
      <w:r w:rsidRPr="00610A8B">
        <w:rPr>
          <w:szCs w:val="24"/>
        </w:rPr>
        <w:t xml:space="preserve"> year </w:t>
      </w:r>
      <w:r w:rsidR="00E54990">
        <w:rPr>
          <w:szCs w:val="24"/>
        </w:rPr>
        <w:t>ended</w:t>
      </w:r>
      <w:r w:rsidRPr="00610A8B">
        <w:rPr>
          <w:szCs w:val="24"/>
        </w:rPr>
        <w:t xml:space="preserve"> 30 June 2017 were on Government debt servicing.</w:t>
      </w:r>
    </w:p>
    <w:p w:rsidR="00610A8B" w:rsidRPr="00DD5727" w:rsidRDefault="00610A8B" w:rsidP="00610A8B">
      <w:pPr>
        <w:spacing w:after="0" w:line="240" w:lineRule="auto"/>
        <w:jc w:val="both"/>
        <w:rPr>
          <w:sz w:val="20"/>
          <w:szCs w:val="20"/>
        </w:rPr>
      </w:pPr>
    </w:p>
    <w:p w:rsidR="00610A8B" w:rsidRDefault="00610A8B" w:rsidP="00610A8B">
      <w:pPr>
        <w:spacing w:after="0" w:line="240" w:lineRule="auto"/>
        <w:jc w:val="both"/>
        <w:rPr>
          <w:szCs w:val="24"/>
        </w:rPr>
      </w:pPr>
      <w:r w:rsidRPr="00610A8B">
        <w:rPr>
          <w:szCs w:val="24"/>
        </w:rPr>
        <w:t>Furthermore, as per Statement A - Statement of Financial Position as at 30 June 2017, Government debt stood at Rs 256.7 billion (cost price) and this represented 95.6 per cent of total Government liabilities.</w:t>
      </w:r>
    </w:p>
    <w:p w:rsidR="00FE5B1F" w:rsidRDefault="00FE5B1F" w:rsidP="00610A8B">
      <w:pPr>
        <w:spacing w:after="0" w:line="240" w:lineRule="auto"/>
        <w:jc w:val="both"/>
        <w:rPr>
          <w:szCs w:val="24"/>
        </w:rPr>
      </w:pPr>
    </w:p>
    <w:p w:rsidR="00FE5B1F" w:rsidRPr="00FE5B1F" w:rsidRDefault="00FE5B1F" w:rsidP="00610A8B">
      <w:pPr>
        <w:spacing w:after="0" w:line="240" w:lineRule="auto"/>
        <w:jc w:val="both"/>
        <w:rPr>
          <w:b/>
          <w:i/>
          <w:szCs w:val="24"/>
        </w:rPr>
      </w:pPr>
      <w:r>
        <w:rPr>
          <w:b/>
          <w:i/>
          <w:szCs w:val="24"/>
        </w:rPr>
        <w:t>Department</w:t>
      </w:r>
      <w:r w:rsidRPr="00FE5B1F">
        <w:rPr>
          <w:b/>
          <w:i/>
          <w:szCs w:val="24"/>
        </w:rPr>
        <w:t>’s Reply</w:t>
      </w:r>
    </w:p>
    <w:p w:rsidR="00610A8B" w:rsidRPr="008853CD" w:rsidRDefault="00610A8B" w:rsidP="00610A8B">
      <w:pPr>
        <w:spacing w:after="0" w:line="240" w:lineRule="auto"/>
        <w:jc w:val="both"/>
        <w:rPr>
          <w:szCs w:val="24"/>
        </w:rPr>
      </w:pPr>
    </w:p>
    <w:p w:rsidR="00FE5B1F" w:rsidRDefault="008853CD" w:rsidP="008853CD">
      <w:pPr>
        <w:pStyle w:val="ListParagraph"/>
        <w:numPr>
          <w:ilvl w:val="0"/>
          <w:numId w:val="23"/>
        </w:numPr>
        <w:spacing w:after="0" w:line="240" w:lineRule="auto"/>
        <w:ind w:left="360"/>
        <w:jc w:val="both"/>
        <w:rPr>
          <w:szCs w:val="24"/>
        </w:rPr>
      </w:pPr>
      <w:r w:rsidRPr="008853CD">
        <w:rPr>
          <w:szCs w:val="24"/>
        </w:rPr>
        <w:t xml:space="preserve">“Expenditure Charged </w:t>
      </w:r>
      <w:proofErr w:type="gramStart"/>
      <w:r w:rsidRPr="008853CD">
        <w:rPr>
          <w:szCs w:val="24"/>
        </w:rPr>
        <w:t>Statutorily</w:t>
      </w:r>
      <w:proofErr w:type="gramEnd"/>
      <w:r w:rsidRPr="008853CD">
        <w:rPr>
          <w:szCs w:val="24"/>
        </w:rPr>
        <w:t xml:space="preserve"> or by Virtue of the State Obligations” as provided in the Budget Estimates, includes capital repayments in respect of domestic long term debt and external debt only.  Accordingly, only long term debt flows (issues and redemptions) are accounted for as transactions under the Consolidated Fund, and thus included in Statement D and D1.  On the other hand, Treasury Bills and Treasury Notes are basically issued for cash flow purposes and are not treated as transactions under the Consolidated Fund.</w:t>
      </w:r>
    </w:p>
    <w:p w:rsidR="008853CD" w:rsidRDefault="008853CD" w:rsidP="008853CD">
      <w:pPr>
        <w:pStyle w:val="ListParagraph"/>
        <w:spacing w:after="0" w:line="240" w:lineRule="auto"/>
        <w:ind w:left="360"/>
        <w:jc w:val="both"/>
        <w:rPr>
          <w:szCs w:val="24"/>
        </w:rPr>
      </w:pPr>
    </w:p>
    <w:p w:rsidR="008853CD" w:rsidRPr="008853CD" w:rsidRDefault="008853CD" w:rsidP="008853CD">
      <w:pPr>
        <w:pStyle w:val="ListParagraph"/>
        <w:numPr>
          <w:ilvl w:val="0"/>
          <w:numId w:val="23"/>
        </w:numPr>
        <w:spacing w:after="0" w:line="240" w:lineRule="auto"/>
        <w:ind w:left="360"/>
        <w:jc w:val="both"/>
        <w:rPr>
          <w:szCs w:val="24"/>
        </w:rPr>
      </w:pPr>
      <w:r>
        <w:rPr>
          <w:szCs w:val="24"/>
        </w:rPr>
        <w:t>The cost of debt servicing should be expressed as a ratio of total expenditure, excluding redemption of Government securities from both.  The rationale for this is that redemption of Government securities is a financing activity rather than an expenditure.</w:t>
      </w:r>
    </w:p>
    <w:p w:rsidR="00DD5727" w:rsidRDefault="00DD5727" w:rsidP="00610A8B">
      <w:pPr>
        <w:spacing w:after="0" w:line="240" w:lineRule="auto"/>
        <w:jc w:val="both"/>
        <w:rPr>
          <w:sz w:val="20"/>
          <w:szCs w:val="20"/>
        </w:rPr>
      </w:pPr>
    </w:p>
    <w:p w:rsidR="00232085" w:rsidRDefault="00232085" w:rsidP="00610A8B">
      <w:pPr>
        <w:spacing w:after="0" w:line="240" w:lineRule="auto"/>
        <w:jc w:val="both"/>
        <w:rPr>
          <w:sz w:val="20"/>
          <w:szCs w:val="20"/>
        </w:rPr>
      </w:pPr>
    </w:p>
    <w:p w:rsidR="00242A1D" w:rsidRDefault="00242A1D" w:rsidP="00610A8B">
      <w:pPr>
        <w:spacing w:after="0" w:line="240" w:lineRule="auto"/>
        <w:jc w:val="both"/>
        <w:rPr>
          <w:sz w:val="20"/>
          <w:szCs w:val="20"/>
        </w:rPr>
      </w:pPr>
    </w:p>
    <w:p w:rsidR="00242A1D" w:rsidRPr="00DD5727" w:rsidRDefault="00242A1D" w:rsidP="00610A8B">
      <w:pPr>
        <w:spacing w:after="0" w:line="240" w:lineRule="auto"/>
        <w:jc w:val="both"/>
        <w:rPr>
          <w:sz w:val="20"/>
          <w:szCs w:val="20"/>
        </w:rPr>
      </w:pPr>
    </w:p>
    <w:p w:rsidR="00610A8B" w:rsidRPr="00BC24D5" w:rsidRDefault="00BF7813" w:rsidP="00610A8B">
      <w:pPr>
        <w:spacing w:after="0" w:line="240" w:lineRule="auto"/>
        <w:jc w:val="both"/>
        <w:rPr>
          <w:b/>
          <w:szCs w:val="24"/>
        </w:rPr>
      </w:pPr>
      <w:r>
        <w:rPr>
          <w:b/>
          <w:szCs w:val="24"/>
        </w:rPr>
        <w:lastRenderedPageBreak/>
        <w:t>2.7</w:t>
      </w:r>
      <w:r>
        <w:rPr>
          <w:b/>
          <w:szCs w:val="24"/>
        </w:rPr>
        <w:tab/>
      </w:r>
      <w:r w:rsidR="00610A8B" w:rsidRPr="00BC24D5">
        <w:rPr>
          <w:b/>
          <w:szCs w:val="24"/>
        </w:rPr>
        <w:t>Public Sector Debt and Gross Domestic Product</w:t>
      </w:r>
    </w:p>
    <w:p w:rsidR="00610A8B" w:rsidRPr="00DD5727" w:rsidRDefault="00610A8B" w:rsidP="00610A8B">
      <w:pPr>
        <w:spacing w:after="0" w:line="240" w:lineRule="auto"/>
        <w:jc w:val="both"/>
        <w:rPr>
          <w:sz w:val="20"/>
          <w:szCs w:val="20"/>
        </w:rPr>
      </w:pPr>
    </w:p>
    <w:p w:rsidR="002A20C8" w:rsidRDefault="00610A8B" w:rsidP="00895AFA">
      <w:pPr>
        <w:spacing w:after="0" w:line="240" w:lineRule="auto"/>
        <w:jc w:val="both"/>
        <w:rPr>
          <w:rFonts w:eastAsia="Times New Roman"/>
          <w:color w:val="000000"/>
          <w:szCs w:val="24"/>
        </w:rPr>
      </w:pPr>
      <w:r>
        <w:rPr>
          <w:rFonts w:eastAsia="Times New Roman"/>
          <w:color w:val="000000"/>
          <w:szCs w:val="24"/>
        </w:rPr>
        <w:t>Public Sector Debt (PSD) and PSD</w:t>
      </w:r>
      <w:r w:rsidRPr="002E0124">
        <w:rPr>
          <w:rFonts w:eastAsia="Times New Roman"/>
          <w:color w:val="000000"/>
          <w:szCs w:val="24"/>
        </w:rPr>
        <w:t xml:space="preserve"> as a percentage of Gross Domestic Product (GDP) </w:t>
      </w:r>
      <w:r>
        <w:rPr>
          <w:rFonts w:eastAsia="Times New Roman"/>
          <w:color w:val="000000"/>
          <w:szCs w:val="24"/>
        </w:rPr>
        <w:t>as at</w:t>
      </w:r>
      <w:r w:rsidR="00EA1E15">
        <w:rPr>
          <w:rFonts w:eastAsia="Times New Roman"/>
          <w:color w:val="000000"/>
          <w:szCs w:val="24"/>
        </w:rPr>
        <w:t xml:space="preserve"> </w:t>
      </w:r>
      <w:r>
        <w:rPr>
          <w:rFonts w:eastAsia="Times New Roman"/>
          <w:color w:val="000000"/>
          <w:szCs w:val="24"/>
        </w:rPr>
        <w:t xml:space="preserve">31 December 2013 and 2014 and 30 June 2015, 2016 and 2017 </w:t>
      </w:r>
      <w:r w:rsidRPr="002E0124">
        <w:rPr>
          <w:rFonts w:eastAsia="Times New Roman"/>
          <w:color w:val="000000"/>
          <w:szCs w:val="24"/>
        </w:rPr>
        <w:t>are given in Table</w:t>
      </w:r>
      <w:r w:rsidR="00BF7813">
        <w:rPr>
          <w:rFonts w:eastAsia="Times New Roman"/>
          <w:color w:val="000000"/>
          <w:szCs w:val="24"/>
        </w:rPr>
        <w:t xml:space="preserve"> 2-17</w:t>
      </w:r>
      <w:r w:rsidRPr="002E0124">
        <w:rPr>
          <w:rFonts w:eastAsia="Times New Roman"/>
          <w:color w:val="000000"/>
          <w:szCs w:val="24"/>
        </w:rPr>
        <w:t>.</w:t>
      </w:r>
    </w:p>
    <w:p w:rsidR="00895AFA" w:rsidRDefault="00895AFA" w:rsidP="00E8773A">
      <w:pPr>
        <w:spacing w:after="0" w:line="240" w:lineRule="auto"/>
        <w:rPr>
          <w:rFonts w:eastAsia="Times New Roman"/>
          <w:color w:val="000000"/>
          <w:szCs w:val="24"/>
        </w:rPr>
      </w:pPr>
    </w:p>
    <w:p w:rsidR="00610A8B" w:rsidRDefault="00BF7813" w:rsidP="00610A8B">
      <w:pPr>
        <w:spacing w:after="0" w:line="240" w:lineRule="auto"/>
        <w:jc w:val="center"/>
        <w:rPr>
          <w:rFonts w:eastAsia="Times New Roman"/>
          <w:i/>
          <w:color w:val="000000"/>
        </w:rPr>
      </w:pPr>
      <w:r>
        <w:rPr>
          <w:rFonts w:eastAsia="Times New Roman"/>
          <w:i/>
          <w:color w:val="000000"/>
        </w:rPr>
        <w:t>Table 2-</w:t>
      </w:r>
      <w:proofErr w:type="gramStart"/>
      <w:r>
        <w:rPr>
          <w:rFonts w:eastAsia="Times New Roman"/>
          <w:i/>
          <w:color w:val="000000"/>
        </w:rPr>
        <w:t>17</w:t>
      </w:r>
      <w:r w:rsidR="00A579B8">
        <w:rPr>
          <w:rFonts w:eastAsia="Times New Roman"/>
          <w:i/>
          <w:color w:val="000000"/>
        </w:rPr>
        <w:t xml:space="preserve">  </w:t>
      </w:r>
      <w:r w:rsidR="00610A8B" w:rsidRPr="00FC1452">
        <w:rPr>
          <w:rFonts w:eastAsia="Times New Roman"/>
          <w:i/>
          <w:color w:val="000000"/>
        </w:rPr>
        <w:t>Public</w:t>
      </w:r>
      <w:proofErr w:type="gramEnd"/>
      <w:r w:rsidR="00610A8B" w:rsidRPr="00FC1452">
        <w:rPr>
          <w:rFonts w:eastAsia="Times New Roman"/>
          <w:i/>
          <w:color w:val="000000"/>
        </w:rPr>
        <w:t xml:space="preserve"> Sector Debt and Gross Domestic Product</w:t>
      </w:r>
    </w:p>
    <w:p w:rsidR="00610A8B" w:rsidRPr="00FC1452" w:rsidRDefault="00610A8B" w:rsidP="00610A8B">
      <w:pPr>
        <w:spacing w:after="0" w:line="240" w:lineRule="auto"/>
        <w:jc w:val="center"/>
        <w:rPr>
          <w:rFonts w:eastAsia="Times New Roman"/>
          <w:i/>
          <w:color w:val="000000"/>
        </w:rPr>
      </w:pPr>
      <w:bookmarkStart w:id="22" w:name="tab2_17"/>
      <w:bookmarkEnd w:id="22"/>
    </w:p>
    <w:p w:rsidR="00610A8B" w:rsidRPr="002E0124" w:rsidRDefault="00610A8B" w:rsidP="00610A8B">
      <w:pPr>
        <w:pBdr>
          <w:top w:val="single" w:sz="4" w:space="1" w:color="auto"/>
        </w:pBdr>
        <w:spacing w:after="0" w:line="240" w:lineRule="auto"/>
        <w:jc w:val="center"/>
        <w:rPr>
          <w:rFonts w:eastAsia="Times New Roman"/>
          <w:i/>
          <w:color w:val="000000"/>
          <w:szCs w:val="24"/>
        </w:rPr>
      </w:pPr>
    </w:p>
    <w:tbl>
      <w:tblPr>
        <w:tblW w:w="7907" w:type="dxa"/>
        <w:jc w:val="center"/>
        <w:tblLayout w:type="fixed"/>
        <w:tblLook w:val="04A0" w:firstRow="1" w:lastRow="0" w:firstColumn="1" w:lastColumn="0" w:noHBand="0" w:noVBand="1"/>
      </w:tblPr>
      <w:tblGrid>
        <w:gridCol w:w="2186"/>
        <w:gridCol w:w="1276"/>
        <w:gridCol w:w="1367"/>
        <w:gridCol w:w="3078"/>
      </w:tblGrid>
      <w:tr w:rsidR="00610A8B" w:rsidRPr="002E0124" w:rsidTr="003A1894">
        <w:trPr>
          <w:trHeight w:val="276"/>
          <w:jc w:val="center"/>
        </w:trPr>
        <w:tc>
          <w:tcPr>
            <w:tcW w:w="2186" w:type="dxa"/>
            <w:vMerge w:val="restart"/>
            <w:tcMar>
              <w:bottom w:w="0" w:type="dxa"/>
            </w:tcMar>
          </w:tcPr>
          <w:p w:rsidR="00610A8B" w:rsidRPr="002E0124" w:rsidRDefault="00610A8B" w:rsidP="003A1894">
            <w:pPr>
              <w:spacing w:after="0" w:line="240" w:lineRule="auto"/>
              <w:rPr>
                <w:rFonts w:eastAsia="Times New Roman"/>
                <w:b/>
                <w:color w:val="000000"/>
                <w:szCs w:val="24"/>
              </w:rPr>
            </w:pPr>
            <w:r>
              <w:rPr>
                <w:rFonts w:eastAsia="Times New Roman"/>
                <w:b/>
                <w:color w:val="000000"/>
                <w:szCs w:val="24"/>
              </w:rPr>
              <w:t>As at</w:t>
            </w:r>
          </w:p>
        </w:tc>
        <w:tc>
          <w:tcPr>
            <w:tcW w:w="1276" w:type="dxa"/>
            <w:vMerge w:val="restart"/>
            <w:tcMar>
              <w:bottom w:w="0" w:type="dxa"/>
            </w:tcMar>
          </w:tcPr>
          <w:p w:rsidR="00610A8B" w:rsidRPr="002E0124" w:rsidRDefault="00610A8B" w:rsidP="003A1894">
            <w:pPr>
              <w:spacing w:after="0" w:line="240" w:lineRule="auto"/>
              <w:jc w:val="center"/>
              <w:rPr>
                <w:rFonts w:eastAsia="Times New Roman"/>
                <w:b/>
                <w:color w:val="000000"/>
                <w:szCs w:val="24"/>
              </w:rPr>
            </w:pPr>
            <w:r w:rsidRPr="002E0124">
              <w:rPr>
                <w:rFonts w:eastAsia="Times New Roman"/>
                <w:b/>
                <w:color w:val="000000"/>
                <w:szCs w:val="24"/>
              </w:rPr>
              <w:t>PSD</w:t>
            </w:r>
          </w:p>
          <w:p w:rsidR="00610A8B" w:rsidRPr="002E0124" w:rsidRDefault="00610A8B" w:rsidP="003A1894">
            <w:pPr>
              <w:spacing w:after="0" w:line="240" w:lineRule="auto"/>
              <w:jc w:val="center"/>
              <w:rPr>
                <w:rFonts w:eastAsia="Times New Roman"/>
                <w:b/>
                <w:color w:val="000000"/>
                <w:szCs w:val="24"/>
              </w:rPr>
            </w:pPr>
            <w:r w:rsidRPr="002E0124">
              <w:rPr>
                <w:rFonts w:eastAsia="Times New Roman"/>
                <w:b/>
                <w:color w:val="000000"/>
                <w:szCs w:val="24"/>
              </w:rPr>
              <w:t>Rs billion</w:t>
            </w:r>
          </w:p>
        </w:tc>
        <w:tc>
          <w:tcPr>
            <w:tcW w:w="1367" w:type="dxa"/>
            <w:vMerge w:val="restart"/>
            <w:tcMar>
              <w:bottom w:w="0" w:type="dxa"/>
            </w:tcMar>
          </w:tcPr>
          <w:p w:rsidR="00610A8B" w:rsidRPr="002E0124" w:rsidRDefault="00610A8B" w:rsidP="003A1894">
            <w:pPr>
              <w:spacing w:after="0" w:line="240" w:lineRule="auto"/>
              <w:jc w:val="center"/>
              <w:rPr>
                <w:rFonts w:eastAsia="Times New Roman"/>
                <w:b/>
                <w:color w:val="000000"/>
                <w:szCs w:val="24"/>
              </w:rPr>
            </w:pPr>
            <w:r w:rsidRPr="002E0124">
              <w:rPr>
                <w:rFonts w:eastAsia="Times New Roman"/>
                <w:b/>
                <w:color w:val="000000"/>
                <w:szCs w:val="24"/>
              </w:rPr>
              <w:t xml:space="preserve">GDP </w:t>
            </w:r>
          </w:p>
          <w:p w:rsidR="00610A8B" w:rsidRPr="002E0124" w:rsidRDefault="00610A8B" w:rsidP="003A1894">
            <w:pPr>
              <w:spacing w:after="0" w:line="240" w:lineRule="auto"/>
              <w:jc w:val="center"/>
              <w:rPr>
                <w:rFonts w:eastAsia="Times New Roman"/>
                <w:b/>
                <w:color w:val="000000"/>
                <w:szCs w:val="24"/>
              </w:rPr>
            </w:pPr>
            <w:r w:rsidRPr="002E0124">
              <w:rPr>
                <w:rFonts w:eastAsia="Times New Roman"/>
                <w:b/>
                <w:color w:val="000000"/>
                <w:szCs w:val="24"/>
              </w:rPr>
              <w:t>Rs billion</w:t>
            </w:r>
          </w:p>
        </w:tc>
        <w:tc>
          <w:tcPr>
            <w:tcW w:w="3078" w:type="dxa"/>
            <w:vMerge w:val="restart"/>
            <w:tcMar>
              <w:bottom w:w="0" w:type="dxa"/>
            </w:tcMar>
          </w:tcPr>
          <w:p w:rsidR="00610A8B" w:rsidRPr="002E0124" w:rsidRDefault="00610A8B" w:rsidP="003A1894">
            <w:pPr>
              <w:spacing w:after="0" w:line="240" w:lineRule="auto"/>
              <w:jc w:val="center"/>
              <w:rPr>
                <w:rFonts w:eastAsia="Times New Roman"/>
                <w:b/>
                <w:color w:val="000000"/>
                <w:szCs w:val="24"/>
              </w:rPr>
            </w:pPr>
            <w:r w:rsidRPr="002E0124">
              <w:rPr>
                <w:rFonts w:eastAsia="Times New Roman"/>
                <w:b/>
                <w:color w:val="000000"/>
                <w:szCs w:val="24"/>
              </w:rPr>
              <w:t>PSD as Percentage of GDP %</w:t>
            </w:r>
          </w:p>
        </w:tc>
      </w:tr>
      <w:tr w:rsidR="00610A8B" w:rsidRPr="002E0124" w:rsidTr="00F865D8">
        <w:trPr>
          <w:trHeight w:val="356"/>
          <w:jc w:val="center"/>
        </w:trPr>
        <w:tc>
          <w:tcPr>
            <w:tcW w:w="2186" w:type="dxa"/>
            <w:vMerge/>
            <w:tcMar>
              <w:bottom w:w="170" w:type="dxa"/>
            </w:tcMar>
          </w:tcPr>
          <w:p w:rsidR="00610A8B" w:rsidRPr="002E0124" w:rsidRDefault="00610A8B" w:rsidP="00BF7813">
            <w:pPr>
              <w:spacing w:before="40" w:after="40" w:line="240" w:lineRule="auto"/>
              <w:jc w:val="center"/>
              <w:rPr>
                <w:rFonts w:eastAsia="Times New Roman"/>
                <w:b/>
                <w:color w:val="000000"/>
                <w:szCs w:val="24"/>
              </w:rPr>
            </w:pPr>
          </w:p>
        </w:tc>
        <w:tc>
          <w:tcPr>
            <w:tcW w:w="1276" w:type="dxa"/>
            <w:vMerge/>
            <w:tcMar>
              <w:bottom w:w="170" w:type="dxa"/>
            </w:tcMar>
          </w:tcPr>
          <w:p w:rsidR="00610A8B" w:rsidRPr="002E0124" w:rsidRDefault="00610A8B" w:rsidP="00BF7813">
            <w:pPr>
              <w:spacing w:before="40" w:after="40" w:line="240" w:lineRule="auto"/>
              <w:jc w:val="center"/>
              <w:rPr>
                <w:rFonts w:eastAsia="Times New Roman"/>
                <w:b/>
                <w:color w:val="000000"/>
                <w:szCs w:val="24"/>
              </w:rPr>
            </w:pPr>
          </w:p>
        </w:tc>
        <w:tc>
          <w:tcPr>
            <w:tcW w:w="1367" w:type="dxa"/>
            <w:vMerge/>
            <w:tcMar>
              <w:bottom w:w="170" w:type="dxa"/>
            </w:tcMar>
          </w:tcPr>
          <w:p w:rsidR="00610A8B" w:rsidRPr="002E0124" w:rsidRDefault="00610A8B" w:rsidP="00BF7813">
            <w:pPr>
              <w:spacing w:before="40" w:after="40" w:line="240" w:lineRule="auto"/>
              <w:jc w:val="center"/>
              <w:rPr>
                <w:rFonts w:eastAsia="Times New Roman"/>
                <w:b/>
                <w:color w:val="000000"/>
                <w:szCs w:val="24"/>
              </w:rPr>
            </w:pPr>
          </w:p>
        </w:tc>
        <w:tc>
          <w:tcPr>
            <w:tcW w:w="3078" w:type="dxa"/>
            <w:vMerge/>
            <w:tcMar>
              <w:bottom w:w="170" w:type="dxa"/>
            </w:tcMar>
          </w:tcPr>
          <w:p w:rsidR="00610A8B" w:rsidRPr="002E0124" w:rsidRDefault="00610A8B" w:rsidP="00BF7813">
            <w:pPr>
              <w:spacing w:before="40" w:after="40" w:line="240" w:lineRule="auto"/>
              <w:jc w:val="center"/>
              <w:rPr>
                <w:rFonts w:eastAsia="Times New Roman"/>
                <w:b/>
                <w:color w:val="000000"/>
                <w:szCs w:val="24"/>
              </w:rPr>
            </w:pPr>
          </w:p>
        </w:tc>
      </w:tr>
      <w:tr w:rsidR="00610A8B" w:rsidRPr="002E0124" w:rsidTr="004945C1">
        <w:trPr>
          <w:trHeight w:val="20"/>
          <w:jc w:val="center"/>
        </w:trPr>
        <w:tc>
          <w:tcPr>
            <w:tcW w:w="2186" w:type="dxa"/>
            <w:tcMar>
              <w:bottom w:w="170" w:type="dxa"/>
            </w:tcMar>
          </w:tcPr>
          <w:p w:rsidR="00610A8B" w:rsidRPr="002E0124" w:rsidRDefault="00610A8B" w:rsidP="00BF7813">
            <w:pPr>
              <w:spacing w:before="40" w:after="40" w:line="240" w:lineRule="auto"/>
              <w:rPr>
                <w:rFonts w:eastAsia="Times New Roman"/>
                <w:color w:val="000000"/>
                <w:szCs w:val="24"/>
              </w:rPr>
            </w:pPr>
            <w:r w:rsidRPr="002E0124">
              <w:rPr>
                <w:rFonts w:eastAsia="Times New Roman"/>
                <w:color w:val="000000"/>
                <w:szCs w:val="24"/>
              </w:rPr>
              <w:t xml:space="preserve">31 December 2013 </w:t>
            </w:r>
          </w:p>
        </w:tc>
        <w:tc>
          <w:tcPr>
            <w:tcW w:w="1276" w:type="dxa"/>
            <w:tcMar>
              <w:bottom w:w="170" w:type="dxa"/>
            </w:tcMar>
          </w:tcPr>
          <w:p w:rsidR="00610A8B" w:rsidRPr="002E0124" w:rsidRDefault="00610A8B" w:rsidP="00BF7813">
            <w:pPr>
              <w:spacing w:before="40" w:after="40" w:line="240" w:lineRule="auto"/>
              <w:ind w:left="-272" w:right="236" w:firstLine="90"/>
              <w:jc w:val="right"/>
              <w:rPr>
                <w:rFonts w:eastAsia="Times New Roman"/>
                <w:color w:val="000000"/>
                <w:szCs w:val="24"/>
              </w:rPr>
            </w:pPr>
            <w:r w:rsidRPr="002E0124">
              <w:rPr>
                <w:rFonts w:eastAsia="Times New Roman"/>
                <w:color w:val="000000"/>
                <w:szCs w:val="24"/>
              </w:rPr>
              <w:t>219.9</w:t>
            </w:r>
          </w:p>
        </w:tc>
        <w:tc>
          <w:tcPr>
            <w:tcW w:w="1367" w:type="dxa"/>
            <w:tcMar>
              <w:bottom w:w="170" w:type="dxa"/>
            </w:tcMar>
          </w:tcPr>
          <w:p w:rsidR="00610A8B" w:rsidRPr="002E0124" w:rsidRDefault="00610A8B" w:rsidP="00BF7813">
            <w:pPr>
              <w:spacing w:before="40" w:after="40" w:line="240" w:lineRule="auto"/>
              <w:jc w:val="center"/>
              <w:rPr>
                <w:rFonts w:eastAsia="Times New Roman"/>
                <w:color w:val="000000"/>
                <w:szCs w:val="24"/>
              </w:rPr>
            </w:pPr>
            <w:r>
              <w:rPr>
                <w:rFonts w:eastAsia="Times New Roman"/>
                <w:color w:val="000000"/>
                <w:szCs w:val="24"/>
              </w:rPr>
              <w:t>372.4</w:t>
            </w:r>
          </w:p>
        </w:tc>
        <w:tc>
          <w:tcPr>
            <w:tcW w:w="3078" w:type="dxa"/>
            <w:tcMar>
              <w:bottom w:w="170" w:type="dxa"/>
            </w:tcMar>
          </w:tcPr>
          <w:p w:rsidR="00610A8B" w:rsidRPr="002E0124" w:rsidRDefault="00610A8B" w:rsidP="00BF7813">
            <w:pPr>
              <w:spacing w:before="40" w:after="40" w:line="240" w:lineRule="auto"/>
              <w:jc w:val="center"/>
              <w:rPr>
                <w:rFonts w:eastAsia="Times New Roman"/>
                <w:color w:val="000000"/>
                <w:szCs w:val="24"/>
              </w:rPr>
            </w:pPr>
            <w:r>
              <w:rPr>
                <w:rFonts w:eastAsia="Times New Roman"/>
                <w:color w:val="000000"/>
                <w:szCs w:val="24"/>
              </w:rPr>
              <w:t>59.1</w:t>
            </w:r>
          </w:p>
        </w:tc>
      </w:tr>
      <w:tr w:rsidR="00610A8B" w:rsidRPr="002E0124" w:rsidTr="004945C1">
        <w:trPr>
          <w:trHeight w:val="20"/>
          <w:jc w:val="center"/>
        </w:trPr>
        <w:tc>
          <w:tcPr>
            <w:tcW w:w="2186" w:type="dxa"/>
            <w:tcMar>
              <w:bottom w:w="170" w:type="dxa"/>
            </w:tcMar>
          </w:tcPr>
          <w:p w:rsidR="00610A8B" w:rsidRPr="002E0124" w:rsidRDefault="00610A8B" w:rsidP="00BF7813">
            <w:pPr>
              <w:spacing w:before="40" w:after="40" w:line="240" w:lineRule="auto"/>
              <w:rPr>
                <w:rFonts w:eastAsia="Times New Roman"/>
                <w:color w:val="000000"/>
                <w:szCs w:val="24"/>
              </w:rPr>
            </w:pPr>
            <w:r w:rsidRPr="002E0124">
              <w:rPr>
                <w:rFonts w:eastAsia="Times New Roman"/>
                <w:color w:val="000000"/>
                <w:szCs w:val="24"/>
              </w:rPr>
              <w:t xml:space="preserve">31 December 2014 </w:t>
            </w:r>
          </w:p>
        </w:tc>
        <w:tc>
          <w:tcPr>
            <w:tcW w:w="1276" w:type="dxa"/>
            <w:tcMar>
              <w:bottom w:w="170" w:type="dxa"/>
            </w:tcMar>
          </w:tcPr>
          <w:p w:rsidR="00610A8B" w:rsidRPr="002E0124" w:rsidRDefault="00610A8B" w:rsidP="00BF7813">
            <w:pPr>
              <w:spacing w:before="40" w:after="40" w:line="240" w:lineRule="auto"/>
              <w:ind w:left="-272" w:right="236" w:firstLine="90"/>
              <w:jc w:val="right"/>
              <w:rPr>
                <w:rFonts w:eastAsia="Times New Roman"/>
                <w:color w:val="000000"/>
                <w:szCs w:val="24"/>
              </w:rPr>
            </w:pPr>
            <w:r>
              <w:rPr>
                <w:rFonts w:eastAsia="Times New Roman"/>
                <w:color w:val="000000"/>
                <w:szCs w:val="24"/>
              </w:rPr>
              <w:t>238.0</w:t>
            </w:r>
          </w:p>
        </w:tc>
        <w:tc>
          <w:tcPr>
            <w:tcW w:w="1367" w:type="dxa"/>
            <w:tcMar>
              <w:bottom w:w="170" w:type="dxa"/>
            </w:tcMar>
          </w:tcPr>
          <w:p w:rsidR="00610A8B" w:rsidRPr="002E0124" w:rsidRDefault="00610A8B" w:rsidP="00BF7813">
            <w:pPr>
              <w:spacing w:before="40" w:after="40" w:line="240" w:lineRule="auto"/>
              <w:jc w:val="center"/>
              <w:rPr>
                <w:rFonts w:eastAsia="Times New Roman"/>
                <w:color w:val="000000"/>
                <w:szCs w:val="24"/>
              </w:rPr>
            </w:pPr>
            <w:r>
              <w:rPr>
                <w:rFonts w:eastAsia="Times New Roman"/>
                <w:color w:val="000000"/>
                <w:szCs w:val="24"/>
              </w:rPr>
              <w:t>392.1</w:t>
            </w:r>
          </w:p>
        </w:tc>
        <w:tc>
          <w:tcPr>
            <w:tcW w:w="3078" w:type="dxa"/>
            <w:tcMar>
              <w:bottom w:w="170" w:type="dxa"/>
            </w:tcMar>
          </w:tcPr>
          <w:p w:rsidR="00610A8B" w:rsidRPr="002E0124" w:rsidRDefault="00610A8B" w:rsidP="00BF7813">
            <w:pPr>
              <w:spacing w:before="40" w:after="40" w:line="240" w:lineRule="auto"/>
              <w:jc w:val="center"/>
              <w:rPr>
                <w:rFonts w:eastAsia="Times New Roman"/>
                <w:color w:val="000000"/>
                <w:szCs w:val="24"/>
              </w:rPr>
            </w:pPr>
            <w:r>
              <w:rPr>
                <w:rFonts w:eastAsia="Times New Roman"/>
                <w:color w:val="000000"/>
                <w:szCs w:val="24"/>
              </w:rPr>
              <w:t>60.7</w:t>
            </w:r>
          </w:p>
        </w:tc>
      </w:tr>
      <w:tr w:rsidR="00610A8B" w:rsidRPr="002E0124" w:rsidTr="004945C1">
        <w:trPr>
          <w:trHeight w:val="20"/>
          <w:jc w:val="center"/>
        </w:trPr>
        <w:tc>
          <w:tcPr>
            <w:tcW w:w="2186" w:type="dxa"/>
            <w:tcMar>
              <w:bottom w:w="170" w:type="dxa"/>
            </w:tcMar>
          </w:tcPr>
          <w:p w:rsidR="00610A8B" w:rsidRPr="002E0124" w:rsidRDefault="00610A8B" w:rsidP="00BF7813">
            <w:pPr>
              <w:spacing w:before="40" w:after="40" w:line="240" w:lineRule="auto"/>
              <w:rPr>
                <w:rFonts w:eastAsia="Times New Roman"/>
                <w:color w:val="000000"/>
                <w:szCs w:val="24"/>
              </w:rPr>
            </w:pPr>
            <w:r>
              <w:rPr>
                <w:rFonts w:eastAsia="Times New Roman"/>
                <w:color w:val="000000"/>
                <w:szCs w:val="24"/>
              </w:rPr>
              <w:t>30 June 2015</w:t>
            </w:r>
          </w:p>
        </w:tc>
        <w:tc>
          <w:tcPr>
            <w:tcW w:w="1276" w:type="dxa"/>
            <w:tcMar>
              <w:bottom w:w="170" w:type="dxa"/>
            </w:tcMar>
          </w:tcPr>
          <w:p w:rsidR="00610A8B" w:rsidRDefault="00610A8B" w:rsidP="00BF7813">
            <w:pPr>
              <w:spacing w:before="40" w:after="40" w:line="240" w:lineRule="auto"/>
              <w:ind w:left="-272" w:right="236" w:firstLine="90"/>
              <w:jc w:val="right"/>
              <w:rPr>
                <w:rFonts w:eastAsia="Times New Roman"/>
                <w:color w:val="000000"/>
                <w:szCs w:val="24"/>
              </w:rPr>
            </w:pPr>
            <w:r>
              <w:rPr>
                <w:rFonts w:eastAsia="Times New Roman"/>
                <w:color w:val="000000"/>
                <w:szCs w:val="24"/>
              </w:rPr>
              <w:t>251.9</w:t>
            </w:r>
          </w:p>
        </w:tc>
        <w:tc>
          <w:tcPr>
            <w:tcW w:w="1367" w:type="dxa"/>
            <w:tcMar>
              <w:bottom w:w="170" w:type="dxa"/>
            </w:tcMar>
          </w:tcPr>
          <w:p w:rsidR="00610A8B" w:rsidRPr="002E0124" w:rsidRDefault="00610A8B" w:rsidP="00BF7813">
            <w:pPr>
              <w:spacing w:before="40" w:after="40" w:line="240" w:lineRule="auto"/>
              <w:jc w:val="center"/>
              <w:rPr>
                <w:rFonts w:eastAsia="Times New Roman"/>
                <w:color w:val="000000"/>
                <w:szCs w:val="24"/>
              </w:rPr>
            </w:pPr>
            <w:r>
              <w:rPr>
                <w:rFonts w:eastAsia="Times New Roman"/>
                <w:color w:val="000000"/>
                <w:szCs w:val="24"/>
              </w:rPr>
              <w:t>400.4</w:t>
            </w:r>
          </w:p>
        </w:tc>
        <w:tc>
          <w:tcPr>
            <w:tcW w:w="3078" w:type="dxa"/>
            <w:tcMar>
              <w:bottom w:w="170" w:type="dxa"/>
            </w:tcMar>
          </w:tcPr>
          <w:p w:rsidR="00610A8B" w:rsidRPr="002E0124" w:rsidRDefault="00610A8B" w:rsidP="00BF7813">
            <w:pPr>
              <w:spacing w:before="40" w:after="40" w:line="240" w:lineRule="auto"/>
              <w:jc w:val="center"/>
              <w:rPr>
                <w:rFonts w:eastAsia="Times New Roman"/>
                <w:color w:val="000000"/>
                <w:szCs w:val="24"/>
              </w:rPr>
            </w:pPr>
            <w:r>
              <w:rPr>
                <w:rFonts w:eastAsia="Times New Roman"/>
                <w:color w:val="000000"/>
                <w:szCs w:val="24"/>
              </w:rPr>
              <w:t>62.9</w:t>
            </w:r>
          </w:p>
        </w:tc>
      </w:tr>
      <w:tr w:rsidR="00610A8B" w:rsidRPr="002E0124" w:rsidTr="004945C1">
        <w:trPr>
          <w:trHeight w:val="20"/>
          <w:jc w:val="center"/>
        </w:trPr>
        <w:tc>
          <w:tcPr>
            <w:tcW w:w="2186" w:type="dxa"/>
            <w:tcMar>
              <w:bottom w:w="170" w:type="dxa"/>
            </w:tcMar>
          </w:tcPr>
          <w:p w:rsidR="00610A8B" w:rsidRDefault="00610A8B" w:rsidP="00BF7813">
            <w:pPr>
              <w:spacing w:before="40" w:after="40" w:line="240" w:lineRule="auto"/>
              <w:rPr>
                <w:rFonts w:eastAsia="Times New Roman"/>
                <w:color w:val="000000"/>
                <w:szCs w:val="24"/>
              </w:rPr>
            </w:pPr>
            <w:r>
              <w:rPr>
                <w:rFonts w:eastAsia="Times New Roman"/>
                <w:color w:val="000000"/>
                <w:szCs w:val="24"/>
              </w:rPr>
              <w:t>30 June 2016</w:t>
            </w:r>
          </w:p>
        </w:tc>
        <w:tc>
          <w:tcPr>
            <w:tcW w:w="1276" w:type="dxa"/>
            <w:tcMar>
              <w:bottom w:w="170" w:type="dxa"/>
            </w:tcMar>
          </w:tcPr>
          <w:p w:rsidR="00610A8B" w:rsidRDefault="00610A8B" w:rsidP="00BF7813">
            <w:pPr>
              <w:spacing w:before="40" w:after="40" w:line="240" w:lineRule="auto"/>
              <w:ind w:left="-272" w:right="236" w:firstLine="90"/>
              <w:jc w:val="right"/>
              <w:rPr>
                <w:rFonts w:eastAsia="Times New Roman"/>
                <w:color w:val="000000"/>
                <w:szCs w:val="24"/>
              </w:rPr>
            </w:pPr>
            <w:r>
              <w:rPr>
                <w:rFonts w:eastAsia="Times New Roman"/>
                <w:color w:val="000000"/>
                <w:szCs w:val="24"/>
              </w:rPr>
              <w:t>274.4</w:t>
            </w:r>
          </w:p>
        </w:tc>
        <w:tc>
          <w:tcPr>
            <w:tcW w:w="1367" w:type="dxa"/>
            <w:tcMar>
              <w:bottom w:w="170" w:type="dxa"/>
            </w:tcMar>
          </w:tcPr>
          <w:p w:rsidR="00610A8B" w:rsidRDefault="00610A8B" w:rsidP="00BF7813">
            <w:pPr>
              <w:spacing w:before="40" w:after="40" w:line="240" w:lineRule="auto"/>
              <w:jc w:val="center"/>
              <w:rPr>
                <w:rFonts w:eastAsia="Times New Roman"/>
                <w:color w:val="000000"/>
                <w:szCs w:val="24"/>
              </w:rPr>
            </w:pPr>
            <w:r>
              <w:rPr>
                <w:rFonts w:eastAsia="Times New Roman"/>
                <w:color w:val="000000"/>
                <w:szCs w:val="24"/>
              </w:rPr>
              <w:t>421.3</w:t>
            </w:r>
          </w:p>
        </w:tc>
        <w:tc>
          <w:tcPr>
            <w:tcW w:w="3078" w:type="dxa"/>
            <w:tcMar>
              <w:bottom w:w="170" w:type="dxa"/>
            </w:tcMar>
          </w:tcPr>
          <w:p w:rsidR="00610A8B" w:rsidRDefault="00610A8B" w:rsidP="00BF7813">
            <w:pPr>
              <w:spacing w:before="40" w:after="40" w:line="240" w:lineRule="auto"/>
              <w:jc w:val="center"/>
              <w:rPr>
                <w:rFonts w:eastAsia="Times New Roman"/>
                <w:color w:val="000000"/>
                <w:szCs w:val="24"/>
              </w:rPr>
            </w:pPr>
            <w:r>
              <w:rPr>
                <w:rFonts w:eastAsia="Times New Roman"/>
                <w:color w:val="000000"/>
                <w:szCs w:val="24"/>
              </w:rPr>
              <w:t>65.1</w:t>
            </w:r>
          </w:p>
        </w:tc>
      </w:tr>
      <w:tr w:rsidR="00610A8B" w:rsidRPr="002E0124" w:rsidTr="004945C1">
        <w:trPr>
          <w:trHeight w:val="20"/>
          <w:jc w:val="center"/>
        </w:trPr>
        <w:tc>
          <w:tcPr>
            <w:tcW w:w="2186" w:type="dxa"/>
          </w:tcPr>
          <w:p w:rsidR="00610A8B" w:rsidRDefault="00610A8B" w:rsidP="00BF7813">
            <w:pPr>
              <w:spacing w:before="40" w:after="40" w:line="240" w:lineRule="auto"/>
              <w:rPr>
                <w:rFonts w:eastAsia="Times New Roman"/>
                <w:color w:val="000000"/>
                <w:szCs w:val="24"/>
              </w:rPr>
            </w:pPr>
            <w:r>
              <w:rPr>
                <w:rFonts w:eastAsia="Times New Roman"/>
                <w:color w:val="000000"/>
                <w:szCs w:val="24"/>
              </w:rPr>
              <w:t>30 June 2017</w:t>
            </w:r>
          </w:p>
        </w:tc>
        <w:tc>
          <w:tcPr>
            <w:tcW w:w="1276" w:type="dxa"/>
          </w:tcPr>
          <w:p w:rsidR="00610A8B" w:rsidRDefault="00610A8B" w:rsidP="00BF7813">
            <w:pPr>
              <w:spacing w:before="40" w:after="40" w:line="240" w:lineRule="auto"/>
              <w:ind w:left="-272" w:right="236" w:firstLine="90"/>
              <w:jc w:val="right"/>
              <w:rPr>
                <w:rFonts w:eastAsia="Times New Roman"/>
                <w:color w:val="000000"/>
                <w:szCs w:val="24"/>
              </w:rPr>
            </w:pPr>
            <w:r>
              <w:rPr>
                <w:rFonts w:eastAsia="Times New Roman"/>
                <w:color w:val="000000"/>
                <w:szCs w:val="24"/>
              </w:rPr>
              <w:t>290.1</w:t>
            </w:r>
          </w:p>
        </w:tc>
        <w:tc>
          <w:tcPr>
            <w:tcW w:w="1367" w:type="dxa"/>
          </w:tcPr>
          <w:p w:rsidR="00610A8B" w:rsidRDefault="00610A8B" w:rsidP="00BF7813">
            <w:pPr>
              <w:spacing w:before="40" w:after="40" w:line="240" w:lineRule="auto"/>
              <w:jc w:val="center"/>
              <w:rPr>
                <w:rFonts w:eastAsia="Times New Roman"/>
                <w:color w:val="000000"/>
                <w:szCs w:val="24"/>
              </w:rPr>
            </w:pPr>
            <w:r>
              <w:rPr>
                <w:rFonts w:eastAsia="Times New Roman"/>
                <w:color w:val="000000"/>
                <w:szCs w:val="24"/>
              </w:rPr>
              <w:t>447.2</w:t>
            </w:r>
          </w:p>
        </w:tc>
        <w:tc>
          <w:tcPr>
            <w:tcW w:w="3078" w:type="dxa"/>
          </w:tcPr>
          <w:p w:rsidR="00610A8B" w:rsidRDefault="00610A8B" w:rsidP="00BF7813">
            <w:pPr>
              <w:spacing w:before="40" w:after="40" w:line="240" w:lineRule="auto"/>
              <w:jc w:val="center"/>
              <w:rPr>
                <w:rFonts w:eastAsia="Times New Roman"/>
                <w:color w:val="000000"/>
                <w:szCs w:val="24"/>
              </w:rPr>
            </w:pPr>
            <w:r>
              <w:rPr>
                <w:rFonts w:eastAsia="Times New Roman"/>
                <w:color w:val="000000"/>
                <w:szCs w:val="24"/>
              </w:rPr>
              <w:t>64.9</w:t>
            </w:r>
          </w:p>
        </w:tc>
      </w:tr>
    </w:tbl>
    <w:p w:rsidR="00610A8B" w:rsidRPr="002E0124" w:rsidRDefault="00610A8B" w:rsidP="00610A8B">
      <w:pPr>
        <w:pBdr>
          <w:bottom w:val="single" w:sz="4" w:space="1" w:color="auto"/>
        </w:pBdr>
        <w:spacing w:after="0" w:line="240" w:lineRule="auto"/>
        <w:rPr>
          <w:rFonts w:eastAsia="Times New Roman"/>
          <w:i/>
          <w:color w:val="000000"/>
          <w:szCs w:val="24"/>
        </w:rPr>
      </w:pPr>
    </w:p>
    <w:p w:rsidR="00610A8B" w:rsidRDefault="00610A8B" w:rsidP="00DD5727">
      <w:pPr>
        <w:spacing w:after="0" w:line="240" w:lineRule="auto"/>
        <w:rPr>
          <w:rFonts w:eastAsia="Times New Roman"/>
          <w:i/>
          <w:color w:val="000000"/>
          <w:sz w:val="20"/>
          <w:szCs w:val="20"/>
        </w:rPr>
      </w:pPr>
      <w:r>
        <w:rPr>
          <w:rFonts w:eastAsia="Times New Roman"/>
          <w:i/>
          <w:color w:val="000000"/>
          <w:sz w:val="20"/>
          <w:szCs w:val="20"/>
        </w:rPr>
        <w:t>Source</w:t>
      </w:r>
      <w:r w:rsidR="00790449">
        <w:rPr>
          <w:rFonts w:eastAsia="Times New Roman"/>
          <w:i/>
          <w:color w:val="000000"/>
          <w:sz w:val="20"/>
          <w:szCs w:val="20"/>
        </w:rPr>
        <w:t xml:space="preserve"> </w:t>
      </w:r>
      <w:r>
        <w:rPr>
          <w:rFonts w:eastAsia="Times New Roman"/>
          <w:i/>
          <w:color w:val="000000"/>
          <w:sz w:val="20"/>
          <w:szCs w:val="20"/>
        </w:rPr>
        <w:t>Ministry of Finance and Economic Development Records</w:t>
      </w:r>
    </w:p>
    <w:p w:rsidR="00895AFA" w:rsidRDefault="00895AFA" w:rsidP="00DD5727">
      <w:pPr>
        <w:spacing w:after="0" w:line="240" w:lineRule="auto"/>
        <w:rPr>
          <w:rFonts w:eastAsia="Times New Roman"/>
          <w:b/>
          <w:i/>
          <w:color w:val="000000"/>
          <w:szCs w:val="24"/>
        </w:rPr>
      </w:pPr>
    </w:p>
    <w:p w:rsidR="00610A8B" w:rsidRPr="002E0124" w:rsidRDefault="00610A8B" w:rsidP="00610A8B">
      <w:pPr>
        <w:spacing w:after="0" w:line="240" w:lineRule="auto"/>
        <w:contextualSpacing/>
        <w:jc w:val="both"/>
        <w:rPr>
          <w:color w:val="000000"/>
          <w:szCs w:val="24"/>
        </w:rPr>
      </w:pPr>
      <w:r w:rsidRPr="002E0124">
        <w:rPr>
          <w:color w:val="000000"/>
          <w:szCs w:val="24"/>
        </w:rPr>
        <w:t>As of 3</w:t>
      </w:r>
      <w:r>
        <w:rPr>
          <w:color w:val="000000"/>
          <w:szCs w:val="24"/>
        </w:rPr>
        <w:t xml:space="preserve">0 June 2017, </w:t>
      </w:r>
      <w:r w:rsidRPr="002E0124">
        <w:rPr>
          <w:color w:val="000000"/>
          <w:szCs w:val="24"/>
        </w:rPr>
        <w:t>total P</w:t>
      </w:r>
      <w:r>
        <w:rPr>
          <w:color w:val="000000"/>
          <w:szCs w:val="24"/>
        </w:rPr>
        <w:t>SD</w:t>
      </w:r>
      <w:r w:rsidR="00790449">
        <w:rPr>
          <w:color w:val="000000"/>
          <w:szCs w:val="24"/>
        </w:rPr>
        <w:t xml:space="preserve"> </w:t>
      </w:r>
      <w:r>
        <w:rPr>
          <w:color w:val="000000"/>
          <w:szCs w:val="24"/>
        </w:rPr>
        <w:t>stood at Rs 290.1</w:t>
      </w:r>
      <w:r w:rsidRPr="002E0124">
        <w:rPr>
          <w:color w:val="000000"/>
          <w:szCs w:val="24"/>
        </w:rPr>
        <w:t xml:space="preserve"> billi</w:t>
      </w:r>
      <w:r>
        <w:rPr>
          <w:color w:val="000000"/>
          <w:szCs w:val="24"/>
        </w:rPr>
        <w:t xml:space="preserve">on, that is an increase of some </w:t>
      </w:r>
      <w:r w:rsidR="00DD5727">
        <w:rPr>
          <w:color w:val="000000"/>
          <w:szCs w:val="24"/>
        </w:rPr>
        <w:br/>
      </w:r>
      <w:r>
        <w:rPr>
          <w:color w:val="000000"/>
          <w:szCs w:val="24"/>
        </w:rPr>
        <w:t xml:space="preserve">Rs 15.7 billion compared to 30 June 2016. </w:t>
      </w:r>
      <w:r>
        <w:rPr>
          <w:szCs w:val="24"/>
        </w:rPr>
        <w:t>As at the same date</w:t>
      </w:r>
      <w:r w:rsidRPr="002763F9">
        <w:rPr>
          <w:szCs w:val="24"/>
        </w:rPr>
        <w:t>, PSD as a</w:t>
      </w:r>
      <w:r>
        <w:rPr>
          <w:szCs w:val="24"/>
        </w:rPr>
        <w:t xml:space="preserve"> percentage of GDP stood at</w:t>
      </w:r>
      <w:r w:rsidRPr="002763F9">
        <w:rPr>
          <w:szCs w:val="24"/>
        </w:rPr>
        <w:t xml:space="preserve"> 64.9 as </w:t>
      </w:r>
      <w:r>
        <w:rPr>
          <w:szCs w:val="24"/>
        </w:rPr>
        <w:t>compared to a percentage of 65.1 recorded at end of June 2016.</w:t>
      </w:r>
    </w:p>
    <w:p w:rsidR="00610A8B" w:rsidRPr="002E0124" w:rsidRDefault="00610A8B" w:rsidP="00610A8B">
      <w:pPr>
        <w:spacing w:after="0" w:line="240" w:lineRule="auto"/>
        <w:contextualSpacing/>
        <w:jc w:val="both"/>
        <w:rPr>
          <w:color w:val="000000"/>
          <w:szCs w:val="24"/>
        </w:rPr>
      </w:pPr>
    </w:p>
    <w:p w:rsidR="00610A8B" w:rsidRPr="002E0124" w:rsidRDefault="00610A8B" w:rsidP="00610A8B">
      <w:pPr>
        <w:spacing w:after="0" w:line="240" w:lineRule="auto"/>
        <w:contextualSpacing/>
        <w:jc w:val="both"/>
        <w:rPr>
          <w:color w:val="000000"/>
          <w:szCs w:val="24"/>
        </w:rPr>
      </w:pPr>
      <w:r w:rsidRPr="002E0124">
        <w:rPr>
          <w:color w:val="000000"/>
          <w:szCs w:val="24"/>
        </w:rPr>
        <w:t xml:space="preserve">For the computation of PSD for the purpose of debt ceiling, in line with the provisions of the </w:t>
      </w:r>
      <w:r>
        <w:rPr>
          <w:color w:val="000000"/>
          <w:szCs w:val="24"/>
        </w:rPr>
        <w:t xml:space="preserve">Public Debt Management Act, </w:t>
      </w:r>
      <w:r w:rsidRPr="002E0124">
        <w:rPr>
          <w:color w:val="000000"/>
          <w:szCs w:val="24"/>
        </w:rPr>
        <w:t xml:space="preserve">PSD of Rs </w:t>
      </w:r>
      <w:r>
        <w:rPr>
          <w:color w:val="000000"/>
          <w:szCs w:val="24"/>
        </w:rPr>
        <w:t>290.1</w:t>
      </w:r>
      <w:r w:rsidRPr="002E0124">
        <w:rPr>
          <w:color w:val="000000"/>
          <w:szCs w:val="24"/>
        </w:rPr>
        <w:t xml:space="preserve"> billion</w:t>
      </w:r>
      <w:r>
        <w:rPr>
          <w:color w:val="000000"/>
          <w:szCs w:val="24"/>
        </w:rPr>
        <w:t xml:space="preserve"> as at 30 June 2017</w:t>
      </w:r>
      <w:r w:rsidRPr="002E0124">
        <w:rPr>
          <w:color w:val="000000"/>
          <w:szCs w:val="24"/>
        </w:rPr>
        <w:t xml:space="preserve"> w</w:t>
      </w:r>
      <w:r>
        <w:rPr>
          <w:color w:val="000000"/>
          <w:szCs w:val="24"/>
        </w:rPr>
        <w:t>as adjusted by a sum of Rs 38.6 billion to Rs 251.5</w:t>
      </w:r>
      <w:r w:rsidRPr="002E0124">
        <w:rPr>
          <w:color w:val="000000"/>
          <w:szCs w:val="24"/>
        </w:rPr>
        <w:t xml:space="preserve"> billion.</w:t>
      </w:r>
      <w:r w:rsidR="00790449">
        <w:rPr>
          <w:color w:val="000000"/>
          <w:szCs w:val="24"/>
        </w:rPr>
        <w:t xml:space="preserve"> </w:t>
      </w:r>
      <w:r>
        <w:rPr>
          <w:color w:val="000000"/>
          <w:szCs w:val="24"/>
        </w:rPr>
        <w:t>The figure of Rs 38.6 billion comprised an adjustment of Rs 14.4 billion for p</w:t>
      </w:r>
      <w:r w:rsidRPr="002E0124">
        <w:rPr>
          <w:color w:val="000000"/>
          <w:szCs w:val="24"/>
        </w:rPr>
        <w:t>ublic enterpr</w:t>
      </w:r>
      <w:r>
        <w:rPr>
          <w:color w:val="000000"/>
          <w:szCs w:val="24"/>
        </w:rPr>
        <w:t>ises’ debts, as well as</w:t>
      </w:r>
      <w:r w:rsidR="00790449">
        <w:rPr>
          <w:color w:val="000000"/>
          <w:szCs w:val="24"/>
        </w:rPr>
        <w:t xml:space="preserve"> </w:t>
      </w:r>
      <w:r>
        <w:rPr>
          <w:color w:val="000000"/>
          <w:szCs w:val="24"/>
        </w:rPr>
        <w:t xml:space="preserve">other adjustments </w:t>
      </w:r>
      <w:proofErr w:type="spellStart"/>
      <w:r>
        <w:rPr>
          <w:color w:val="000000"/>
          <w:szCs w:val="24"/>
        </w:rPr>
        <w:t>totalling</w:t>
      </w:r>
      <w:proofErr w:type="spellEnd"/>
      <w:r>
        <w:rPr>
          <w:color w:val="000000"/>
          <w:szCs w:val="24"/>
        </w:rPr>
        <w:t xml:space="preserve"> Rs 24.2</w:t>
      </w:r>
      <w:r w:rsidRPr="002E0124">
        <w:rPr>
          <w:color w:val="000000"/>
          <w:szCs w:val="24"/>
        </w:rPr>
        <w:t xml:space="preserve"> billion </w:t>
      </w:r>
      <w:r>
        <w:rPr>
          <w:color w:val="000000"/>
          <w:szCs w:val="24"/>
        </w:rPr>
        <w:t xml:space="preserve">in respect of </w:t>
      </w:r>
      <w:r w:rsidRPr="002E0124">
        <w:rPr>
          <w:color w:val="000000"/>
          <w:szCs w:val="24"/>
        </w:rPr>
        <w:t>Government Securities issued to mop up excess liqui</w:t>
      </w:r>
      <w:r>
        <w:rPr>
          <w:color w:val="000000"/>
          <w:szCs w:val="24"/>
        </w:rPr>
        <w:t>dity, Cash and Cash Equivalents and</w:t>
      </w:r>
      <w:r w:rsidRPr="002E0124">
        <w:rPr>
          <w:color w:val="000000"/>
          <w:szCs w:val="24"/>
        </w:rPr>
        <w:t xml:space="preserve"> Special</w:t>
      </w:r>
      <w:r>
        <w:rPr>
          <w:color w:val="000000"/>
          <w:szCs w:val="24"/>
        </w:rPr>
        <w:t xml:space="preserve"> Drawing Rights</w:t>
      </w:r>
      <w:r w:rsidRPr="002E0124">
        <w:rPr>
          <w:color w:val="000000"/>
          <w:szCs w:val="24"/>
        </w:rPr>
        <w:t xml:space="preserve">. </w:t>
      </w:r>
    </w:p>
    <w:p w:rsidR="00610A8B" w:rsidRPr="002E0124" w:rsidRDefault="00610A8B" w:rsidP="00610A8B">
      <w:pPr>
        <w:spacing w:after="0" w:line="240" w:lineRule="auto"/>
        <w:contextualSpacing/>
        <w:jc w:val="both"/>
        <w:rPr>
          <w:color w:val="000000"/>
          <w:szCs w:val="24"/>
        </w:rPr>
      </w:pPr>
    </w:p>
    <w:p w:rsidR="00610A8B" w:rsidRPr="002E0124" w:rsidRDefault="00610A8B" w:rsidP="00610A8B">
      <w:pPr>
        <w:spacing w:after="0" w:line="240" w:lineRule="auto"/>
        <w:contextualSpacing/>
        <w:jc w:val="both"/>
        <w:rPr>
          <w:color w:val="000000"/>
          <w:szCs w:val="24"/>
        </w:rPr>
      </w:pPr>
      <w:r w:rsidRPr="002E0124">
        <w:rPr>
          <w:color w:val="000000"/>
          <w:szCs w:val="24"/>
        </w:rPr>
        <w:t>The impact of the adjustment would be a decrease of P</w:t>
      </w:r>
      <w:r>
        <w:rPr>
          <w:color w:val="000000"/>
          <w:szCs w:val="24"/>
        </w:rPr>
        <w:t>SD as a percentage of GDP by</w:t>
      </w:r>
      <w:r>
        <w:rPr>
          <w:color w:val="000000"/>
          <w:szCs w:val="24"/>
        </w:rPr>
        <w:br/>
        <w:t>8.7</w:t>
      </w:r>
      <w:r w:rsidRPr="002E0124">
        <w:rPr>
          <w:color w:val="000000"/>
          <w:szCs w:val="24"/>
        </w:rPr>
        <w:t xml:space="preserve"> per cent, that is</w:t>
      </w:r>
      <w:r>
        <w:rPr>
          <w:color w:val="000000"/>
          <w:szCs w:val="24"/>
        </w:rPr>
        <w:t>,</w:t>
      </w:r>
      <w:r w:rsidRPr="002E0124">
        <w:rPr>
          <w:color w:val="000000"/>
          <w:szCs w:val="24"/>
        </w:rPr>
        <w:t xml:space="preserve"> fr</w:t>
      </w:r>
      <w:r>
        <w:rPr>
          <w:color w:val="000000"/>
          <w:szCs w:val="24"/>
        </w:rPr>
        <w:t>om 64.9 to 56.2</w:t>
      </w:r>
      <w:r w:rsidRPr="002E0124">
        <w:rPr>
          <w:color w:val="000000"/>
          <w:szCs w:val="24"/>
        </w:rPr>
        <w:t xml:space="preserve"> per cent.</w:t>
      </w:r>
    </w:p>
    <w:p w:rsidR="00610A8B" w:rsidRPr="002E0124" w:rsidRDefault="00610A8B" w:rsidP="00610A8B">
      <w:pPr>
        <w:spacing w:after="0" w:line="240" w:lineRule="auto"/>
        <w:contextualSpacing/>
        <w:jc w:val="both"/>
        <w:rPr>
          <w:b/>
          <w:color w:val="000000"/>
          <w:szCs w:val="24"/>
        </w:rPr>
      </w:pPr>
    </w:p>
    <w:p w:rsidR="00610A8B" w:rsidRPr="002E0124" w:rsidRDefault="00BF7813" w:rsidP="00610A8B">
      <w:pPr>
        <w:spacing w:after="0" w:line="240" w:lineRule="auto"/>
        <w:jc w:val="both"/>
        <w:rPr>
          <w:rFonts w:eastAsia="Times New Roman"/>
          <w:b/>
          <w:i/>
          <w:color w:val="000000"/>
          <w:szCs w:val="24"/>
        </w:rPr>
      </w:pPr>
      <w:r>
        <w:rPr>
          <w:rFonts w:eastAsia="Times New Roman"/>
          <w:b/>
          <w:i/>
          <w:color w:val="000000"/>
          <w:szCs w:val="24"/>
        </w:rPr>
        <w:t>2.7.1</w:t>
      </w:r>
      <w:r>
        <w:rPr>
          <w:rFonts w:eastAsia="Times New Roman"/>
          <w:b/>
          <w:i/>
          <w:color w:val="000000"/>
          <w:szCs w:val="24"/>
        </w:rPr>
        <w:tab/>
      </w:r>
      <w:r w:rsidR="00610A8B" w:rsidRPr="002E0124">
        <w:rPr>
          <w:rFonts w:eastAsia="Times New Roman"/>
          <w:b/>
          <w:i/>
          <w:color w:val="000000"/>
          <w:szCs w:val="24"/>
        </w:rPr>
        <w:t xml:space="preserve">Management of Loans </w:t>
      </w:r>
    </w:p>
    <w:p w:rsidR="00610A8B" w:rsidRPr="002E0124" w:rsidRDefault="00610A8B" w:rsidP="00610A8B">
      <w:pPr>
        <w:spacing w:after="0" w:line="240" w:lineRule="auto"/>
        <w:jc w:val="both"/>
        <w:rPr>
          <w:rFonts w:eastAsia="Times New Roman"/>
          <w:color w:val="000000"/>
          <w:szCs w:val="24"/>
        </w:rPr>
      </w:pPr>
    </w:p>
    <w:p w:rsidR="00610A8B" w:rsidRDefault="00610A8B" w:rsidP="00610A8B">
      <w:pPr>
        <w:spacing w:after="0" w:line="240" w:lineRule="auto"/>
        <w:jc w:val="both"/>
        <w:rPr>
          <w:rFonts w:eastAsia="Times New Roman"/>
          <w:color w:val="000000"/>
          <w:szCs w:val="24"/>
        </w:rPr>
      </w:pPr>
      <w:r w:rsidRPr="002E0124">
        <w:rPr>
          <w:rFonts w:eastAsia="Times New Roman"/>
          <w:color w:val="000000"/>
          <w:szCs w:val="24"/>
        </w:rPr>
        <w:t>As previously repor</w:t>
      </w:r>
      <w:r>
        <w:rPr>
          <w:rFonts w:eastAsia="Times New Roman"/>
          <w:color w:val="000000"/>
          <w:szCs w:val="24"/>
        </w:rPr>
        <w:t xml:space="preserve">ted, commitment fees were </w:t>
      </w:r>
      <w:r w:rsidRPr="002E0124">
        <w:rPr>
          <w:rFonts w:eastAsia="Times New Roman"/>
          <w:color w:val="000000"/>
          <w:szCs w:val="24"/>
        </w:rPr>
        <w:t xml:space="preserve">paid when funds </w:t>
      </w:r>
      <w:r>
        <w:rPr>
          <w:rFonts w:eastAsia="Times New Roman"/>
          <w:color w:val="000000"/>
          <w:szCs w:val="24"/>
        </w:rPr>
        <w:t xml:space="preserve">in respect of projects </w:t>
      </w:r>
      <w:r w:rsidRPr="002E0124">
        <w:rPr>
          <w:rFonts w:eastAsia="Times New Roman"/>
          <w:color w:val="000000"/>
          <w:szCs w:val="24"/>
        </w:rPr>
        <w:t xml:space="preserve">were withdrawn after the scheduled date specified </w:t>
      </w:r>
      <w:r>
        <w:rPr>
          <w:rFonts w:eastAsia="Times New Roman"/>
          <w:color w:val="000000"/>
          <w:szCs w:val="24"/>
        </w:rPr>
        <w:t xml:space="preserve">in the loan agreements. During </w:t>
      </w:r>
      <w:r w:rsidR="004E4EB4">
        <w:rPr>
          <w:rFonts w:eastAsia="Times New Roman"/>
          <w:color w:val="000000"/>
          <w:szCs w:val="24"/>
        </w:rPr>
        <w:br/>
      </w:r>
      <w:r>
        <w:rPr>
          <w:rFonts w:eastAsia="Times New Roman"/>
          <w:color w:val="000000"/>
          <w:szCs w:val="24"/>
        </w:rPr>
        <w:t xml:space="preserve">2016-17, some Rs 8.8 million were paid as Commitment Fees in respect of six loans, and none in respect of four other loans. </w:t>
      </w:r>
    </w:p>
    <w:p w:rsidR="00610A8B" w:rsidRPr="002E0124" w:rsidRDefault="00610A8B" w:rsidP="00610A8B">
      <w:pPr>
        <w:spacing w:after="0" w:line="240" w:lineRule="auto"/>
        <w:jc w:val="both"/>
        <w:rPr>
          <w:rFonts w:eastAsia="Times New Roman"/>
          <w:color w:val="000000"/>
          <w:szCs w:val="24"/>
        </w:rPr>
      </w:pPr>
    </w:p>
    <w:p w:rsidR="00610A8B" w:rsidRDefault="00610A8B" w:rsidP="00610A8B">
      <w:pPr>
        <w:spacing w:after="0" w:line="240" w:lineRule="auto"/>
        <w:jc w:val="both"/>
        <w:rPr>
          <w:rFonts w:eastAsia="Times New Roman"/>
          <w:color w:val="000000"/>
          <w:szCs w:val="24"/>
        </w:rPr>
      </w:pPr>
      <w:r>
        <w:rPr>
          <w:rFonts w:eastAsia="Times New Roman"/>
          <w:color w:val="000000"/>
          <w:szCs w:val="24"/>
        </w:rPr>
        <w:t xml:space="preserve">The cumulative amount of Commitment Fees on the </w:t>
      </w:r>
      <w:r w:rsidR="003A1894">
        <w:rPr>
          <w:rFonts w:eastAsia="Times New Roman"/>
          <w:color w:val="000000"/>
          <w:szCs w:val="24"/>
        </w:rPr>
        <w:t>ten</w:t>
      </w:r>
      <w:r w:rsidRPr="002E0124">
        <w:rPr>
          <w:rFonts w:eastAsia="Times New Roman"/>
          <w:color w:val="000000"/>
          <w:szCs w:val="24"/>
        </w:rPr>
        <w:t xml:space="preserve"> loans since </w:t>
      </w:r>
      <w:r>
        <w:rPr>
          <w:rFonts w:eastAsia="Times New Roman"/>
          <w:color w:val="000000"/>
          <w:szCs w:val="24"/>
        </w:rPr>
        <w:t>their respective agreements were signed was some Rs 121.1 million as shown in Table 2</w:t>
      </w:r>
      <w:r w:rsidR="00BF7813">
        <w:rPr>
          <w:rFonts w:eastAsia="Times New Roman"/>
          <w:color w:val="000000"/>
          <w:szCs w:val="24"/>
        </w:rPr>
        <w:t>-18</w:t>
      </w:r>
      <w:r>
        <w:rPr>
          <w:rFonts w:eastAsia="Times New Roman"/>
          <w:color w:val="000000"/>
          <w:szCs w:val="24"/>
        </w:rPr>
        <w:t>.</w:t>
      </w:r>
    </w:p>
    <w:p w:rsidR="00610A8B" w:rsidRPr="002E0124" w:rsidRDefault="00610A8B" w:rsidP="00610A8B">
      <w:pPr>
        <w:spacing w:after="0" w:line="240" w:lineRule="auto"/>
        <w:jc w:val="both"/>
        <w:rPr>
          <w:rFonts w:eastAsia="Times New Roman"/>
          <w:color w:val="000000"/>
          <w:szCs w:val="24"/>
        </w:rPr>
      </w:pPr>
      <w:r w:rsidRPr="002E0124">
        <w:rPr>
          <w:rFonts w:eastAsia="Times New Roman"/>
          <w:color w:val="000000"/>
          <w:szCs w:val="24"/>
        </w:rPr>
        <w:br w:type="page"/>
      </w:r>
    </w:p>
    <w:p w:rsidR="00610A8B" w:rsidRPr="00325EBD" w:rsidRDefault="00610A8B" w:rsidP="00BF7813">
      <w:pPr>
        <w:spacing w:after="0" w:line="240" w:lineRule="auto"/>
        <w:jc w:val="center"/>
        <w:rPr>
          <w:i/>
        </w:rPr>
      </w:pPr>
      <w:r w:rsidRPr="00325EBD">
        <w:rPr>
          <w:i/>
        </w:rPr>
        <w:lastRenderedPageBreak/>
        <w:t xml:space="preserve">Table </w:t>
      </w:r>
      <w:r>
        <w:rPr>
          <w:i/>
        </w:rPr>
        <w:t>2</w:t>
      </w:r>
      <w:r w:rsidR="00BF7813">
        <w:rPr>
          <w:i/>
        </w:rPr>
        <w:t>-</w:t>
      </w:r>
      <w:proofErr w:type="gramStart"/>
      <w:r w:rsidR="00BF7813">
        <w:rPr>
          <w:i/>
        </w:rPr>
        <w:t xml:space="preserve">18 </w:t>
      </w:r>
      <w:r w:rsidRPr="00325EBD">
        <w:rPr>
          <w:i/>
        </w:rPr>
        <w:t xml:space="preserve"> Commitment</w:t>
      </w:r>
      <w:proofErr w:type="gramEnd"/>
      <w:r w:rsidRPr="00325EBD">
        <w:rPr>
          <w:i/>
        </w:rPr>
        <w:t xml:space="preserve"> Fees Paid</w:t>
      </w:r>
    </w:p>
    <w:p w:rsidR="00610A8B" w:rsidRPr="00325EBD" w:rsidRDefault="00610A8B" w:rsidP="00610A8B">
      <w:pPr>
        <w:spacing w:after="0" w:line="240" w:lineRule="auto"/>
        <w:jc w:val="center"/>
        <w:rPr>
          <w:i/>
        </w:rPr>
      </w:pPr>
    </w:p>
    <w:p w:rsidR="00610A8B" w:rsidRPr="00325EBD" w:rsidRDefault="00610A8B" w:rsidP="00610A8B">
      <w:pPr>
        <w:pBdr>
          <w:top w:val="single" w:sz="4" w:space="1" w:color="auto"/>
        </w:pBdr>
        <w:spacing w:after="0" w:line="240" w:lineRule="auto"/>
        <w:jc w:val="center"/>
        <w:rPr>
          <w:i/>
        </w:rPr>
      </w:pPr>
    </w:p>
    <w:tbl>
      <w:tblPr>
        <w:tblStyle w:val="TableGrid1"/>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275"/>
        <w:gridCol w:w="1276"/>
        <w:gridCol w:w="840"/>
        <w:gridCol w:w="861"/>
        <w:gridCol w:w="993"/>
        <w:gridCol w:w="929"/>
        <w:gridCol w:w="1055"/>
      </w:tblGrid>
      <w:tr w:rsidR="00610A8B" w:rsidRPr="00325EBD" w:rsidTr="005E098D">
        <w:trPr>
          <w:jc w:val="center"/>
        </w:trPr>
        <w:tc>
          <w:tcPr>
            <w:tcW w:w="2127" w:type="dxa"/>
          </w:tcPr>
          <w:p w:rsidR="00610A8B" w:rsidRPr="00325EBD" w:rsidRDefault="00610A8B" w:rsidP="00155430">
            <w:pPr>
              <w:rPr>
                <w:b/>
                <w:sz w:val="20"/>
                <w:szCs w:val="20"/>
              </w:rPr>
            </w:pPr>
          </w:p>
        </w:tc>
        <w:tc>
          <w:tcPr>
            <w:tcW w:w="1275" w:type="dxa"/>
          </w:tcPr>
          <w:p w:rsidR="00610A8B" w:rsidRPr="00325EBD" w:rsidRDefault="00610A8B" w:rsidP="00155430">
            <w:pPr>
              <w:rPr>
                <w:b/>
                <w:sz w:val="20"/>
                <w:szCs w:val="20"/>
              </w:rPr>
            </w:pPr>
          </w:p>
        </w:tc>
        <w:tc>
          <w:tcPr>
            <w:tcW w:w="1276" w:type="dxa"/>
          </w:tcPr>
          <w:p w:rsidR="00610A8B" w:rsidRPr="00325EBD" w:rsidRDefault="00610A8B" w:rsidP="00155430">
            <w:pPr>
              <w:rPr>
                <w:b/>
                <w:sz w:val="20"/>
                <w:szCs w:val="20"/>
              </w:rPr>
            </w:pPr>
          </w:p>
        </w:tc>
        <w:tc>
          <w:tcPr>
            <w:tcW w:w="4678" w:type="dxa"/>
            <w:gridSpan w:val="5"/>
            <w:hideMark/>
          </w:tcPr>
          <w:p w:rsidR="00610A8B" w:rsidRPr="00325EBD" w:rsidRDefault="00610A8B" w:rsidP="00155430">
            <w:pPr>
              <w:jc w:val="center"/>
              <w:rPr>
                <w:b/>
                <w:sz w:val="20"/>
                <w:szCs w:val="20"/>
              </w:rPr>
            </w:pPr>
            <w:r w:rsidRPr="00325EBD">
              <w:rPr>
                <w:b/>
                <w:sz w:val="20"/>
                <w:szCs w:val="20"/>
              </w:rPr>
              <w:t>Commitment Fees Paid</w:t>
            </w:r>
          </w:p>
        </w:tc>
      </w:tr>
      <w:tr w:rsidR="00610A8B" w:rsidRPr="00325EBD" w:rsidTr="005E098D">
        <w:trPr>
          <w:trHeight w:val="972"/>
          <w:jc w:val="center"/>
        </w:trPr>
        <w:tc>
          <w:tcPr>
            <w:tcW w:w="2127" w:type="dxa"/>
            <w:hideMark/>
          </w:tcPr>
          <w:p w:rsidR="00610A8B" w:rsidRPr="00325EBD" w:rsidRDefault="00610A8B" w:rsidP="00155430">
            <w:pPr>
              <w:rPr>
                <w:b/>
                <w:sz w:val="20"/>
                <w:szCs w:val="20"/>
              </w:rPr>
            </w:pPr>
            <w:r w:rsidRPr="00325EBD">
              <w:rPr>
                <w:b/>
                <w:sz w:val="20"/>
                <w:szCs w:val="20"/>
              </w:rPr>
              <w:t>Funding Agency (Amount) – Initial Period of Withdrawal</w:t>
            </w:r>
          </w:p>
        </w:tc>
        <w:tc>
          <w:tcPr>
            <w:tcW w:w="1275" w:type="dxa"/>
            <w:hideMark/>
          </w:tcPr>
          <w:p w:rsidR="00610A8B" w:rsidRPr="00325EBD" w:rsidRDefault="00610A8B" w:rsidP="00155430">
            <w:pPr>
              <w:rPr>
                <w:b/>
                <w:sz w:val="20"/>
                <w:szCs w:val="20"/>
              </w:rPr>
            </w:pPr>
            <w:r w:rsidRPr="00325EBD">
              <w:rPr>
                <w:b/>
                <w:sz w:val="20"/>
                <w:szCs w:val="20"/>
              </w:rPr>
              <w:t>Project</w:t>
            </w:r>
          </w:p>
        </w:tc>
        <w:tc>
          <w:tcPr>
            <w:tcW w:w="1276" w:type="dxa"/>
            <w:hideMark/>
          </w:tcPr>
          <w:p w:rsidR="00610A8B" w:rsidRPr="00325EBD" w:rsidRDefault="00610A8B" w:rsidP="00155430">
            <w:pPr>
              <w:rPr>
                <w:b/>
                <w:sz w:val="20"/>
                <w:szCs w:val="20"/>
              </w:rPr>
            </w:pPr>
            <w:r>
              <w:rPr>
                <w:b/>
                <w:sz w:val="20"/>
                <w:szCs w:val="20"/>
              </w:rPr>
              <w:t>Disbursed up to 30.06.17</w:t>
            </w:r>
          </w:p>
        </w:tc>
        <w:tc>
          <w:tcPr>
            <w:tcW w:w="840" w:type="dxa"/>
            <w:tcMar>
              <w:left w:w="57" w:type="dxa"/>
              <w:right w:w="57" w:type="dxa"/>
            </w:tcMar>
            <w:hideMark/>
          </w:tcPr>
          <w:p w:rsidR="00610A8B" w:rsidRPr="00325EBD" w:rsidRDefault="00610A8B" w:rsidP="00155430">
            <w:pPr>
              <w:rPr>
                <w:b/>
                <w:sz w:val="20"/>
                <w:szCs w:val="20"/>
              </w:rPr>
            </w:pPr>
            <w:r>
              <w:rPr>
                <w:b/>
                <w:sz w:val="20"/>
                <w:szCs w:val="20"/>
              </w:rPr>
              <w:t>Up to 31.12.13</w:t>
            </w:r>
          </w:p>
        </w:tc>
        <w:tc>
          <w:tcPr>
            <w:tcW w:w="861" w:type="dxa"/>
            <w:hideMark/>
          </w:tcPr>
          <w:p w:rsidR="00610A8B" w:rsidRPr="00325EBD" w:rsidRDefault="00610A8B" w:rsidP="00155430">
            <w:pPr>
              <w:rPr>
                <w:b/>
                <w:sz w:val="20"/>
                <w:szCs w:val="20"/>
              </w:rPr>
            </w:pPr>
            <w:r>
              <w:rPr>
                <w:b/>
                <w:sz w:val="20"/>
                <w:szCs w:val="20"/>
              </w:rPr>
              <w:t>During 2014</w:t>
            </w:r>
          </w:p>
        </w:tc>
        <w:tc>
          <w:tcPr>
            <w:tcW w:w="993" w:type="dxa"/>
            <w:hideMark/>
          </w:tcPr>
          <w:p w:rsidR="00610A8B" w:rsidRPr="00325EBD" w:rsidRDefault="00610A8B" w:rsidP="00155430">
            <w:pPr>
              <w:rPr>
                <w:b/>
                <w:sz w:val="20"/>
                <w:szCs w:val="20"/>
              </w:rPr>
            </w:pPr>
            <w:r w:rsidRPr="00325EBD">
              <w:rPr>
                <w:b/>
                <w:sz w:val="20"/>
                <w:szCs w:val="20"/>
              </w:rPr>
              <w:t>During 18 month period ended 30.06.16</w:t>
            </w:r>
          </w:p>
        </w:tc>
        <w:tc>
          <w:tcPr>
            <w:tcW w:w="929" w:type="dxa"/>
            <w:hideMark/>
          </w:tcPr>
          <w:p w:rsidR="00610A8B" w:rsidRPr="00325EBD" w:rsidRDefault="00610A8B" w:rsidP="00155430">
            <w:pPr>
              <w:rPr>
                <w:b/>
                <w:sz w:val="20"/>
                <w:szCs w:val="20"/>
              </w:rPr>
            </w:pPr>
            <w:r>
              <w:rPr>
                <w:b/>
                <w:sz w:val="20"/>
                <w:szCs w:val="20"/>
              </w:rPr>
              <w:t>July 2016 to June 2017</w:t>
            </w:r>
          </w:p>
        </w:tc>
        <w:tc>
          <w:tcPr>
            <w:tcW w:w="1055" w:type="dxa"/>
            <w:hideMark/>
          </w:tcPr>
          <w:p w:rsidR="00610A8B" w:rsidRPr="00325EBD" w:rsidRDefault="00610A8B" w:rsidP="00155430">
            <w:pPr>
              <w:rPr>
                <w:b/>
                <w:sz w:val="20"/>
                <w:szCs w:val="20"/>
              </w:rPr>
            </w:pPr>
            <w:r>
              <w:rPr>
                <w:b/>
                <w:sz w:val="20"/>
                <w:szCs w:val="20"/>
              </w:rPr>
              <w:t>Up to 30.06.17</w:t>
            </w:r>
          </w:p>
        </w:tc>
      </w:tr>
      <w:tr w:rsidR="00610A8B" w:rsidRPr="00325EBD" w:rsidTr="005E098D">
        <w:trPr>
          <w:jc w:val="center"/>
        </w:trPr>
        <w:tc>
          <w:tcPr>
            <w:tcW w:w="2127" w:type="dxa"/>
            <w:tcMar>
              <w:bottom w:w="85" w:type="dxa"/>
            </w:tcMar>
          </w:tcPr>
          <w:p w:rsidR="00610A8B" w:rsidRPr="00325EBD" w:rsidRDefault="00610A8B" w:rsidP="00155430">
            <w:pPr>
              <w:jc w:val="both"/>
              <w:rPr>
                <w:sz w:val="20"/>
                <w:szCs w:val="20"/>
                <w:highlight w:val="yellow"/>
              </w:rPr>
            </w:pPr>
          </w:p>
        </w:tc>
        <w:tc>
          <w:tcPr>
            <w:tcW w:w="1275" w:type="dxa"/>
            <w:tcMar>
              <w:bottom w:w="85" w:type="dxa"/>
            </w:tcMar>
          </w:tcPr>
          <w:p w:rsidR="00610A8B" w:rsidRPr="00325EBD" w:rsidRDefault="00610A8B" w:rsidP="00155430">
            <w:pPr>
              <w:jc w:val="both"/>
              <w:rPr>
                <w:sz w:val="20"/>
                <w:szCs w:val="20"/>
                <w:highlight w:val="yellow"/>
              </w:rPr>
            </w:pPr>
          </w:p>
        </w:tc>
        <w:tc>
          <w:tcPr>
            <w:tcW w:w="1276" w:type="dxa"/>
            <w:tcMar>
              <w:bottom w:w="85" w:type="dxa"/>
            </w:tcMar>
          </w:tcPr>
          <w:p w:rsidR="00610A8B" w:rsidRPr="00325EBD" w:rsidRDefault="00610A8B" w:rsidP="00155430">
            <w:pPr>
              <w:jc w:val="both"/>
              <w:rPr>
                <w:sz w:val="20"/>
                <w:szCs w:val="20"/>
                <w:highlight w:val="yellow"/>
              </w:rPr>
            </w:pPr>
          </w:p>
        </w:tc>
        <w:tc>
          <w:tcPr>
            <w:tcW w:w="840" w:type="dxa"/>
            <w:tcMar>
              <w:bottom w:w="85" w:type="dxa"/>
            </w:tcMar>
            <w:hideMark/>
          </w:tcPr>
          <w:p w:rsidR="00610A8B" w:rsidRPr="00325EBD" w:rsidRDefault="00610A8B" w:rsidP="00155430">
            <w:pPr>
              <w:jc w:val="center"/>
              <w:rPr>
                <w:b/>
                <w:sz w:val="20"/>
                <w:szCs w:val="20"/>
              </w:rPr>
            </w:pPr>
            <w:r w:rsidRPr="00325EBD">
              <w:rPr>
                <w:b/>
                <w:sz w:val="20"/>
                <w:szCs w:val="20"/>
              </w:rPr>
              <w:t>(Rs m)</w:t>
            </w:r>
          </w:p>
        </w:tc>
        <w:tc>
          <w:tcPr>
            <w:tcW w:w="861" w:type="dxa"/>
            <w:tcMar>
              <w:bottom w:w="85" w:type="dxa"/>
            </w:tcMar>
            <w:hideMark/>
          </w:tcPr>
          <w:p w:rsidR="00610A8B" w:rsidRPr="00325EBD" w:rsidRDefault="00610A8B" w:rsidP="00155430">
            <w:pPr>
              <w:jc w:val="center"/>
              <w:rPr>
                <w:sz w:val="20"/>
                <w:szCs w:val="20"/>
              </w:rPr>
            </w:pPr>
            <w:r w:rsidRPr="00325EBD">
              <w:rPr>
                <w:b/>
                <w:sz w:val="20"/>
                <w:szCs w:val="20"/>
              </w:rPr>
              <w:t>(Rs m)</w:t>
            </w:r>
          </w:p>
        </w:tc>
        <w:tc>
          <w:tcPr>
            <w:tcW w:w="993" w:type="dxa"/>
            <w:tcMar>
              <w:bottom w:w="85" w:type="dxa"/>
            </w:tcMar>
            <w:hideMark/>
          </w:tcPr>
          <w:p w:rsidR="00610A8B" w:rsidRPr="00325EBD" w:rsidRDefault="00610A8B" w:rsidP="00155430">
            <w:pPr>
              <w:jc w:val="center"/>
              <w:rPr>
                <w:sz w:val="20"/>
                <w:szCs w:val="20"/>
              </w:rPr>
            </w:pPr>
            <w:r w:rsidRPr="00325EBD">
              <w:rPr>
                <w:b/>
                <w:sz w:val="20"/>
                <w:szCs w:val="20"/>
              </w:rPr>
              <w:t>(Rs m)</w:t>
            </w:r>
          </w:p>
        </w:tc>
        <w:tc>
          <w:tcPr>
            <w:tcW w:w="929" w:type="dxa"/>
            <w:tcMar>
              <w:bottom w:w="85" w:type="dxa"/>
            </w:tcMar>
            <w:hideMark/>
          </w:tcPr>
          <w:p w:rsidR="00610A8B" w:rsidRPr="00325EBD" w:rsidRDefault="00610A8B" w:rsidP="00155430">
            <w:pPr>
              <w:jc w:val="center"/>
              <w:rPr>
                <w:sz w:val="20"/>
                <w:szCs w:val="20"/>
              </w:rPr>
            </w:pPr>
            <w:r w:rsidRPr="00325EBD">
              <w:rPr>
                <w:b/>
                <w:sz w:val="20"/>
                <w:szCs w:val="20"/>
              </w:rPr>
              <w:t>(Rs m)</w:t>
            </w:r>
          </w:p>
        </w:tc>
        <w:tc>
          <w:tcPr>
            <w:tcW w:w="1055" w:type="dxa"/>
            <w:tcMar>
              <w:bottom w:w="85" w:type="dxa"/>
            </w:tcMar>
            <w:hideMark/>
          </w:tcPr>
          <w:p w:rsidR="00610A8B" w:rsidRPr="00325EBD" w:rsidRDefault="00610A8B" w:rsidP="00155430">
            <w:pPr>
              <w:jc w:val="center"/>
              <w:rPr>
                <w:sz w:val="20"/>
                <w:szCs w:val="20"/>
              </w:rPr>
            </w:pPr>
            <w:r w:rsidRPr="00325EBD">
              <w:rPr>
                <w:b/>
                <w:sz w:val="20"/>
                <w:szCs w:val="20"/>
              </w:rPr>
              <w:t>(Rs m)</w:t>
            </w:r>
          </w:p>
        </w:tc>
      </w:tr>
      <w:tr w:rsidR="00610A8B" w:rsidRPr="00325EBD" w:rsidTr="005E098D">
        <w:trPr>
          <w:jc w:val="center"/>
        </w:trPr>
        <w:tc>
          <w:tcPr>
            <w:tcW w:w="2127" w:type="dxa"/>
            <w:tcMar>
              <w:bottom w:w="85" w:type="dxa"/>
            </w:tcMar>
          </w:tcPr>
          <w:p w:rsidR="00610A8B" w:rsidRPr="00325EBD" w:rsidRDefault="00610A8B" w:rsidP="00155430">
            <w:pPr>
              <w:rPr>
                <w:sz w:val="20"/>
                <w:szCs w:val="20"/>
                <w:highlight w:val="yellow"/>
              </w:rPr>
            </w:pPr>
            <w:r w:rsidRPr="00325EBD">
              <w:rPr>
                <w:sz w:val="20"/>
                <w:szCs w:val="20"/>
              </w:rPr>
              <w:t>Japan International Cooperation Agency (JPY 7,012 million) - 5 Nov 2010</w:t>
            </w:r>
          </w:p>
        </w:tc>
        <w:tc>
          <w:tcPr>
            <w:tcW w:w="1275" w:type="dxa"/>
            <w:tcMar>
              <w:bottom w:w="85" w:type="dxa"/>
            </w:tcMar>
            <w:hideMark/>
          </w:tcPr>
          <w:p w:rsidR="00610A8B" w:rsidRPr="00325EBD" w:rsidRDefault="00610A8B" w:rsidP="00155430">
            <w:pPr>
              <w:rPr>
                <w:sz w:val="20"/>
                <w:szCs w:val="20"/>
              </w:rPr>
            </w:pPr>
            <w:r w:rsidRPr="00325EBD">
              <w:rPr>
                <w:sz w:val="20"/>
                <w:szCs w:val="20"/>
              </w:rPr>
              <w:t>Grand Bay Sewerage Project</w:t>
            </w:r>
          </w:p>
        </w:tc>
        <w:tc>
          <w:tcPr>
            <w:tcW w:w="1276" w:type="dxa"/>
            <w:tcMar>
              <w:bottom w:w="85" w:type="dxa"/>
            </w:tcMar>
            <w:hideMark/>
          </w:tcPr>
          <w:p w:rsidR="00610A8B" w:rsidRPr="00325EBD" w:rsidRDefault="00610A8B" w:rsidP="00155430">
            <w:pPr>
              <w:rPr>
                <w:sz w:val="20"/>
                <w:szCs w:val="20"/>
              </w:rPr>
            </w:pPr>
            <w:r w:rsidRPr="00325EBD">
              <w:rPr>
                <w:sz w:val="20"/>
                <w:szCs w:val="20"/>
              </w:rPr>
              <w:t xml:space="preserve">JPY </w:t>
            </w:r>
            <w:r>
              <w:rPr>
                <w:sz w:val="20"/>
                <w:szCs w:val="20"/>
              </w:rPr>
              <w:t>138,291,560</w:t>
            </w:r>
          </w:p>
        </w:tc>
        <w:tc>
          <w:tcPr>
            <w:tcW w:w="840" w:type="dxa"/>
            <w:tcMar>
              <w:bottom w:w="85" w:type="dxa"/>
            </w:tcMar>
            <w:hideMark/>
          </w:tcPr>
          <w:p w:rsidR="00610A8B" w:rsidRPr="00325EBD" w:rsidRDefault="00610A8B" w:rsidP="00155430">
            <w:pPr>
              <w:jc w:val="right"/>
              <w:rPr>
                <w:sz w:val="20"/>
                <w:szCs w:val="20"/>
              </w:rPr>
            </w:pPr>
            <w:r>
              <w:rPr>
                <w:sz w:val="20"/>
                <w:szCs w:val="20"/>
              </w:rPr>
              <w:t>6.49</w:t>
            </w:r>
          </w:p>
        </w:tc>
        <w:tc>
          <w:tcPr>
            <w:tcW w:w="861" w:type="dxa"/>
            <w:tcMar>
              <w:bottom w:w="85" w:type="dxa"/>
            </w:tcMar>
            <w:hideMark/>
          </w:tcPr>
          <w:p w:rsidR="00610A8B" w:rsidRPr="00325EBD" w:rsidRDefault="00610A8B" w:rsidP="00155430">
            <w:pPr>
              <w:jc w:val="right"/>
              <w:rPr>
                <w:sz w:val="20"/>
                <w:szCs w:val="20"/>
              </w:rPr>
            </w:pPr>
            <w:r>
              <w:rPr>
                <w:sz w:val="20"/>
                <w:szCs w:val="20"/>
              </w:rPr>
              <w:t>2.02</w:t>
            </w:r>
          </w:p>
        </w:tc>
        <w:tc>
          <w:tcPr>
            <w:tcW w:w="993" w:type="dxa"/>
            <w:tcMar>
              <w:bottom w:w="85" w:type="dxa"/>
            </w:tcMar>
            <w:hideMark/>
          </w:tcPr>
          <w:p w:rsidR="00610A8B" w:rsidRPr="00325EBD" w:rsidRDefault="00610A8B" w:rsidP="00155430">
            <w:pPr>
              <w:jc w:val="right"/>
              <w:rPr>
                <w:sz w:val="20"/>
                <w:szCs w:val="20"/>
              </w:rPr>
            </w:pPr>
            <w:r>
              <w:rPr>
                <w:sz w:val="20"/>
                <w:szCs w:val="20"/>
              </w:rPr>
              <w:t>3.00</w:t>
            </w:r>
          </w:p>
        </w:tc>
        <w:tc>
          <w:tcPr>
            <w:tcW w:w="929" w:type="dxa"/>
            <w:tcMar>
              <w:bottom w:w="85" w:type="dxa"/>
            </w:tcMar>
            <w:hideMark/>
          </w:tcPr>
          <w:p w:rsidR="00610A8B" w:rsidRPr="00325EBD" w:rsidRDefault="00610A8B" w:rsidP="00155430">
            <w:pPr>
              <w:jc w:val="right"/>
              <w:rPr>
                <w:sz w:val="20"/>
                <w:szCs w:val="20"/>
              </w:rPr>
            </w:pPr>
            <w:r>
              <w:rPr>
                <w:sz w:val="20"/>
                <w:szCs w:val="20"/>
              </w:rPr>
              <w:t>2.26</w:t>
            </w:r>
          </w:p>
        </w:tc>
        <w:tc>
          <w:tcPr>
            <w:tcW w:w="1055" w:type="dxa"/>
            <w:tcMar>
              <w:bottom w:w="85" w:type="dxa"/>
            </w:tcMar>
            <w:hideMark/>
          </w:tcPr>
          <w:p w:rsidR="00610A8B" w:rsidRPr="00325EBD" w:rsidRDefault="00610A8B" w:rsidP="00155430">
            <w:pPr>
              <w:jc w:val="right"/>
              <w:rPr>
                <w:b/>
                <w:sz w:val="20"/>
                <w:szCs w:val="20"/>
              </w:rPr>
            </w:pPr>
            <w:r>
              <w:rPr>
                <w:b/>
                <w:sz w:val="20"/>
                <w:szCs w:val="20"/>
              </w:rPr>
              <w:t>13.77</w:t>
            </w:r>
          </w:p>
        </w:tc>
      </w:tr>
      <w:tr w:rsidR="00610A8B" w:rsidRPr="00325EBD" w:rsidTr="005E098D">
        <w:trPr>
          <w:jc w:val="center"/>
        </w:trPr>
        <w:tc>
          <w:tcPr>
            <w:tcW w:w="2127" w:type="dxa"/>
            <w:tcMar>
              <w:bottom w:w="85" w:type="dxa"/>
            </w:tcMar>
          </w:tcPr>
          <w:p w:rsidR="00610A8B" w:rsidRPr="00325EBD" w:rsidRDefault="00610A8B" w:rsidP="00155430">
            <w:pPr>
              <w:rPr>
                <w:sz w:val="20"/>
                <w:szCs w:val="20"/>
              </w:rPr>
            </w:pPr>
            <w:r w:rsidRPr="00325EBD">
              <w:rPr>
                <w:sz w:val="20"/>
                <w:szCs w:val="20"/>
              </w:rPr>
              <w:t>Exim Bank of India (US $ 48.5 million) - 30 March 2011</w:t>
            </w:r>
          </w:p>
        </w:tc>
        <w:tc>
          <w:tcPr>
            <w:tcW w:w="1275" w:type="dxa"/>
            <w:tcMar>
              <w:bottom w:w="85" w:type="dxa"/>
            </w:tcMar>
            <w:hideMark/>
          </w:tcPr>
          <w:p w:rsidR="00610A8B" w:rsidRPr="00325EBD" w:rsidRDefault="00610A8B" w:rsidP="00155430">
            <w:pPr>
              <w:rPr>
                <w:sz w:val="20"/>
                <w:szCs w:val="20"/>
              </w:rPr>
            </w:pPr>
            <w:r w:rsidRPr="00325EBD">
              <w:rPr>
                <w:sz w:val="20"/>
                <w:szCs w:val="20"/>
              </w:rPr>
              <w:t>Offshore Patrol Vessel</w:t>
            </w:r>
          </w:p>
        </w:tc>
        <w:tc>
          <w:tcPr>
            <w:tcW w:w="1276" w:type="dxa"/>
            <w:tcMar>
              <w:bottom w:w="85" w:type="dxa"/>
            </w:tcMar>
            <w:hideMark/>
          </w:tcPr>
          <w:p w:rsidR="00610A8B" w:rsidRPr="00325EBD" w:rsidRDefault="00610A8B" w:rsidP="00155430">
            <w:pPr>
              <w:rPr>
                <w:sz w:val="20"/>
                <w:szCs w:val="20"/>
                <w:highlight w:val="yellow"/>
              </w:rPr>
            </w:pPr>
            <w:r>
              <w:rPr>
                <w:sz w:val="20"/>
                <w:szCs w:val="20"/>
              </w:rPr>
              <w:t>US $ 48</w:t>
            </w:r>
            <w:r w:rsidRPr="00325EBD">
              <w:rPr>
                <w:sz w:val="20"/>
                <w:szCs w:val="20"/>
              </w:rPr>
              <w:t>.5 million</w:t>
            </w:r>
          </w:p>
        </w:tc>
        <w:tc>
          <w:tcPr>
            <w:tcW w:w="840" w:type="dxa"/>
            <w:tcMar>
              <w:bottom w:w="85" w:type="dxa"/>
            </w:tcMar>
            <w:hideMark/>
          </w:tcPr>
          <w:p w:rsidR="00610A8B" w:rsidRPr="00325EBD" w:rsidRDefault="00610A8B" w:rsidP="00155430">
            <w:pPr>
              <w:jc w:val="right"/>
              <w:rPr>
                <w:sz w:val="20"/>
                <w:szCs w:val="20"/>
              </w:rPr>
            </w:pPr>
            <w:r>
              <w:rPr>
                <w:sz w:val="20"/>
                <w:szCs w:val="20"/>
              </w:rPr>
              <w:t>17.04</w:t>
            </w:r>
          </w:p>
        </w:tc>
        <w:tc>
          <w:tcPr>
            <w:tcW w:w="861" w:type="dxa"/>
            <w:tcMar>
              <w:bottom w:w="85" w:type="dxa"/>
            </w:tcMar>
            <w:hideMark/>
          </w:tcPr>
          <w:p w:rsidR="00610A8B" w:rsidRPr="00325EBD" w:rsidRDefault="00610A8B" w:rsidP="00155430">
            <w:pPr>
              <w:jc w:val="right"/>
              <w:rPr>
                <w:sz w:val="20"/>
                <w:szCs w:val="20"/>
              </w:rPr>
            </w:pPr>
            <w:r>
              <w:rPr>
                <w:sz w:val="20"/>
                <w:szCs w:val="20"/>
              </w:rPr>
              <w:t>2.29</w:t>
            </w:r>
          </w:p>
        </w:tc>
        <w:tc>
          <w:tcPr>
            <w:tcW w:w="993" w:type="dxa"/>
            <w:tcMar>
              <w:bottom w:w="85" w:type="dxa"/>
            </w:tcMar>
            <w:hideMark/>
          </w:tcPr>
          <w:p w:rsidR="00610A8B" w:rsidRPr="00325EBD" w:rsidRDefault="00610A8B" w:rsidP="00155430">
            <w:pPr>
              <w:jc w:val="right"/>
              <w:rPr>
                <w:sz w:val="20"/>
                <w:szCs w:val="20"/>
              </w:rPr>
            </w:pPr>
            <w:r>
              <w:rPr>
                <w:sz w:val="20"/>
                <w:szCs w:val="20"/>
              </w:rPr>
              <w:t>6.00</w:t>
            </w:r>
          </w:p>
        </w:tc>
        <w:tc>
          <w:tcPr>
            <w:tcW w:w="929" w:type="dxa"/>
            <w:tcMar>
              <w:bottom w:w="85" w:type="dxa"/>
            </w:tcMar>
            <w:hideMark/>
          </w:tcPr>
          <w:p w:rsidR="00610A8B" w:rsidRPr="00325EBD" w:rsidRDefault="00610A8B" w:rsidP="00155430">
            <w:pPr>
              <w:jc w:val="right"/>
              <w:rPr>
                <w:sz w:val="20"/>
                <w:szCs w:val="20"/>
              </w:rPr>
            </w:pPr>
            <w:r>
              <w:rPr>
                <w:sz w:val="20"/>
                <w:szCs w:val="20"/>
              </w:rPr>
              <w:t>-</w:t>
            </w:r>
          </w:p>
        </w:tc>
        <w:tc>
          <w:tcPr>
            <w:tcW w:w="1055" w:type="dxa"/>
            <w:tcMar>
              <w:bottom w:w="85" w:type="dxa"/>
            </w:tcMar>
            <w:hideMark/>
          </w:tcPr>
          <w:p w:rsidR="00610A8B" w:rsidRPr="00325EBD" w:rsidRDefault="00610A8B" w:rsidP="00155430">
            <w:pPr>
              <w:jc w:val="right"/>
              <w:rPr>
                <w:b/>
                <w:sz w:val="20"/>
                <w:szCs w:val="20"/>
              </w:rPr>
            </w:pPr>
            <w:r w:rsidRPr="00325EBD">
              <w:rPr>
                <w:b/>
                <w:sz w:val="20"/>
                <w:szCs w:val="20"/>
              </w:rPr>
              <w:t>25.33</w:t>
            </w:r>
          </w:p>
        </w:tc>
      </w:tr>
      <w:tr w:rsidR="00610A8B" w:rsidRPr="00325EBD" w:rsidTr="005E098D">
        <w:trPr>
          <w:jc w:val="center"/>
        </w:trPr>
        <w:tc>
          <w:tcPr>
            <w:tcW w:w="2127" w:type="dxa"/>
            <w:tcMar>
              <w:bottom w:w="85" w:type="dxa"/>
            </w:tcMar>
          </w:tcPr>
          <w:p w:rsidR="00610A8B" w:rsidRPr="00325EBD" w:rsidRDefault="00610A8B" w:rsidP="00155430">
            <w:pPr>
              <w:rPr>
                <w:sz w:val="20"/>
                <w:szCs w:val="20"/>
              </w:rPr>
            </w:pPr>
            <w:r w:rsidRPr="00325EBD">
              <w:rPr>
                <w:sz w:val="20"/>
                <w:szCs w:val="20"/>
              </w:rPr>
              <w:t>Exim Bank of China (CNY 580 million) – 30 April 2012</w:t>
            </w:r>
          </w:p>
        </w:tc>
        <w:tc>
          <w:tcPr>
            <w:tcW w:w="1275" w:type="dxa"/>
            <w:tcMar>
              <w:bottom w:w="85" w:type="dxa"/>
            </w:tcMar>
            <w:hideMark/>
          </w:tcPr>
          <w:p w:rsidR="00610A8B" w:rsidRPr="00325EBD" w:rsidRDefault="00610A8B" w:rsidP="00155430">
            <w:pPr>
              <w:rPr>
                <w:sz w:val="20"/>
                <w:szCs w:val="20"/>
              </w:rPr>
            </w:pPr>
            <w:r w:rsidRPr="00325EBD">
              <w:rPr>
                <w:sz w:val="20"/>
                <w:szCs w:val="20"/>
              </w:rPr>
              <w:t>Bagatelle Dam</w:t>
            </w:r>
          </w:p>
        </w:tc>
        <w:tc>
          <w:tcPr>
            <w:tcW w:w="1276" w:type="dxa"/>
            <w:tcMar>
              <w:bottom w:w="85" w:type="dxa"/>
            </w:tcMar>
            <w:hideMark/>
          </w:tcPr>
          <w:p w:rsidR="00610A8B" w:rsidRPr="00325EBD" w:rsidRDefault="00610A8B" w:rsidP="00155430">
            <w:pPr>
              <w:rPr>
                <w:sz w:val="20"/>
                <w:szCs w:val="20"/>
                <w:highlight w:val="yellow"/>
              </w:rPr>
            </w:pPr>
            <w:r>
              <w:rPr>
                <w:sz w:val="20"/>
                <w:szCs w:val="20"/>
              </w:rPr>
              <w:t>CNY 580</w:t>
            </w:r>
            <w:r w:rsidRPr="00325EBD">
              <w:rPr>
                <w:sz w:val="20"/>
                <w:szCs w:val="20"/>
              </w:rPr>
              <w:t xml:space="preserve"> million</w:t>
            </w:r>
          </w:p>
        </w:tc>
        <w:tc>
          <w:tcPr>
            <w:tcW w:w="840" w:type="dxa"/>
            <w:tcMar>
              <w:bottom w:w="85" w:type="dxa"/>
            </w:tcMar>
            <w:hideMark/>
          </w:tcPr>
          <w:p w:rsidR="00610A8B" w:rsidRPr="00325EBD" w:rsidRDefault="00610A8B" w:rsidP="00155430">
            <w:pPr>
              <w:jc w:val="center"/>
              <w:rPr>
                <w:sz w:val="20"/>
                <w:szCs w:val="20"/>
              </w:rPr>
            </w:pPr>
            <w:r>
              <w:rPr>
                <w:sz w:val="20"/>
                <w:szCs w:val="20"/>
              </w:rPr>
              <w:t>12.64</w:t>
            </w:r>
          </w:p>
        </w:tc>
        <w:tc>
          <w:tcPr>
            <w:tcW w:w="861" w:type="dxa"/>
            <w:tcMar>
              <w:bottom w:w="85" w:type="dxa"/>
            </w:tcMar>
            <w:hideMark/>
          </w:tcPr>
          <w:p w:rsidR="00610A8B" w:rsidRPr="00325EBD" w:rsidRDefault="00610A8B" w:rsidP="00155430">
            <w:pPr>
              <w:jc w:val="right"/>
              <w:rPr>
                <w:sz w:val="20"/>
                <w:szCs w:val="20"/>
              </w:rPr>
            </w:pPr>
            <w:r>
              <w:rPr>
                <w:sz w:val="20"/>
                <w:szCs w:val="20"/>
              </w:rPr>
              <w:t>8.41</w:t>
            </w:r>
          </w:p>
        </w:tc>
        <w:tc>
          <w:tcPr>
            <w:tcW w:w="993" w:type="dxa"/>
            <w:tcMar>
              <w:bottom w:w="85" w:type="dxa"/>
            </w:tcMar>
            <w:hideMark/>
          </w:tcPr>
          <w:p w:rsidR="00610A8B" w:rsidRPr="00325EBD" w:rsidRDefault="00610A8B" w:rsidP="00155430">
            <w:pPr>
              <w:jc w:val="right"/>
              <w:rPr>
                <w:sz w:val="20"/>
                <w:szCs w:val="20"/>
              </w:rPr>
            </w:pPr>
            <w:r>
              <w:rPr>
                <w:sz w:val="20"/>
                <w:szCs w:val="20"/>
              </w:rPr>
              <w:t>1.40</w:t>
            </w:r>
          </w:p>
        </w:tc>
        <w:tc>
          <w:tcPr>
            <w:tcW w:w="929" w:type="dxa"/>
            <w:tcMar>
              <w:bottom w:w="85" w:type="dxa"/>
            </w:tcMar>
            <w:hideMark/>
          </w:tcPr>
          <w:p w:rsidR="00610A8B" w:rsidRPr="00325EBD" w:rsidRDefault="00610A8B" w:rsidP="00155430">
            <w:pPr>
              <w:jc w:val="right"/>
              <w:rPr>
                <w:sz w:val="20"/>
                <w:szCs w:val="20"/>
              </w:rPr>
            </w:pPr>
            <w:r>
              <w:rPr>
                <w:sz w:val="20"/>
                <w:szCs w:val="20"/>
              </w:rPr>
              <w:t>0.40</w:t>
            </w:r>
          </w:p>
        </w:tc>
        <w:tc>
          <w:tcPr>
            <w:tcW w:w="1055" w:type="dxa"/>
            <w:tcMar>
              <w:bottom w:w="85" w:type="dxa"/>
            </w:tcMar>
            <w:hideMark/>
          </w:tcPr>
          <w:p w:rsidR="00610A8B" w:rsidRPr="00325EBD" w:rsidRDefault="00610A8B" w:rsidP="00155430">
            <w:pPr>
              <w:jc w:val="right"/>
              <w:rPr>
                <w:b/>
                <w:sz w:val="20"/>
                <w:szCs w:val="20"/>
              </w:rPr>
            </w:pPr>
            <w:r>
              <w:rPr>
                <w:b/>
                <w:sz w:val="20"/>
                <w:szCs w:val="20"/>
              </w:rPr>
              <w:t>22.8</w:t>
            </w:r>
            <w:r w:rsidRPr="00325EBD">
              <w:rPr>
                <w:b/>
                <w:sz w:val="20"/>
                <w:szCs w:val="20"/>
              </w:rPr>
              <w:t>5</w:t>
            </w:r>
          </w:p>
        </w:tc>
      </w:tr>
      <w:tr w:rsidR="00610A8B" w:rsidRPr="00325EBD" w:rsidTr="005E098D">
        <w:trPr>
          <w:jc w:val="center"/>
        </w:trPr>
        <w:tc>
          <w:tcPr>
            <w:tcW w:w="2127" w:type="dxa"/>
            <w:tcMar>
              <w:bottom w:w="85" w:type="dxa"/>
            </w:tcMar>
          </w:tcPr>
          <w:p w:rsidR="00610A8B" w:rsidRPr="00325EBD" w:rsidRDefault="00610A8B" w:rsidP="00155430">
            <w:pPr>
              <w:rPr>
                <w:sz w:val="20"/>
                <w:szCs w:val="20"/>
              </w:rPr>
            </w:pPr>
            <w:r w:rsidRPr="00325EBD">
              <w:rPr>
                <w:sz w:val="20"/>
                <w:szCs w:val="20"/>
              </w:rPr>
              <w:t>Exim Bank of India (US $ 46 million) –</w:t>
            </w:r>
          </w:p>
          <w:p w:rsidR="00610A8B" w:rsidRPr="00325EBD" w:rsidRDefault="00610A8B" w:rsidP="00155430">
            <w:pPr>
              <w:rPr>
                <w:sz w:val="20"/>
                <w:szCs w:val="20"/>
              </w:rPr>
            </w:pPr>
            <w:r w:rsidRPr="00325EBD">
              <w:rPr>
                <w:sz w:val="20"/>
                <w:szCs w:val="20"/>
              </w:rPr>
              <w:t xml:space="preserve"> 8 July 2014</w:t>
            </w:r>
          </w:p>
        </w:tc>
        <w:tc>
          <w:tcPr>
            <w:tcW w:w="1275" w:type="dxa"/>
            <w:tcMar>
              <w:bottom w:w="85" w:type="dxa"/>
            </w:tcMar>
            <w:hideMark/>
          </w:tcPr>
          <w:p w:rsidR="00610A8B" w:rsidRPr="00325EBD" w:rsidRDefault="00610A8B" w:rsidP="00155430">
            <w:pPr>
              <w:rPr>
                <w:sz w:val="20"/>
                <w:szCs w:val="20"/>
              </w:rPr>
            </w:pPr>
            <w:r w:rsidRPr="00325EBD">
              <w:rPr>
                <w:sz w:val="20"/>
                <w:szCs w:val="20"/>
              </w:rPr>
              <w:t>Specialised Defence Equipment</w:t>
            </w:r>
          </w:p>
        </w:tc>
        <w:tc>
          <w:tcPr>
            <w:tcW w:w="1276" w:type="dxa"/>
            <w:tcMar>
              <w:bottom w:w="85" w:type="dxa"/>
            </w:tcMar>
            <w:hideMark/>
          </w:tcPr>
          <w:p w:rsidR="00610A8B" w:rsidRPr="00325EBD" w:rsidRDefault="00610A8B" w:rsidP="00155430">
            <w:pPr>
              <w:rPr>
                <w:sz w:val="20"/>
                <w:szCs w:val="20"/>
                <w:highlight w:val="yellow"/>
              </w:rPr>
            </w:pPr>
            <w:r>
              <w:rPr>
                <w:sz w:val="20"/>
                <w:szCs w:val="20"/>
              </w:rPr>
              <w:t>US $ 22</w:t>
            </w:r>
            <w:r w:rsidRPr="00325EBD">
              <w:rPr>
                <w:sz w:val="20"/>
                <w:szCs w:val="20"/>
              </w:rPr>
              <w:t xml:space="preserve"> million</w:t>
            </w:r>
          </w:p>
        </w:tc>
        <w:tc>
          <w:tcPr>
            <w:tcW w:w="840" w:type="dxa"/>
            <w:tcMar>
              <w:bottom w:w="85" w:type="dxa"/>
            </w:tcMar>
          </w:tcPr>
          <w:p w:rsidR="00610A8B" w:rsidRPr="00325EBD" w:rsidRDefault="00610A8B" w:rsidP="00155430">
            <w:pPr>
              <w:jc w:val="right"/>
              <w:rPr>
                <w:sz w:val="20"/>
                <w:szCs w:val="20"/>
              </w:rPr>
            </w:pPr>
            <w:r>
              <w:rPr>
                <w:sz w:val="20"/>
                <w:szCs w:val="20"/>
              </w:rPr>
              <w:t>-</w:t>
            </w:r>
          </w:p>
        </w:tc>
        <w:tc>
          <w:tcPr>
            <w:tcW w:w="861" w:type="dxa"/>
            <w:tcMar>
              <w:bottom w:w="85" w:type="dxa"/>
            </w:tcMar>
          </w:tcPr>
          <w:p w:rsidR="00610A8B" w:rsidRPr="00325EBD" w:rsidRDefault="00610A8B" w:rsidP="00155430">
            <w:pPr>
              <w:jc w:val="right"/>
              <w:rPr>
                <w:sz w:val="20"/>
                <w:szCs w:val="20"/>
              </w:rPr>
            </w:pPr>
            <w:r>
              <w:rPr>
                <w:sz w:val="20"/>
                <w:szCs w:val="20"/>
              </w:rPr>
              <w:t>-</w:t>
            </w:r>
          </w:p>
        </w:tc>
        <w:tc>
          <w:tcPr>
            <w:tcW w:w="993" w:type="dxa"/>
            <w:tcMar>
              <w:bottom w:w="85" w:type="dxa"/>
            </w:tcMar>
          </w:tcPr>
          <w:p w:rsidR="00610A8B" w:rsidRPr="00325EBD" w:rsidRDefault="00610A8B" w:rsidP="00155430">
            <w:pPr>
              <w:jc w:val="right"/>
              <w:rPr>
                <w:sz w:val="20"/>
                <w:szCs w:val="20"/>
              </w:rPr>
            </w:pPr>
            <w:r>
              <w:rPr>
                <w:sz w:val="20"/>
                <w:szCs w:val="20"/>
              </w:rPr>
              <w:t>1.80</w:t>
            </w:r>
          </w:p>
        </w:tc>
        <w:tc>
          <w:tcPr>
            <w:tcW w:w="929" w:type="dxa"/>
            <w:tcMar>
              <w:bottom w:w="85" w:type="dxa"/>
            </w:tcMar>
            <w:hideMark/>
          </w:tcPr>
          <w:p w:rsidR="00610A8B" w:rsidRPr="00325EBD" w:rsidRDefault="00610A8B" w:rsidP="00155430">
            <w:pPr>
              <w:jc w:val="right"/>
              <w:rPr>
                <w:sz w:val="20"/>
                <w:szCs w:val="20"/>
              </w:rPr>
            </w:pPr>
            <w:r>
              <w:rPr>
                <w:sz w:val="20"/>
                <w:szCs w:val="20"/>
              </w:rPr>
              <w:t>0.31</w:t>
            </w:r>
          </w:p>
        </w:tc>
        <w:tc>
          <w:tcPr>
            <w:tcW w:w="1055" w:type="dxa"/>
            <w:tcMar>
              <w:bottom w:w="85" w:type="dxa"/>
            </w:tcMar>
            <w:hideMark/>
          </w:tcPr>
          <w:p w:rsidR="00610A8B" w:rsidRPr="00325EBD" w:rsidRDefault="00610A8B" w:rsidP="00155430">
            <w:pPr>
              <w:jc w:val="right"/>
              <w:rPr>
                <w:b/>
                <w:sz w:val="20"/>
                <w:szCs w:val="20"/>
              </w:rPr>
            </w:pPr>
            <w:r>
              <w:rPr>
                <w:b/>
                <w:sz w:val="20"/>
                <w:szCs w:val="20"/>
              </w:rPr>
              <w:t>2.11</w:t>
            </w:r>
          </w:p>
        </w:tc>
      </w:tr>
      <w:tr w:rsidR="00610A8B" w:rsidRPr="00325EBD" w:rsidTr="005E098D">
        <w:trPr>
          <w:jc w:val="center"/>
        </w:trPr>
        <w:tc>
          <w:tcPr>
            <w:tcW w:w="2127" w:type="dxa"/>
            <w:tcMar>
              <w:bottom w:w="85" w:type="dxa"/>
            </w:tcMar>
          </w:tcPr>
          <w:p w:rsidR="00610A8B" w:rsidRPr="00325EBD" w:rsidRDefault="00610A8B" w:rsidP="00155430">
            <w:pPr>
              <w:rPr>
                <w:sz w:val="20"/>
                <w:szCs w:val="20"/>
              </w:rPr>
            </w:pPr>
            <w:r w:rsidRPr="00325EBD">
              <w:rPr>
                <w:sz w:val="20"/>
                <w:szCs w:val="20"/>
              </w:rPr>
              <w:t>Exim Bank of India (US $ 18 million) –</w:t>
            </w:r>
          </w:p>
          <w:p w:rsidR="00610A8B" w:rsidRPr="00325EBD" w:rsidRDefault="00610A8B" w:rsidP="00155430">
            <w:pPr>
              <w:rPr>
                <w:sz w:val="20"/>
                <w:szCs w:val="20"/>
              </w:rPr>
            </w:pPr>
            <w:r w:rsidRPr="00325EBD">
              <w:rPr>
                <w:sz w:val="20"/>
                <w:szCs w:val="20"/>
              </w:rPr>
              <w:t xml:space="preserve"> 8 August 2014</w:t>
            </w:r>
          </w:p>
        </w:tc>
        <w:tc>
          <w:tcPr>
            <w:tcW w:w="1275" w:type="dxa"/>
            <w:tcMar>
              <w:bottom w:w="85" w:type="dxa"/>
            </w:tcMar>
            <w:hideMark/>
          </w:tcPr>
          <w:p w:rsidR="00610A8B" w:rsidRPr="00325EBD" w:rsidRDefault="00610A8B" w:rsidP="00155430">
            <w:pPr>
              <w:rPr>
                <w:sz w:val="20"/>
                <w:szCs w:val="20"/>
              </w:rPr>
            </w:pPr>
            <w:r w:rsidRPr="00325EBD">
              <w:rPr>
                <w:sz w:val="20"/>
                <w:szCs w:val="20"/>
              </w:rPr>
              <w:t>Fast Attack Waterjet</w:t>
            </w:r>
          </w:p>
        </w:tc>
        <w:tc>
          <w:tcPr>
            <w:tcW w:w="1276" w:type="dxa"/>
            <w:tcMar>
              <w:bottom w:w="85" w:type="dxa"/>
            </w:tcMar>
            <w:hideMark/>
          </w:tcPr>
          <w:p w:rsidR="00610A8B" w:rsidRPr="00325EBD" w:rsidRDefault="00610A8B" w:rsidP="00155430">
            <w:pPr>
              <w:rPr>
                <w:sz w:val="20"/>
                <w:szCs w:val="20"/>
              </w:rPr>
            </w:pPr>
            <w:r>
              <w:rPr>
                <w:sz w:val="20"/>
                <w:szCs w:val="20"/>
              </w:rPr>
              <w:t>US $ 1</w:t>
            </w:r>
            <w:r w:rsidRPr="00325EBD">
              <w:rPr>
                <w:sz w:val="20"/>
                <w:szCs w:val="20"/>
              </w:rPr>
              <w:t>8 million</w:t>
            </w:r>
          </w:p>
        </w:tc>
        <w:tc>
          <w:tcPr>
            <w:tcW w:w="840" w:type="dxa"/>
            <w:tcMar>
              <w:bottom w:w="85" w:type="dxa"/>
            </w:tcMar>
          </w:tcPr>
          <w:p w:rsidR="00610A8B" w:rsidRPr="00325EBD" w:rsidRDefault="00610A8B" w:rsidP="00155430">
            <w:pPr>
              <w:jc w:val="both"/>
              <w:rPr>
                <w:sz w:val="20"/>
                <w:szCs w:val="20"/>
              </w:rPr>
            </w:pPr>
          </w:p>
        </w:tc>
        <w:tc>
          <w:tcPr>
            <w:tcW w:w="861" w:type="dxa"/>
            <w:tcMar>
              <w:bottom w:w="85" w:type="dxa"/>
            </w:tcMar>
          </w:tcPr>
          <w:p w:rsidR="00610A8B" w:rsidRPr="00325EBD" w:rsidRDefault="00610A8B" w:rsidP="00155430">
            <w:pPr>
              <w:jc w:val="both"/>
              <w:rPr>
                <w:sz w:val="20"/>
                <w:szCs w:val="20"/>
              </w:rPr>
            </w:pPr>
          </w:p>
        </w:tc>
        <w:tc>
          <w:tcPr>
            <w:tcW w:w="993" w:type="dxa"/>
            <w:tcMar>
              <w:bottom w:w="85" w:type="dxa"/>
            </w:tcMar>
          </w:tcPr>
          <w:p w:rsidR="00610A8B" w:rsidRPr="00325EBD" w:rsidRDefault="00610A8B" w:rsidP="00155430">
            <w:pPr>
              <w:jc w:val="right"/>
              <w:rPr>
                <w:sz w:val="20"/>
                <w:szCs w:val="20"/>
              </w:rPr>
            </w:pPr>
            <w:r>
              <w:rPr>
                <w:sz w:val="20"/>
                <w:szCs w:val="20"/>
              </w:rPr>
              <w:t>2.95</w:t>
            </w:r>
          </w:p>
        </w:tc>
        <w:tc>
          <w:tcPr>
            <w:tcW w:w="929" w:type="dxa"/>
            <w:tcMar>
              <w:bottom w:w="85" w:type="dxa"/>
            </w:tcMar>
            <w:hideMark/>
          </w:tcPr>
          <w:p w:rsidR="00610A8B" w:rsidRPr="00325EBD" w:rsidRDefault="00610A8B" w:rsidP="00155430">
            <w:pPr>
              <w:jc w:val="right"/>
              <w:rPr>
                <w:sz w:val="20"/>
                <w:szCs w:val="20"/>
              </w:rPr>
            </w:pPr>
            <w:r>
              <w:rPr>
                <w:sz w:val="20"/>
                <w:szCs w:val="20"/>
              </w:rPr>
              <w:t>1.28</w:t>
            </w:r>
          </w:p>
        </w:tc>
        <w:tc>
          <w:tcPr>
            <w:tcW w:w="1055" w:type="dxa"/>
            <w:tcMar>
              <w:bottom w:w="85" w:type="dxa"/>
            </w:tcMar>
            <w:hideMark/>
          </w:tcPr>
          <w:p w:rsidR="00610A8B" w:rsidRPr="00325EBD" w:rsidRDefault="00610A8B" w:rsidP="00155430">
            <w:pPr>
              <w:jc w:val="right"/>
              <w:rPr>
                <w:b/>
                <w:sz w:val="20"/>
                <w:szCs w:val="20"/>
              </w:rPr>
            </w:pPr>
            <w:r>
              <w:rPr>
                <w:b/>
                <w:sz w:val="20"/>
                <w:szCs w:val="20"/>
              </w:rPr>
              <w:t>4.23</w:t>
            </w:r>
          </w:p>
        </w:tc>
      </w:tr>
      <w:tr w:rsidR="00610A8B" w:rsidRPr="00325EBD" w:rsidTr="005E098D">
        <w:trPr>
          <w:jc w:val="center"/>
        </w:trPr>
        <w:tc>
          <w:tcPr>
            <w:tcW w:w="2127" w:type="dxa"/>
            <w:tcMar>
              <w:bottom w:w="85" w:type="dxa"/>
            </w:tcMar>
          </w:tcPr>
          <w:p w:rsidR="00610A8B" w:rsidRPr="00325EBD" w:rsidRDefault="00610A8B" w:rsidP="00155430">
            <w:pPr>
              <w:rPr>
                <w:sz w:val="20"/>
                <w:szCs w:val="20"/>
                <w:lang w:val="fr-FR"/>
              </w:rPr>
            </w:pPr>
            <w:r>
              <w:rPr>
                <w:sz w:val="20"/>
                <w:szCs w:val="20"/>
                <w:lang w:val="fr-FR"/>
              </w:rPr>
              <w:t xml:space="preserve">Agence Française de </w:t>
            </w:r>
            <w:proofErr w:type="spellStart"/>
            <w:r>
              <w:rPr>
                <w:sz w:val="20"/>
                <w:szCs w:val="20"/>
                <w:lang w:val="fr-FR"/>
              </w:rPr>
              <w:t>Develop</w:t>
            </w:r>
            <w:r w:rsidR="002E47EE">
              <w:rPr>
                <w:sz w:val="20"/>
                <w:szCs w:val="20"/>
                <w:lang w:val="fr-FR"/>
              </w:rPr>
              <w:t>p</w:t>
            </w:r>
            <w:r w:rsidRPr="00325EBD">
              <w:rPr>
                <w:sz w:val="20"/>
                <w:szCs w:val="20"/>
                <w:lang w:val="fr-FR"/>
              </w:rPr>
              <w:t>ement</w:t>
            </w:r>
            <w:proofErr w:type="spellEnd"/>
            <w:r w:rsidRPr="00325EBD">
              <w:rPr>
                <w:sz w:val="20"/>
                <w:szCs w:val="20"/>
                <w:lang w:val="fr-FR"/>
              </w:rPr>
              <w:t xml:space="preserve"> (€ 27 million) – </w:t>
            </w:r>
          </w:p>
          <w:p w:rsidR="00610A8B" w:rsidRPr="00325EBD" w:rsidRDefault="00610A8B" w:rsidP="00155430">
            <w:pPr>
              <w:rPr>
                <w:sz w:val="20"/>
                <w:szCs w:val="20"/>
              </w:rPr>
            </w:pPr>
            <w:r w:rsidRPr="00325EBD">
              <w:rPr>
                <w:sz w:val="20"/>
                <w:szCs w:val="20"/>
              </w:rPr>
              <w:t>26 June 2015</w:t>
            </w:r>
          </w:p>
        </w:tc>
        <w:tc>
          <w:tcPr>
            <w:tcW w:w="1275" w:type="dxa"/>
            <w:tcMar>
              <w:bottom w:w="85" w:type="dxa"/>
            </w:tcMar>
            <w:hideMark/>
          </w:tcPr>
          <w:p w:rsidR="00610A8B" w:rsidRPr="00325EBD" w:rsidRDefault="00610A8B" w:rsidP="00155430">
            <w:pPr>
              <w:rPr>
                <w:sz w:val="20"/>
                <w:szCs w:val="20"/>
              </w:rPr>
            </w:pPr>
            <w:r w:rsidRPr="00325EBD">
              <w:rPr>
                <w:sz w:val="20"/>
                <w:szCs w:val="20"/>
              </w:rPr>
              <w:t>Restructuring Cargo Handling Corp</w:t>
            </w:r>
          </w:p>
        </w:tc>
        <w:tc>
          <w:tcPr>
            <w:tcW w:w="1276" w:type="dxa"/>
            <w:tcMar>
              <w:bottom w:w="85" w:type="dxa"/>
            </w:tcMar>
            <w:hideMark/>
          </w:tcPr>
          <w:p w:rsidR="00610A8B" w:rsidRPr="00325EBD" w:rsidRDefault="00610A8B" w:rsidP="00155430">
            <w:pPr>
              <w:rPr>
                <w:sz w:val="20"/>
                <w:szCs w:val="20"/>
              </w:rPr>
            </w:pPr>
            <w:r>
              <w:rPr>
                <w:sz w:val="20"/>
                <w:szCs w:val="20"/>
              </w:rPr>
              <w:t>€ 7,505,867</w:t>
            </w:r>
          </w:p>
        </w:tc>
        <w:tc>
          <w:tcPr>
            <w:tcW w:w="840" w:type="dxa"/>
            <w:tcMar>
              <w:bottom w:w="85" w:type="dxa"/>
            </w:tcMar>
          </w:tcPr>
          <w:p w:rsidR="00610A8B" w:rsidRPr="00325EBD" w:rsidRDefault="00610A8B" w:rsidP="00155430">
            <w:pPr>
              <w:jc w:val="both"/>
              <w:rPr>
                <w:sz w:val="20"/>
                <w:szCs w:val="20"/>
              </w:rPr>
            </w:pPr>
          </w:p>
        </w:tc>
        <w:tc>
          <w:tcPr>
            <w:tcW w:w="861" w:type="dxa"/>
            <w:tcMar>
              <w:bottom w:w="85" w:type="dxa"/>
            </w:tcMar>
          </w:tcPr>
          <w:p w:rsidR="00610A8B" w:rsidRPr="00325EBD" w:rsidRDefault="00610A8B" w:rsidP="00155430">
            <w:pPr>
              <w:jc w:val="both"/>
              <w:rPr>
                <w:sz w:val="20"/>
                <w:szCs w:val="20"/>
              </w:rPr>
            </w:pPr>
          </w:p>
        </w:tc>
        <w:tc>
          <w:tcPr>
            <w:tcW w:w="993" w:type="dxa"/>
            <w:tcMar>
              <w:bottom w:w="85" w:type="dxa"/>
            </w:tcMar>
          </w:tcPr>
          <w:p w:rsidR="00610A8B" w:rsidRPr="00325EBD" w:rsidRDefault="00610A8B" w:rsidP="00155430">
            <w:pPr>
              <w:jc w:val="right"/>
              <w:rPr>
                <w:sz w:val="20"/>
                <w:szCs w:val="20"/>
              </w:rPr>
            </w:pPr>
            <w:r>
              <w:rPr>
                <w:sz w:val="20"/>
                <w:szCs w:val="20"/>
              </w:rPr>
              <w:t>4.90</w:t>
            </w:r>
          </w:p>
        </w:tc>
        <w:tc>
          <w:tcPr>
            <w:tcW w:w="929" w:type="dxa"/>
            <w:tcMar>
              <w:bottom w:w="85" w:type="dxa"/>
            </w:tcMar>
            <w:hideMark/>
          </w:tcPr>
          <w:p w:rsidR="00610A8B" w:rsidRPr="00325EBD" w:rsidRDefault="00610A8B" w:rsidP="00155430">
            <w:pPr>
              <w:jc w:val="right"/>
              <w:rPr>
                <w:sz w:val="20"/>
                <w:szCs w:val="20"/>
              </w:rPr>
            </w:pPr>
            <w:r>
              <w:rPr>
                <w:sz w:val="20"/>
                <w:szCs w:val="20"/>
              </w:rPr>
              <w:t>4.08</w:t>
            </w:r>
          </w:p>
        </w:tc>
        <w:tc>
          <w:tcPr>
            <w:tcW w:w="1055" w:type="dxa"/>
            <w:tcMar>
              <w:bottom w:w="85" w:type="dxa"/>
            </w:tcMar>
            <w:hideMark/>
          </w:tcPr>
          <w:p w:rsidR="00610A8B" w:rsidRPr="00325EBD" w:rsidRDefault="00610A8B" w:rsidP="00155430">
            <w:pPr>
              <w:jc w:val="right"/>
              <w:rPr>
                <w:b/>
                <w:sz w:val="20"/>
                <w:szCs w:val="20"/>
              </w:rPr>
            </w:pPr>
            <w:r>
              <w:rPr>
                <w:b/>
                <w:sz w:val="20"/>
                <w:szCs w:val="20"/>
              </w:rPr>
              <w:t>8.98</w:t>
            </w:r>
          </w:p>
        </w:tc>
      </w:tr>
      <w:tr w:rsidR="00610A8B" w:rsidRPr="00325EBD" w:rsidTr="005E098D">
        <w:trPr>
          <w:jc w:val="center"/>
        </w:trPr>
        <w:tc>
          <w:tcPr>
            <w:tcW w:w="2127" w:type="dxa"/>
            <w:tcMar>
              <w:bottom w:w="85" w:type="dxa"/>
            </w:tcMar>
          </w:tcPr>
          <w:p w:rsidR="00610A8B" w:rsidRPr="00325EBD" w:rsidRDefault="00610A8B" w:rsidP="00155430">
            <w:pPr>
              <w:rPr>
                <w:sz w:val="20"/>
                <w:szCs w:val="20"/>
              </w:rPr>
            </w:pPr>
            <w:r w:rsidRPr="00325EBD">
              <w:rPr>
                <w:sz w:val="20"/>
                <w:szCs w:val="20"/>
              </w:rPr>
              <w:t>Exim Bank of China (CNY 480 million) –</w:t>
            </w:r>
          </w:p>
          <w:p w:rsidR="00610A8B" w:rsidRPr="00325EBD" w:rsidRDefault="00610A8B" w:rsidP="00155430">
            <w:pPr>
              <w:rPr>
                <w:sz w:val="20"/>
                <w:szCs w:val="20"/>
              </w:rPr>
            </w:pPr>
            <w:r w:rsidRPr="00325EBD">
              <w:rPr>
                <w:sz w:val="20"/>
                <w:szCs w:val="20"/>
              </w:rPr>
              <w:t>25 Feb 2009</w:t>
            </w:r>
          </w:p>
        </w:tc>
        <w:tc>
          <w:tcPr>
            <w:tcW w:w="1275" w:type="dxa"/>
            <w:tcMar>
              <w:bottom w:w="85" w:type="dxa"/>
            </w:tcMar>
            <w:hideMark/>
          </w:tcPr>
          <w:p w:rsidR="00610A8B" w:rsidRPr="00325EBD" w:rsidRDefault="00610A8B" w:rsidP="00155430">
            <w:pPr>
              <w:rPr>
                <w:sz w:val="20"/>
                <w:szCs w:val="20"/>
              </w:rPr>
            </w:pPr>
            <w:proofErr w:type="spellStart"/>
            <w:r w:rsidRPr="00325EBD">
              <w:rPr>
                <w:sz w:val="20"/>
                <w:szCs w:val="20"/>
              </w:rPr>
              <w:t>Plaine</w:t>
            </w:r>
            <w:proofErr w:type="spellEnd"/>
            <w:r w:rsidRPr="00325EBD">
              <w:rPr>
                <w:sz w:val="20"/>
                <w:szCs w:val="20"/>
              </w:rPr>
              <w:t xml:space="preserve"> </w:t>
            </w:r>
            <w:proofErr w:type="spellStart"/>
            <w:r w:rsidRPr="00325EBD">
              <w:rPr>
                <w:sz w:val="20"/>
                <w:szCs w:val="20"/>
              </w:rPr>
              <w:t>Wilhems</w:t>
            </w:r>
            <w:proofErr w:type="spellEnd"/>
            <w:r w:rsidRPr="00325EBD">
              <w:rPr>
                <w:sz w:val="20"/>
                <w:szCs w:val="20"/>
              </w:rPr>
              <w:t xml:space="preserve"> Sewerage Lot 2</w:t>
            </w:r>
          </w:p>
        </w:tc>
        <w:tc>
          <w:tcPr>
            <w:tcW w:w="1276" w:type="dxa"/>
            <w:tcMar>
              <w:bottom w:w="85" w:type="dxa"/>
            </w:tcMar>
            <w:hideMark/>
          </w:tcPr>
          <w:p w:rsidR="00610A8B" w:rsidRPr="00325EBD" w:rsidRDefault="00610A8B" w:rsidP="00155430">
            <w:pPr>
              <w:rPr>
                <w:sz w:val="20"/>
                <w:szCs w:val="20"/>
              </w:rPr>
            </w:pPr>
            <w:r>
              <w:rPr>
                <w:sz w:val="20"/>
                <w:szCs w:val="20"/>
              </w:rPr>
              <w:t>CNY 480</w:t>
            </w:r>
            <w:r w:rsidRPr="00325EBD">
              <w:rPr>
                <w:sz w:val="20"/>
                <w:szCs w:val="20"/>
              </w:rPr>
              <w:t xml:space="preserve"> million</w:t>
            </w:r>
          </w:p>
        </w:tc>
        <w:tc>
          <w:tcPr>
            <w:tcW w:w="840" w:type="dxa"/>
            <w:tcMar>
              <w:bottom w:w="85" w:type="dxa"/>
            </w:tcMar>
            <w:hideMark/>
          </w:tcPr>
          <w:p w:rsidR="00610A8B" w:rsidRPr="00325EBD" w:rsidRDefault="00610A8B" w:rsidP="00155430">
            <w:pPr>
              <w:jc w:val="right"/>
              <w:rPr>
                <w:sz w:val="20"/>
                <w:szCs w:val="20"/>
              </w:rPr>
            </w:pPr>
            <w:r>
              <w:rPr>
                <w:sz w:val="20"/>
                <w:szCs w:val="20"/>
              </w:rPr>
              <w:t>39.60</w:t>
            </w:r>
          </w:p>
        </w:tc>
        <w:tc>
          <w:tcPr>
            <w:tcW w:w="861" w:type="dxa"/>
            <w:tcMar>
              <w:bottom w:w="85" w:type="dxa"/>
            </w:tcMar>
            <w:hideMark/>
          </w:tcPr>
          <w:p w:rsidR="00610A8B" w:rsidRPr="00325EBD" w:rsidRDefault="00610A8B" w:rsidP="00155430">
            <w:pPr>
              <w:jc w:val="right"/>
              <w:rPr>
                <w:sz w:val="20"/>
                <w:szCs w:val="20"/>
              </w:rPr>
            </w:pPr>
            <w:r>
              <w:rPr>
                <w:sz w:val="20"/>
                <w:szCs w:val="20"/>
              </w:rPr>
              <w:t>0.47</w:t>
            </w:r>
          </w:p>
        </w:tc>
        <w:tc>
          <w:tcPr>
            <w:tcW w:w="993" w:type="dxa"/>
            <w:tcMar>
              <w:bottom w:w="85" w:type="dxa"/>
            </w:tcMar>
            <w:hideMark/>
          </w:tcPr>
          <w:p w:rsidR="00610A8B" w:rsidRPr="00325EBD" w:rsidRDefault="00610A8B" w:rsidP="00155430">
            <w:pPr>
              <w:jc w:val="right"/>
              <w:rPr>
                <w:sz w:val="20"/>
                <w:szCs w:val="20"/>
              </w:rPr>
            </w:pPr>
            <w:r>
              <w:rPr>
                <w:sz w:val="20"/>
                <w:szCs w:val="20"/>
              </w:rPr>
              <w:t>-</w:t>
            </w:r>
          </w:p>
        </w:tc>
        <w:tc>
          <w:tcPr>
            <w:tcW w:w="929" w:type="dxa"/>
            <w:tcMar>
              <w:bottom w:w="85" w:type="dxa"/>
            </w:tcMar>
            <w:hideMark/>
          </w:tcPr>
          <w:p w:rsidR="00610A8B" w:rsidRPr="00325EBD" w:rsidRDefault="00610A8B" w:rsidP="00155430">
            <w:pPr>
              <w:jc w:val="right"/>
              <w:rPr>
                <w:sz w:val="20"/>
                <w:szCs w:val="20"/>
              </w:rPr>
            </w:pPr>
            <w:r w:rsidRPr="00325EBD">
              <w:rPr>
                <w:sz w:val="20"/>
                <w:szCs w:val="20"/>
              </w:rPr>
              <w:t>-</w:t>
            </w:r>
          </w:p>
        </w:tc>
        <w:tc>
          <w:tcPr>
            <w:tcW w:w="1055" w:type="dxa"/>
            <w:tcMar>
              <w:bottom w:w="85" w:type="dxa"/>
            </w:tcMar>
            <w:hideMark/>
          </w:tcPr>
          <w:p w:rsidR="00610A8B" w:rsidRPr="00325EBD" w:rsidRDefault="00610A8B" w:rsidP="00155430">
            <w:pPr>
              <w:jc w:val="right"/>
              <w:rPr>
                <w:b/>
                <w:sz w:val="20"/>
                <w:szCs w:val="20"/>
              </w:rPr>
            </w:pPr>
            <w:r w:rsidRPr="00325EBD">
              <w:rPr>
                <w:b/>
                <w:sz w:val="20"/>
                <w:szCs w:val="20"/>
              </w:rPr>
              <w:t>40.07</w:t>
            </w:r>
          </w:p>
        </w:tc>
      </w:tr>
      <w:tr w:rsidR="00610A8B" w:rsidRPr="00325EBD" w:rsidTr="005E098D">
        <w:trPr>
          <w:jc w:val="center"/>
        </w:trPr>
        <w:tc>
          <w:tcPr>
            <w:tcW w:w="2127" w:type="dxa"/>
            <w:tcMar>
              <w:bottom w:w="85" w:type="dxa"/>
            </w:tcMar>
          </w:tcPr>
          <w:p w:rsidR="00610A8B" w:rsidRPr="00325EBD" w:rsidRDefault="00610A8B" w:rsidP="00155430">
            <w:pPr>
              <w:rPr>
                <w:sz w:val="20"/>
                <w:szCs w:val="20"/>
              </w:rPr>
            </w:pPr>
            <w:r w:rsidRPr="00325EBD">
              <w:rPr>
                <w:sz w:val="20"/>
                <w:szCs w:val="20"/>
              </w:rPr>
              <w:t>African Development Bank (US $ 420 million and € 186 million) – 30 May 2013</w:t>
            </w:r>
          </w:p>
        </w:tc>
        <w:tc>
          <w:tcPr>
            <w:tcW w:w="1275" w:type="dxa"/>
            <w:tcMar>
              <w:bottom w:w="85" w:type="dxa"/>
            </w:tcMar>
            <w:hideMark/>
          </w:tcPr>
          <w:p w:rsidR="00610A8B" w:rsidRPr="00325EBD" w:rsidRDefault="00610A8B" w:rsidP="00155430">
            <w:pPr>
              <w:rPr>
                <w:sz w:val="20"/>
                <w:szCs w:val="20"/>
              </w:rPr>
            </w:pPr>
            <w:r w:rsidRPr="00325EBD">
              <w:rPr>
                <w:sz w:val="20"/>
                <w:szCs w:val="20"/>
              </w:rPr>
              <w:t>Public Sector Efficiency Programme</w:t>
            </w:r>
          </w:p>
        </w:tc>
        <w:tc>
          <w:tcPr>
            <w:tcW w:w="1276" w:type="dxa"/>
            <w:tcMar>
              <w:bottom w:w="85" w:type="dxa"/>
            </w:tcMar>
            <w:hideMark/>
          </w:tcPr>
          <w:p w:rsidR="00610A8B" w:rsidRPr="00325EBD" w:rsidRDefault="00610A8B" w:rsidP="00155430">
            <w:pPr>
              <w:rPr>
                <w:sz w:val="20"/>
                <w:szCs w:val="20"/>
              </w:rPr>
            </w:pPr>
            <w:r w:rsidRPr="00325EBD">
              <w:rPr>
                <w:sz w:val="20"/>
                <w:szCs w:val="20"/>
              </w:rPr>
              <w:t>US $ 324 million and € 146 million</w:t>
            </w:r>
          </w:p>
        </w:tc>
        <w:tc>
          <w:tcPr>
            <w:tcW w:w="840" w:type="dxa"/>
            <w:tcMar>
              <w:bottom w:w="85" w:type="dxa"/>
            </w:tcMar>
            <w:hideMark/>
          </w:tcPr>
          <w:p w:rsidR="00610A8B" w:rsidRPr="00325EBD" w:rsidRDefault="00610A8B" w:rsidP="00155430">
            <w:pPr>
              <w:jc w:val="right"/>
              <w:rPr>
                <w:sz w:val="20"/>
                <w:szCs w:val="20"/>
              </w:rPr>
            </w:pPr>
            <w:r w:rsidRPr="00325EBD">
              <w:rPr>
                <w:sz w:val="20"/>
                <w:szCs w:val="20"/>
              </w:rPr>
              <w:t>-</w:t>
            </w:r>
          </w:p>
        </w:tc>
        <w:tc>
          <w:tcPr>
            <w:tcW w:w="861" w:type="dxa"/>
            <w:tcMar>
              <w:bottom w:w="85" w:type="dxa"/>
            </w:tcMar>
            <w:hideMark/>
          </w:tcPr>
          <w:p w:rsidR="00610A8B" w:rsidRPr="00325EBD" w:rsidRDefault="00610A8B" w:rsidP="00155430">
            <w:pPr>
              <w:jc w:val="right"/>
              <w:rPr>
                <w:sz w:val="20"/>
                <w:szCs w:val="20"/>
              </w:rPr>
            </w:pPr>
            <w:r>
              <w:rPr>
                <w:sz w:val="20"/>
                <w:szCs w:val="20"/>
              </w:rPr>
              <w:t>0.02</w:t>
            </w:r>
          </w:p>
        </w:tc>
        <w:tc>
          <w:tcPr>
            <w:tcW w:w="993" w:type="dxa"/>
            <w:tcMar>
              <w:bottom w:w="85" w:type="dxa"/>
            </w:tcMar>
            <w:hideMark/>
          </w:tcPr>
          <w:p w:rsidR="00610A8B" w:rsidRPr="00325EBD" w:rsidRDefault="00610A8B" w:rsidP="00155430">
            <w:pPr>
              <w:jc w:val="right"/>
              <w:rPr>
                <w:sz w:val="20"/>
                <w:szCs w:val="20"/>
              </w:rPr>
            </w:pPr>
            <w:r>
              <w:rPr>
                <w:sz w:val="20"/>
                <w:szCs w:val="20"/>
              </w:rPr>
              <w:t>-</w:t>
            </w:r>
          </w:p>
        </w:tc>
        <w:tc>
          <w:tcPr>
            <w:tcW w:w="929" w:type="dxa"/>
            <w:tcMar>
              <w:bottom w:w="85" w:type="dxa"/>
            </w:tcMar>
            <w:hideMark/>
          </w:tcPr>
          <w:p w:rsidR="00610A8B" w:rsidRPr="00325EBD" w:rsidRDefault="00610A8B" w:rsidP="00155430">
            <w:pPr>
              <w:jc w:val="right"/>
              <w:rPr>
                <w:sz w:val="20"/>
                <w:szCs w:val="20"/>
              </w:rPr>
            </w:pPr>
            <w:r w:rsidRPr="00325EBD">
              <w:rPr>
                <w:sz w:val="20"/>
                <w:szCs w:val="20"/>
              </w:rPr>
              <w:t>-</w:t>
            </w:r>
          </w:p>
        </w:tc>
        <w:tc>
          <w:tcPr>
            <w:tcW w:w="1055" w:type="dxa"/>
            <w:tcMar>
              <w:bottom w:w="85" w:type="dxa"/>
            </w:tcMar>
            <w:hideMark/>
          </w:tcPr>
          <w:p w:rsidR="00610A8B" w:rsidRPr="00325EBD" w:rsidRDefault="00610A8B" w:rsidP="00155430">
            <w:pPr>
              <w:jc w:val="right"/>
              <w:rPr>
                <w:b/>
                <w:sz w:val="20"/>
                <w:szCs w:val="20"/>
              </w:rPr>
            </w:pPr>
            <w:r w:rsidRPr="00325EBD">
              <w:rPr>
                <w:b/>
                <w:sz w:val="20"/>
                <w:szCs w:val="20"/>
              </w:rPr>
              <w:t>0.02</w:t>
            </w:r>
          </w:p>
        </w:tc>
      </w:tr>
      <w:tr w:rsidR="00610A8B" w:rsidRPr="00325EBD" w:rsidTr="005E098D">
        <w:trPr>
          <w:jc w:val="center"/>
        </w:trPr>
        <w:tc>
          <w:tcPr>
            <w:tcW w:w="2127" w:type="dxa"/>
            <w:tcMar>
              <w:bottom w:w="85" w:type="dxa"/>
            </w:tcMar>
            <w:hideMark/>
          </w:tcPr>
          <w:p w:rsidR="00610A8B" w:rsidRPr="00325EBD" w:rsidRDefault="00610A8B" w:rsidP="00155430">
            <w:pPr>
              <w:rPr>
                <w:sz w:val="20"/>
                <w:szCs w:val="20"/>
              </w:rPr>
            </w:pPr>
            <w:r w:rsidRPr="00325EBD">
              <w:rPr>
                <w:sz w:val="20"/>
                <w:szCs w:val="20"/>
              </w:rPr>
              <w:t>European Investment Bank (€ 35 million) – 1 Dec 2013</w:t>
            </w:r>
          </w:p>
        </w:tc>
        <w:tc>
          <w:tcPr>
            <w:tcW w:w="1275" w:type="dxa"/>
            <w:tcMar>
              <w:bottom w:w="85" w:type="dxa"/>
            </w:tcMar>
            <w:hideMark/>
          </w:tcPr>
          <w:p w:rsidR="00610A8B" w:rsidRPr="00325EBD" w:rsidRDefault="00610A8B" w:rsidP="00155430">
            <w:pPr>
              <w:rPr>
                <w:sz w:val="20"/>
                <w:szCs w:val="20"/>
                <w:highlight w:val="yellow"/>
              </w:rPr>
            </w:pPr>
            <w:proofErr w:type="spellStart"/>
            <w:r w:rsidRPr="00325EBD">
              <w:rPr>
                <w:sz w:val="20"/>
                <w:szCs w:val="20"/>
              </w:rPr>
              <w:t>Plaine</w:t>
            </w:r>
            <w:proofErr w:type="spellEnd"/>
            <w:r w:rsidRPr="00325EBD">
              <w:rPr>
                <w:sz w:val="20"/>
                <w:szCs w:val="20"/>
              </w:rPr>
              <w:t xml:space="preserve"> </w:t>
            </w:r>
            <w:proofErr w:type="spellStart"/>
            <w:r w:rsidRPr="00325EBD">
              <w:rPr>
                <w:sz w:val="20"/>
                <w:szCs w:val="20"/>
              </w:rPr>
              <w:t>Wilhems</w:t>
            </w:r>
            <w:proofErr w:type="spellEnd"/>
            <w:r w:rsidRPr="00325EBD">
              <w:rPr>
                <w:sz w:val="20"/>
                <w:szCs w:val="20"/>
              </w:rPr>
              <w:t xml:space="preserve"> Sewerage Project</w:t>
            </w:r>
          </w:p>
        </w:tc>
        <w:tc>
          <w:tcPr>
            <w:tcW w:w="1276" w:type="dxa"/>
            <w:tcMar>
              <w:bottom w:w="85" w:type="dxa"/>
            </w:tcMar>
            <w:hideMark/>
          </w:tcPr>
          <w:p w:rsidR="00610A8B" w:rsidRPr="00325EBD" w:rsidRDefault="00610A8B" w:rsidP="00155430">
            <w:pPr>
              <w:rPr>
                <w:sz w:val="20"/>
                <w:szCs w:val="20"/>
              </w:rPr>
            </w:pPr>
            <w:r w:rsidRPr="00325EBD">
              <w:rPr>
                <w:sz w:val="20"/>
                <w:szCs w:val="20"/>
              </w:rPr>
              <w:t>€ 27.5 million</w:t>
            </w:r>
          </w:p>
        </w:tc>
        <w:tc>
          <w:tcPr>
            <w:tcW w:w="840" w:type="dxa"/>
            <w:tcMar>
              <w:bottom w:w="85" w:type="dxa"/>
            </w:tcMar>
            <w:hideMark/>
          </w:tcPr>
          <w:p w:rsidR="00610A8B" w:rsidRPr="00325EBD" w:rsidRDefault="00610A8B" w:rsidP="00155430">
            <w:pPr>
              <w:jc w:val="right"/>
              <w:rPr>
                <w:sz w:val="20"/>
                <w:szCs w:val="20"/>
              </w:rPr>
            </w:pPr>
            <w:r w:rsidRPr="00325EBD">
              <w:rPr>
                <w:sz w:val="20"/>
                <w:szCs w:val="20"/>
              </w:rPr>
              <w:t>-</w:t>
            </w:r>
          </w:p>
        </w:tc>
        <w:tc>
          <w:tcPr>
            <w:tcW w:w="861" w:type="dxa"/>
            <w:tcMar>
              <w:bottom w:w="85" w:type="dxa"/>
            </w:tcMar>
            <w:hideMark/>
          </w:tcPr>
          <w:p w:rsidR="00610A8B" w:rsidRPr="00325EBD" w:rsidRDefault="00610A8B" w:rsidP="00155430">
            <w:pPr>
              <w:jc w:val="right"/>
              <w:rPr>
                <w:sz w:val="20"/>
                <w:szCs w:val="20"/>
              </w:rPr>
            </w:pPr>
            <w:r>
              <w:rPr>
                <w:sz w:val="20"/>
                <w:szCs w:val="20"/>
              </w:rPr>
              <w:t>3.34</w:t>
            </w:r>
          </w:p>
        </w:tc>
        <w:tc>
          <w:tcPr>
            <w:tcW w:w="993" w:type="dxa"/>
            <w:tcMar>
              <w:bottom w:w="85" w:type="dxa"/>
            </w:tcMar>
            <w:hideMark/>
          </w:tcPr>
          <w:p w:rsidR="00610A8B" w:rsidRPr="00325EBD" w:rsidRDefault="00610A8B" w:rsidP="00155430">
            <w:pPr>
              <w:jc w:val="right"/>
              <w:rPr>
                <w:sz w:val="20"/>
                <w:szCs w:val="20"/>
              </w:rPr>
            </w:pPr>
            <w:r>
              <w:rPr>
                <w:sz w:val="20"/>
                <w:szCs w:val="20"/>
              </w:rPr>
              <w:t>-</w:t>
            </w:r>
          </w:p>
        </w:tc>
        <w:tc>
          <w:tcPr>
            <w:tcW w:w="929" w:type="dxa"/>
            <w:tcMar>
              <w:bottom w:w="85" w:type="dxa"/>
            </w:tcMar>
            <w:hideMark/>
          </w:tcPr>
          <w:p w:rsidR="00610A8B" w:rsidRPr="00325EBD" w:rsidRDefault="00610A8B" w:rsidP="00155430">
            <w:pPr>
              <w:jc w:val="right"/>
              <w:rPr>
                <w:sz w:val="20"/>
                <w:szCs w:val="20"/>
              </w:rPr>
            </w:pPr>
            <w:r w:rsidRPr="00325EBD">
              <w:rPr>
                <w:sz w:val="20"/>
                <w:szCs w:val="20"/>
              </w:rPr>
              <w:t>-</w:t>
            </w:r>
          </w:p>
        </w:tc>
        <w:tc>
          <w:tcPr>
            <w:tcW w:w="1055" w:type="dxa"/>
            <w:tcMar>
              <w:bottom w:w="85" w:type="dxa"/>
            </w:tcMar>
            <w:hideMark/>
          </w:tcPr>
          <w:p w:rsidR="00610A8B" w:rsidRPr="00325EBD" w:rsidRDefault="00610A8B" w:rsidP="00155430">
            <w:pPr>
              <w:jc w:val="right"/>
              <w:rPr>
                <w:b/>
                <w:sz w:val="20"/>
                <w:szCs w:val="20"/>
              </w:rPr>
            </w:pPr>
            <w:r w:rsidRPr="00325EBD">
              <w:rPr>
                <w:b/>
                <w:sz w:val="20"/>
                <w:szCs w:val="20"/>
              </w:rPr>
              <w:t>3.34</w:t>
            </w:r>
          </w:p>
        </w:tc>
      </w:tr>
      <w:tr w:rsidR="00610A8B" w:rsidRPr="00325EBD" w:rsidTr="005E098D">
        <w:trPr>
          <w:jc w:val="center"/>
        </w:trPr>
        <w:tc>
          <w:tcPr>
            <w:tcW w:w="2127" w:type="dxa"/>
            <w:tcMar>
              <w:bottom w:w="85" w:type="dxa"/>
            </w:tcMar>
          </w:tcPr>
          <w:p w:rsidR="00610A8B" w:rsidRPr="003853F1" w:rsidRDefault="00610A8B" w:rsidP="00155430">
            <w:pPr>
              <w:rPr>
                <w:sz w:val="20"/>
                <w:szCs w:val="20"/>
              </w:rPr>
            </w:pPr>
            <w:r w:rsidRPr="003853F1">
              <w:rPr>
                <w:sz w:val="20"/>
                <w:szCs w:val="20"/>
              </w:rPr>
              <w:t>Loan from IBRD f</w:t>
            </w:r>
            <w:r>
              <w:rPr>
                <w:sz w:val="20"/>
                <w:szCs w:val="20"/>
              </w:rPr>
              <w:t>or APEI – Regional Loan 8603 - (€ 13.7</w:t>
            </w:r>
            <w:r w:rsidRPr="00325EBD">
              <w:rPr>
                <w:sz w:val="20"/>
                <w:szCs w:val="20"/>
              </w:rPr>
              <w:t xml:space="preserve"> million)</w:t>
            </w:r>
            <w:r>
              <w:rPr>
                <w:sz w:val="20"/>
                <w:szCs w:val="20"/>
              </w:rPr>
              <w:t xml:space="preserve"> – May 2016</w:t>
            </w:r>
          </w:p>
        </w:tc>
        <w:tc>
          <w:tcPr>
            <w:tcW w:w="1275" w:type="dxa"/>
            <w:tcMar>
              <w:bottom w:w="85" w:type="dxa"/>
            </w:tcMar>
          </w:tcPr>
          <w:p w:rsidR="00610A8B" w:rsidRPr="00325EBD" w:rsidRDefault="00610A8B" w:rsidP="00155430">
            <w:pPr>
              <w:rPr>
                <w:sz w:val="20"/>
                <w:szCs w:val="20"/>
                <w:highlight w:val="yellow"/>
              </w:rPr>
            </w:pPr>
          </w:p>
        </w:tc>
        <w:tc>
          <w:tcPr>
            <w:tcW w:w="1276" w:type="dxa"/>
            <w:tcMar>
              <w:bottom w:w="85" w:type="dxa"/>
            </w:tcMar>
          </w:tcPr>
          <w:p w:rsidR="00610A8B" w:rsidRPr="00325EBD" w:rsidRDefault="00610A8B" w:rsidP="00155430">
            <w:pPr>
              <w:rPr>
                <w:sz w:val="20"/>
                <w:szCs w:val="20"/>
                <w:highlight w:val="yellow"/>
              </w:rPr>
            </w:pPr>
            <w:r>
              <w:rPr>
                <w:sz w:val="20"/>
                <w:szCs w:val="20"/>
              </w:rPr>
              <w:t>€ 13.7</w:t>
            </w:r>
            <w:r w:rsidRPr="00325EBD">
              <w:rPr>
                <w:sz w:val="20"/>
                <w:szCs w:val="20"/>
              </w:rPr>
              <w:t xml:space="preserve"> million</w:t>
            </w:r>
          </w:p>
        </w:tc>
        <w:tc>
          <w:tcPr>
            <w:tcW w:w="840" w:type="dxa"/>
            <w:tcMar>
              <w:bottom w:w="85" w:type="dxa"/>
            </w:tcMar>
          </w:tcPr>
          <w:p w:rsidR="00610A8B" w:rsidRPr="00325EBD" w:rsidRDefault="00610A8B" w:rsidP="00155430">
            <w:pPr>
              <w:jc w:val="right"/>
              <w:rPr>
                <w:b/>
                <w:sz w:val="20"/>
                <w:szCs w:val="20"/>
              </w:rPr>
            </w:pPr>
          </w:p>
        </w:tc>
        <w:tc>
          <w:tcPr>
            <w:tcW w:w="861" w:type="dxa"/>
            <w:tcMar>
              <w:bottom w:w="85" w:type="dxa"/>
            </w:tcMar>
          </w:tcPr>
          <w:p w:rsidR="00610A8B" w:rsidRPr="00325EBD" w:rsidRDefault="00610A8B" w:rsidP="00155430">
            <w:pPr>
              <w:jc w:val="right"/>
              <w:rPr>
                <w:b/>
                <w:sz w:val="20"/>
                <w:szCs w:val="20"/>
              </w:rPr>
            </w:pPr>
          </w:p>
        </w:tc>
        <w:tc>
          <w:tcPr>
            <w:tcW w:w="993" w:type="dxa"/>
            <w:tcMar>
              <w:bottom w:w="85" w:type="dxa"/>
            </w:tcMar>
          </w:tcPr>
          <w:p w:rsidR="00610A8B" w:rsidRPr="00325EBD" w:rsidRDefault="00610A8B" w:rsidP="00155430">
            <w:pPr>
              <w:jc w:val="right"/>
              <w:rPr>
                <w:b/>
                <w:sz w:val="20"/>
                <w:szCs w:val="20"/>
              </w:rPr>
            </w:pPr>
          </w:p>
        </w:tc>
        <w:tc>
          <w:tcPr>
            <w:tcW w:w="929" w:type="dxa"/>
            <w:tcMar>
              <w:bottom w:w="85" w:type="dxa"/>
            </w:tcMar>
          </w:tcPr>
          <w:p w:rsidR="00610A8B" w:rsidRPr="003853F1" w:rsidRDefault="00610A8B" w:rsidP="00155430">
            <w:pPr>
              <w:jc w:val="right"/>
              <w:rPr>
                <w:sz w:val="20"/>
                <w:szCs w:val="20"/>
              </w:rPr>
            </w:pPr>
            <w:r w:rsidRPr="003853F1">
              <w:rPr>
                <w:sz w:val="20"/>
                <w:szCs w:val="20"/>
              </w:rPr>
              <w:t>0.44</w:t>
            </w:r>
          </w:p>
        </w:tc>
        <w:tc>
          <w:tcPr>
            <w:tcW w:w="1055" w:type="dxa"/>
            <w:tcMar>
              <w:bottom w:w="85" w:type="dxa"/>
            </w:tcMar>
          </w:tcPr>
          <w:p w:rsidR="00610A8B" w:rsidRPr="00325EBD" w:rsidRDefault="00610A8B" w:rsidP="00155430">
            <w:pPr>
              <w:jc w:val="right"/>
              <w:rPr>
                <w:b/>
                <w:sz w:val="20"/>
                <w:szCs w:val="20"/>
              </w:rPr>
            </w:pPr>
            <w:r>
              <w:rPr>
                <w:b/>
                <w:sz w:val="20"/>
                <w:szCs w:val="20"/>
              </w:rPr>
              <w:t>0.44</w:t>
            </w:r>
          </w:p>
        </w:tc>
      </w:tr>
      <w:tr w:rsidR="00610A8B" w:rsidRPr="00325EBD" w:rsidTr="005E098D">
        <w:trPr>
          <w:jc w:val="center"/>
        </w:trPr>
        <w:tc>
          <w:tcPr>
            <w:tcW w:w="2127" w:type="dxa"/>
            <w:hideMark/>
          </w:tcPr>
          <w:p w:rsidR="00610A8B" w:rsidRPr="00325EBD" w:rsidRDefault="00610A8B" w:rsidP="00155430">
            <w:pPr>
              <w:rPr>
                <w:b/>
                <w:sz w:val="20"/>
                <w:szCs w:val="20"/>
              </w:rPr>
            </w:pPr>
            <w:r w:rsidRPr="00325EBD">
              <w:rPr>
                <w:b/>
                <w:sz w:val="20"/>
                <w:szCs w:val="20"/>
              </w:rPr>
              <w:t>Total</w:t>
            </w:r>
          </w:p>
        </w:tc>
        <w:tc>
          <w:tcPr>
            <w:tcW w:w="1275" w:type="dxa"/>
          </w:tcPr>
          <w:p w:rsidR="00610A8B" w:rsidRPr="00325EBD" w:rsidRDefault="00610A8B" w:rsidP="00155430">
            <w:pPr>
              <w:rPr>
                <w:sz w:val="20"/>
                <w:szCs w:val="20"/>
                <w:highlight w:val="yellow"/>
              </w:rPr>
            </w:pPr>
          </w:p>
        </w:tc>
        <w:tc>
          <w:tcPr>
            <w:tcW w:w="1276" w:type="dxa"/>
          </w:tcPr>
          <w:p w:rsidR="00610A8B" w:rsidRPr="00325EBD" w:rsidRDefault="00610A8B" w:rsidP="00155430">
            <w:pPr>
              <w:jc w:val="both"/>
              <w:rPr>
                <w:sz w:val="20"/>
                <w:szCs w:val="20"/>
                <w:highlight w:val="yellow"/>
              </w:rPr>
            </w:pPr>
          </w:p>
        </w:tc>
        <w:tc>
          <w:tcPr>
            <w:tcW w:w="840" w:type="dxa"/>
            <w:hideMark/>
          </w:tcPr>
          <w:p w:rsidR="00610A8B" w:rsidRPr="00325EBD" w:rsidRDefault="00610A8B" w:rsidP="00155430">
            <w:pPr>
              <w:jc w:val="right"/>
              <w:rPr>
                <w:b/>
                <w:sz w:val="20"/>
                <w:szCs w:val="20"/>
              </w:rPr>
            </w:pPr>
            <w:r>
              <w:rPr>
                <w:b/>
                <w:sz w:val="20"/>
                <w:szCs w:val="20"/>
              </w:rPr>
              <w:t>75.77</w:t>
            </w:r>
          </w:p>
        </w:tc>
        <w:tc>
          <w:tcPr>
            <w:tcW w:w="861" w:type="dxa"/>
            <w:hideMark/>
          </w:tcPr>
          <w:p w:rsidR="00610A8B" w:rsidRPr="00325EBD" w:rsidRDefault="00610A8B" w:rsidP="00155430">
            <w:pPr>
              <w:jc w:val="right"/>
              <w:rPr>
                <w:b/>
                <w:sz w:val="20"/>
                <w:szCs w:val="20"/>
              </w:rPr>
            </w:pPr>
            <w:r>
              <w:rPr>
                <w:b/>
                <w:sz w:val="20"/>
                <w:szCs w:val="20"/>
              </w:rPr>
              <w:t>16.55</w:t>
            </w:r>
          </w:p>
        </w:tc>
        <w:tc>
          <w:tcPr>
            <w:tcW w:w="993" w:type="dxa"/>
            <w:hideMark/>
          </w:tcPr>
          <w:p w:rsidR="00610A8B" w:rsidRPr="00325EBD" w:rsidRDefault="00610A8B" w:rsidP="00155430">
            <w:pPr>
              <w:jc w:val="right"/>
              <w:rPr>
                <w:b/>
                <w:sz w:val="20"/>
                <w:szCs w:val="20"/>
              </w:rPr>
            </w:pPr>
            <w:r>
              <w:rPr>
                <w:b/>
                <w:sz w:val="20"/>
                <w:szCs w:val="20"/>
              </w:rPr>
              <w:t>20.05</w:t>
            </w:r>
          </w:p>
        </w:tc>
        <w:tc>
          <w:tcPr>
            <w:tcW w:w="929" w:type="dxa"/>
            <w:hideMark/>
          </w:tcPr>
          <w:p w:rsidR="00610A8B" w:rsidRPr="00325EBD" w:rsidRDefault="00610A8B" w:rsidP="00155430">
            <w:pPr>
              <w:jc w:val="right"/>
              <w:rPr>
                <w:b/>
                <w:sz w:val="20"/>
                <w:szCs w:val="20"/>
              </w:rPr>
            </w:pPr>
            <w:r>
              <w:rPr>
                <w:b/>
                <w:sz w:val="20"/>
                <w:szCs w:val="20"/>
              </w:rPr>
              <w:t>8.77</w:t>
            </w:r>
          </w:p>
        </w:tc>
        <w:tc>
          <w:tcPr>
            <w:tcW w:w="1055" w:type="dxa"/>
            <w:hideMark/>
          </w:tcPr>
          <w:p w:rsidR="00610A8B" w:rsidRPr="00325EBD" w:rsidRDefault="00610A8B" w:rsidP="00155430">
            <w:pPr>
              <w:jc w:val="right"/>
              <w:rPr>
                <w:b/>
                <w:sz w:val="20"/>
                <w:szCs w:val="20"/>
                <w:highlight w:val="yellow"/>
              </w:rPr>
            </w:pPr>
            <w:r>
              <w:rPr>
                <w:b/>
                <w:sz w:val="20"/>
                <w:szCs w:val="20"/>
              </w:rPr>
              <w:t>121.14</w:t>
            </w:r>
          </w:p>
        </w:tc>
      </w:tr>
    </w:tbl>
    <w:p w:rsidR="00610A8B" w:rsidRPr="00325EBD" w:rsidRDefault="00610A8B" w:rsidP="00610A8B">
      <w:pPr>
        <w:pBdr>
          <w:bottom w:val="single" w:sz="4" w:space="1" w:color="auto"/>
        </w:pBdr>
        <w:spacing w:after="0" w:line="240" w:lineRule="auto"/>
        <w:jc w:val="both"/>
        <w:rPr>
          <w:rFonts w:eastAsia="Times New Roman"/>
          <w:i/>
          <w:color w:val="000000"/>
          <w:sz w:val="20"/>
          <w:szCs w:val="20"/>
        </w:rPr>
      </w:pPr>
    </w:p>
    <w:p w:rsidR="00610A8B" w:rsidRPr="00325EBD" w:rsidRDefault="00610A8B" w:rsidP="00610A8B">
      <w:pPr>
        <w:spacing w:after="0" w:line="240" w:lineRule="auto"/>
        <w:jc w:val="both"/>
        <w:rPr>
          <w:rFonts w:eastAsia="Times New Roman"/>
          <w:i/>
          <w:color w:val="000000"/>
          <w:sz w:val="20"/>
          <w:szCs w:val="20"/>
        </w:rPr>
      </w:pPr>
      <w:r w:rsidRPr="00325EBD">
        <w:rPr>
          <w:rFonts w:eastAsia="Times New Roman"/>
          <w:i/>
          <w:color w:val="000000"/>
          <w:sz w:val="20"/>
          <w:szCs w:val="20"/>
        </w:rPr>
        <w:t>Source: Treasury Accounting System</w:t>
      </w:r>
    </w:p>
    <w:p w:rsidR="00610A8B" w:rsidRDefault="00610A8B" w:rsidP="00610A8B">
      <w:pPr>
        <w:spacing w:after="0" w:line="240" w:lineRule="auto"/>
        <w:jc w:val="both"/>
        <w:rPr>
          <w:i/>
        </w:rPr>
      </w:pPr>
    </w:p>
    <w:p w:rsidR="00610A8B" w:rsidRDefault="00610A8B" w:rsidP="00610A8B">
      <w:pPr>
        <w:spacing w:after="0" w:line="240" w:lineRule="auto"/>
        <w:jc w:val="both"/>
        <w:rPr>
          <w:i/>
        </w:rPr>
      </w:pPr>
    </w:p>
    <w:p w:rsidR="00610A8B" w:rsidRDefault="00610A8B" w:rsidP="00610A8B">
      <w:pPr>
        <w:spacing w:after="0" w:line="240" w:lineRule="auto"/>
        <w:jc w:val="both"/>
        <w:rPr>
          <w:rFonts w:eastAsia="Times New Roman"/>
          <w:color w:val="000000"/>
          <w:szCs w:val="24"/>
        </w:rPr>
      </w:pPr>
    </w:p>
    <w:p w:rsidR="00610A8B" w:rsidRDefault="00610A8B" w:rsidP="00610A8B">
      <w:pPr>
        <w:spacing w:after="0" w:line="240" w:lineRule="auto"/>
        <w:jc w:val="both"/>
        <w:rPr>
          <w:rFonts w:eastAsia="Times New Roman"/>
          <w:color w:val="000000"/>
          <w:szCs w:val="24"/>
        </w:rPr>
      </w:pPr>
      <w:r w:rsidRPr="002E0124">
        <w:rPr>
          <w:rFonts w:eastAsia="Times New Roman"/>
          <w:color w:val="000000"/>
          <w:szCs w:val="24"/>
        </w:rPr>
        <w:lastRenderedPageBreak/>
        <w:t>Disbursements were not effected as scheduled due to del</w:t>
      </w:r>
      <w:r>
        <w:rPr>
          <w:rFonts w:eastAsia="Times New Roman"/>
          <w:color w:val="000000"/>
          <w:szCs w:val="24"/>
        </w:rPr>
        <w:t xml:space="preserve">ay in implementation of the </w:t>
      </w:r>
      <w:r w:rsidRPr="002E0124">
        <w:rPr>
          <w:rFonts w:eastAsia="Times New Roman"/>
          <w:color w:val="000000"/>
          <w:szCs w:val="24"/>
        </w:rPr>
        <w:t>projects.</w:t>
      </w:r>
    </w:p>
    <w:p w:rsidR="00610A8B" w:rsidRDefault="00610A8B" w:rsidP="00610A8B">
      <w:pPr>
        <w:spacing w:after="0" w:line="240" w:lineRule="auto"/>
        <w:jc w:val="both"/>
        <w:rPr>
          <w:rFonts w:eastAsia="Times New Roman"/>
          <w:color w:val="000000"/>
          <w:szCs w:val="24"/>
        </w:rPr>
      </w:pPr>
    </w:p>
    <w:p w:rsidR="00610A8B" w:rsidRPr="00E43A2F" w:rsidRDefault="00610A8B" w:rsidP="00610A8B">
      <w:pPr>
        <w:pStyle w:val="ListParagraph"/>
        <w:numPr>
          <w:ilvl w:val="0"/>
          <w:numId w:val="11"/>
        </w:numPr>
        <w:spacing w:after="0" w:line="240" w:lineRule="auto"/>
        <w:jc w:val="both"/>
        <w:rPr>
          <w:i/>
          <w:szCs w:val="24"/>
        </w:rPr>
      </w:pPr>
      <w:r w:rsidRPr="00E43A2F">
        <w:rPr>
          <w:i/>
          <w:szCs w:val="24"/>
        </w:rPr>
        <w:t>Grand Bay Sewerage Project</w:t>
      </w:r>
    </w:p>
    <w:p w:rsidR="00610A8B" w:rsidRDefault="00610A8B" w:rsidP="00610A8B">
      <w:pPr>
        <w:spacing w:after="0" w:line="240" w:lineRule="auto"/>
        <w:contextualSpacing/>
        <w:jc w:val="both"/>
        <w:rPr>
          <w:szCs w:val="24"/>
        </w:rPr>
      </w:pPr>
    </w:p>
    <w:p w:rsidR="00610A8B" w:rsidRPr="00BC5F04" w:rsidRDefault="00610A8B" w:rsidP="00610A8B">
      <w:pPr>
        <w:spacing w:after="0" w:line="240" w:lineRule="auto"/>
        <w:contextualSpacing/>
        <w:jc w:val="both"/>
        <w:rPr>
          <w:szCs w:val="24"/>
        </w:rPr>
      </w:pPr>
      <w:r>
        <w:rPr>
          <w:szCs w:val="24"/>
        </w:rPr>
        <w:t xml:space="preserve">At paragraph 2.12.4 of the Audit Report for the 18-month period 1 January 2015 to </w:t>
      </w:r>
      <w:r w:rsidR="004E4EB4">
        <w:rPr>
          <w:szCs w:val="24"/>
        </w:rPr>
        <w:br/>
      </w:r>
      <w:r>
        <w:rPr>
          <w:szCs w:val="24"/>
        </w:rPr>
        <w:t>30 June 2016, mention was made that the delay in the Grand Bay Sewerage Project Phase I</w:t>
      </w:r>
      <w:r w:rsidRPr="00BC5F04">
        <w:rPr>
          <w:szCs w:val="24"/>
        </w:rPr>
        <w:t>B w</w:t>
      </w:r>
      <w:r>
        <w:rPr>
          <w:szCs w:val="24"/>
        </w:rPr>
        <w:t>as</w:t>
      </w:r>
      <w:r w:rsidRPr="00BC5F04">
        <w:rPr>
          <w:szCs w:val="24"/>
        </w:rPr>
        <w:t xml:space="preserve"> due to the fact that procedures for the procurement of </w:t>
      </w:r>
      <w:r>
        <w:rPr>
          <w:szCs w:val="24"/>
        </w:rPr>
        <w:t xml:space="preserve">the services of </w:t>
      </w:r>
      <w:r w:rsidRPr="00BC5F04">
        <w:rPr>
          <w:szCs w:val="24"/>
        </w:rPr>
        <w:t>a Consultant required longer time than initially foreseen.</w:t>
      </w:r>
      <w:r>
        <w:rPr>
          <w:szCs w:val="24"/>
        </w:rPr>
        <w:t xml:space="preserve"> Moreover, </w:t>
      </w:r>
      <w:r w:rsidRPr="00BC5F04">
        <w:rPr>
          <w:szCs w:val="24"/>
        </w:rPr>
        <w:t xml:space="preserve">due to budgetary constraints, the </w:t>
      </w:r>
      <w:r>
        <w:rPr>
          <w:szCs w:val="24"/>
        </w:rPr>
        <w:t>Ministry</w:t>
      </w:r>
      <w:r w:rsidRPr="00BC5F04">
        <w:rPr>
          <w:szCs w:val="24"/>
        </w:rPr>
        <w:t xml:space="preserve"> contemplated de</w:t>
      </w:r>
      <w:r w:rsidR="00822D2E">
        <w:rPr>
          <w:szCs w:val="24"/>
        </w:rPr>
        <w:t>ferring the project to 2018-</w:t>
      </w:r>
      <w:r>
        <w:rPr>
          <w:szCs w:val="24"/>
        </w:rPr>
        <w:t>19, and t</w:t>
      </w:r>
      <w:r w:rsidRPr="00BC5F04">
        <w:rPr>
          <w:szCs w:val="24"/>
        </w:rPr>
        <w:t xml:space="preserve">hereafter, some </w:t>
      </w:r>
      <w:r w:rsidR="005E098D">
        <w:rPr>
          <w:szCs w:val="24"/>
        </w:rPr>
        <w:br/>
      </w:r>
      <w:r w:rsidR="00EA1E15">
        <w:rPr>
          <w:szCs w:val="24"/>
        </w:rPr>
        <w:t>ten</w:t>
      </w:r>
      <w:r w:rsidRPr="00BC5F04">
        <w:rPr>
          <w:szCs w:val="24"/>
        </w:rPr>
        <w:t xml:space="preserve"> months were required for a mutual agreement to start the project by the last quarter of 2016.</w:t>
      </w:r>
    </w:p>
    <w:p w:rsidR="00610A8B" w:rsidRDefault="00610A8B" w:rsidP="00610A8B">
      <w:pPr>
        <w:spacing w:after="0" w:line="240" w:lineRule="auto"/>
        <w:ind w:left="360"/>
        <w:contextualSpacing/>
        <w:jc w:val="both"/>
        <w:rPr>
          <w:i/>
          <w:szCs w:val="24"/>
        </w:rPr>
      </w:pPr>
    </w:p>
    <w:p w:rsidR="00610A8B" w:rsidRPr="001D4203" w:rsidRDefault="00610A8B" w:rsidP="00610A8B">
      <w:pPr>
        <w:spacing w:after="0" w:line="240" w:lineRule="auto"/>
        <w:jc w:val="both"/>
        <w:rPr>
          <w:szCs w:val="24"/>
        </w:rPr>
      </w:pPr>
      <w:r w:rsidRPr="001D4203">
        <w:rPr>
          <w:szCs w:val="24"/>
        </w:rPr>
        <w:t>The Project was further delayed as a result of the Funding Agency reviewing the bidding documents for the pre-</w:t>
      </w:r>
      <w:r w:rsidR="00242A1D">
        <w:rPr>
          <w:szCs w:val="24"/>
        </w:rPr>
        <w:t>qualification exercise for the c</w:t>
      </w:r>
      <w:r w:rsidRPr="001D4203">
        <w:rPr>
          <w:szCs w:val="24"/>
        </w:rPr>
        <w:t xml:space="preserve">onstruction of main sewer reticulation network, pumping stations, and associated mechanical and electrical works, and hence requested for the resubmission of revised Bid Documents. On 30 August 2017, </w:t>
      </w:r>
      <w:r>
        <w:rPr>
          <w:szCs w:val="24"/>
        </w:rPr>
        <w:t xml:space="preserve">during a meeting with </w:t>
      </w:r>
      <w:r w:rsidR="00822D2E">
        <w:rPr>
          <w:szCs w:val="24"/>
        </w:rPr>
        <w:t xml:space="preserve">the Funding </w:t>
      </w:r>
      <w:r>
        <w:rPr>
          <w:szCs w:val="24"/>
        </w:rPr>
        <w:t>Agency’s</w:t>
      </w:r>
      <w:r w:rsidRPr="001D4203">
        <w:rPr>
          <w:szCs w:val="24"/>
        </w:rPr>
        <w:t xml:space="preserve"> representatives, the Wastewater Management Authority</w:t>
      </w:r>
      <w:r>
        <w:rPr>
          <w:szCs w:val="24"/>
        </w:rPr>
        <w:t xml:space="preserve"> requested them</w:t>
      </w:r>
      <w:r w:rsidRPr="001D4203">
        <w:rPr>
          <w:szCs w:val="24"/>
        </w:rPr>
        <w:t xml:space="preserve"> to clarify on which changes to draft the bidding documents</w:t>
      </w:r>
      <w:r>
        <w:rPr>
          <w:szCs w:val="24"/>
        </w:rPr>
        <w:t xml:space="preserve"> for securing their</w:t>
      </w:r>
      <w:r w:rsidRPr="001D4203">
        <w:rPr>
          <w:szCs w:val="24"/>
        </w:rPr>
        <w:t xml:space="preserve"> no objection. As of end of October 2017, a reply from </w:t>
      </w:r>
      <w:r w:rsidR="00822D2E">
        <w:rPr>
          <w:szCs w:val="24"/>
        </w:rPr>
        <w:t xml:space="preserve">the Funding </w:t>
      </w:r>
      <w:r>
        <w:rPr>
          <w:szCs w:val="24"/>
        </w:rPr>
        <w:t>Agency</w:t>
      </w:r>
      <w:r w:rsidRPr="001D4203">
        <w:rPr>
          <w:szCs w:val="24"/>
        </w:rPr>
        <w:t xml:space="preserve"> was awaited.</w:t>
      </w:r>
    </w:p>
    <w:p w:rsidR="00610A8B" w:rsidRDefault="00610A8B" w:rsidP="00610A8B">
      <w:pPr>
        <w:spacing w:after="0" w:line="240" w:lineRule="auto"/>
        <w:contextualSpacing/>
        <w:jc w:val="both"/>
        <w:rPr>
          <w:szCs w:val="24"/>
        </w:rPr>
      </w:pPr>
    </w:p>
    <w:p w:rsidR="00610A8B" w:rsidRDefault="00610A8B" w:rsidP="00610A8B">
      <w:pPr>
        <w:spacing w:after="0" w:line="240" w:lineRule="auto"/>
        <w:contextualSpacing/>
        <w:jc w:val="both"/>
        <w:rPr>
          <w:szCs w:val="24"/>
        </w:rPr>
      </w:pPr>
      <w:r>
        <w:rPr>
          <w:szCs w:val="24"/>
        </w:rPr>
        <w:t>Commitment Fees paid during 2016-17 amounted to Rs 2.26 million.</w:t>
      </w:r>
    </w:p>
    <w:p w:rsidR="00610A8B" w:rsidRPr="001D4203" w:rsidRDefault="00610A8B" w:rsidP="00610A8B">
      <w:pPr>
        <w:spacing w:after="0" w:line="240" w:lineRule="auto"/>
        <w:contextualSpacing/>
        <w:jc w:val="both"/>
        <w:rPr>
          <w:szCs w:val="24"/>
        </w:rPr>
      </w:pPr>
    </w:p>
    <w:p w:rsidR="00610A8B" w:rsidRDefault="00610A8B" w:rsidP="00610A8B">
      <w:pPr>
        <w:numPr>
          <w:ilvl w:val="0"/>
          <w:numId w:val="10"/>
        </w:numPr>
        <w:spacing w:after="0" w:line="240" w:lineRule="auto"/>
        <w:ind w:left="360"/>
        <w:contextualSpacing/>
        <w:jc w:val="both"/>
        <w:rPr>
          <w:i/>
          <w:szCs w:val="24"/>
        </w:rPr>
      </w:pPr>
      <w:r w:rsidRPr="00BC5F04">
        <w:rPr>
          <w:i/>
          <w:szCs w:val="24"/>
        </w:rPr>
        <w:t>Bagatelle Dam</w:t>
      </w:r>
    </w:p>
    <w:p w:rsidR="00610A8B" w:rsidRDefault="00610A8B" w:rsidP="00610A8B">
      <w:pPr>
        <w:spacing w:after="0" w:line="240" w:lineRule="auto"/>
        <w:contextualSpacing/>
        <w:jc w:val="both"/>
        <w:rPr>
          <w:szCs w:val="24"/>
        </w:rPr>
      </w:pPr>
    </w:p>
    <w:p w:rsidR="00610A8B" w:rsidRDefault="00610A8B" w:rsidP="00610A8B">
      <w:pPr>
        <w:spacing w:after="0" w:line="240" w:lineRule="auto"/>
        <w:jc w:val="both"/>
        <w:rPr>
          <w:szCs w:val="24"/>
        </w:rPr>
      </w:pPr>
      <w:r>
        <w:rPr>
          <w:szCs w:val="24"/>
        </w:rPr>
        <w:t>The construction of the Bagatelle Dam, which started on 1 December 2011, was scheduled to be completed in December 2014. However, due to major design changes, including the construction of a cut off wall around its perimeter and other ancillary works, the Dam was expected to be ready in December 2016 for impoundment. T</w:t>
      </w:r>
      <w:r w:rsidRPr="00235902">
        <w:rPr>
          <w:szCs w:val="24"/>
        </w:rPr>
        <w:t xml:space="preserve">he </w:t>
      </w:r>
      <w:r>
        <w:rPr>
          <w:szCs w:val="24"/>
        </w:rPr>
        <w:t xml:space="preserve">Taking </w:t>
      </w:r>
      <w:proofErr w:type="gramStart"/>
      <w:r>
        <w:rPr>
          <w:szCs w:val="24"/>
        </w:rPr>
        <w:t>Over</w:t>
      </w:r>
      <w:proofErr w:type="gramEnd"/>
      <w:r>
        <w:rPr>
          <w:szCs w:val="24"/>
        </w:rPr>
        <w:t xml:space="preserve"> Certificate was issued</w:t>
      </w:r>
      <w:r w:rsidRPr="00235902">
        <w:rPr>
          <w:szCs w:val="24"/>
        </w:rPr>
        <w:t xml:space="preserve"> on 30 June 2017</w:t>
      </w:r>
      <w:r>
        <w:rPr>
          <w:szCs w:val="24"/>
        </w:rPr>
        <w:t xml:space="preserve">. </w:t>
      </w:r>
      <w:r w:rsidRPr="00235902">
        <w:rPr>
          <w:szCs w:val="24"/>
        </w:rPr>
        <w:t>During</w:t>
      </w:r>
      <w:r>
        <w:rPr>
          <w:szCs w:val="24"/>
        </w:rPr>
        <w:t xml:space="preserve"> 2016-17, Commitment Fees of </w:t>
      </w:r>
      <w:r w:rsidR="00DD2241">
        <w:rPr>
          <w:szCs w:val="24"/>
        </w:rPr>
        <w:br/>
      </w:r>
      <w:r>
        <w:rPr>
          <w:szCs w:val="24"/>
        </w:rPr>
        <w:t xml:space="preserve">Rs 0.4 million were paid. As of October 2017, </w:t>
      </w:r>
      <w:r w:rsidRPr="00CE3F86">
        <w:rPr>
          <w:szCs w:val="24"/>
        </w:rPr>
        <w:t xml:space="preserve">Loan </w:t>
      </w:r>
      <w:r>
        <w:rPr>
          <w:szCs w:val="24"/>
        </w:rPr>
        <w:t>for the Bagatelle Dam Project from Exim</w:t>
      </w:r>
      <w:r w:rsidRPr="00CE3F86">
        <w:rPr>
          <w:szCs w:val="24"/>
        </w:rPr>
        <w:t xml:space="preserve"> Bank of China</w:t>
      </w:r>
      <w:r>
        <w:rPr>
          <w:szCs w:val="24"/>
        </w:rPr>
        <w:t xml:space="preserve"> amounting to </w:t>
      </w:r>
      <w:r w:rsidRPr="00CE3F86">
        <w:rPr>
          <w:szCs w:val="24"/>
        </w:rPr>
        <w:t>CNY 580</w:t>
      </w:r>
      <w:r>
        <w:rPr>
          <w:szCs w:val="24"/>
        </w:rPr>
        <w:t xml:space="preserve"> million was fully disbursed.</w:t>
      </w:r>
    </w:p>
    <w:p w:rsidR="00610A8B" w:rsidRDefault="00610A8B" w:rsidP="00610A8B">
      <w:pPr>
        <w:spacing w:after="0" w:line="240" w:lineRule="auto"/>
        <w:contextualSpacing/>
        <w:jc w:val="both"/>
        <w:rPr>
          <w:szCs w:val="24"/>
        </w:rPr>
      </w:pPr>
    </w:p>
    <w:p w:rsidR="00610A8B" w:rsidRPr="00645C55" w:rsidRDefault="00610A8B" w:rsidP="00610A8B">
      <w:pPr>
        <w:pStyle w:val="ListParagraph"/>
        <w:numPr>
          <w:ilvl w:val="0"/>
          <w:numId w:val="12"/>
        </w:numPr>
        <w:spacing w:after="0" w:line="240" w:lineRule="auto"/>
        <w:jc w:val="both"/>
        <w:rPr>
          <w:i/>
          <w:szCs w:val="24"/>
        </w:rPr>
      </w:pPr>
      <w:proofErr w:type="spellStart"/>
      <w:r w:rsidRPr="00645C55">
        <w:rPr>
          <w:i/>
          <w:szCs w:val="24"/>
        </w:rPr>
        <w:t>Specialised</w:t>
      </w:r>
      <w:proofErr w:type="spellEnd"/>
      <w:r w:rsidRPr="00645C55">
        <w:rPr>
          <w:i/>
          <w:szCs w:val="24"/>
        </w:rPr>
        <w:t xml:space="preserve"> Defence Equipment</w:t>
      </w:r>
    </w:p>
    <w:p w:rsidR="00610A8B" w:rsidRDefault="00610A8B" w:rsidP="00610A8B">
      <w:pPr>
        <w:spacing w:after="0" w:line="240" w:lineRule="auto"/>
        <w:jc w:val="both"/>
        <w:rPr>
          <w:i/>
          <w:szCs w:val="24"/>
        </w:rPr>
      </w:pPr>
    </w:p>
    <w:p w:rsidR="00610A8B" w:rsidRPr="00230923" w:rsidRDefault="00610A8B" w:rsidP="00610A8B">
      <w:pPr>
        <w:spacing w:after="0" w:line="240" w:lineRule="auto"/>
        <w:jc w:val="both"/>
        <w:rPr>
          <w:szCs w:val="24"/>
        </w:rPr>
      </w:pPr>
      <w:r w:rsidRPr="00230923">
        <w:rPr>
          <w:szCs w:val="24"/>
        </w:rPr>
        <w:t xml:space="preserve">There was delay in </w:t>
      </w:r>
      <w:proofErr w:type="spellStart"/>
      <w:r w:rsidRPr="00230923">
        <w:rPr>
          <w:szCs w:val="24"/>
        </w:rPr>
        <w:t>finalising</w:t>
      </w:r>
      <w:proofErr w:type="spellEnd"/>
      <w:r w:rsidRPr="00230923">
        <w:rPr>
          <w:szCs w:val="24"/>
        </w:rPr>
        <w:t xml:space="preserve"> procurement procedures for </w:t>
      </w:r>
      <w:proofErr w:type="spellStart"/>
      <w:r w:rsidRPr="00230923">
        <w:rPr>
          <w:szCs w:val="24"/>
        </w:rPr>
        <w:t>Specialised</w:t>
      </w:r>
      <w:proofErr w:type="spellEnd"/>
      <w:r w:rsidRPr="00230923">
        <w:rPr>
          <w:szCs w:val="24"/>
        </w:rPr>
        <w:t xml:space="preserve"> Defence Equipment. Commitment Fees paid during 2016</w:t>
      </w:r>
      <w:r>
        <w:rPr>
          <w:szCs w:val="24"/>
        </w:rPr>
        <w:t>-17 amounted to some Rs 310,000.</w:t>
      </w:r>
    </w:p>
    <w:p w:rsidR="00610A8B" w:rsidRPr="00AB22B0" w:rsidRDefault="00610A8B" w:rsidP="00610A8B">
      <w:pPr>
        <w:spacing w:after="0" w:line="240" w:lineRule="auto"/>
        <w:contextualSpacing/>
        <w:jc w:val="both"/>
        <w:rPr>
          <w:szCs w:val="24"/>
        </w:rPr>
      </w:pPr>
    </w:p>
    <w:p w:rsidR="00610A8B" w:rsidRDefault="00610A8B" w:rsidP="00610A8B">
      <w:pPr>
        <w:numPr>
          <w:ilvl w:val="0"/>
          <w:numId w:val="10"/>
        </w:numPr>
        <w:spacing w:after="0" w:line="240" w:lineRule="auto"/>
        <w:ind w:left="360"/>
        <w:contextualSpacing/>
        <w:jc w:val="both"/>
        <w:rPr>
          <w:i/>
          <w:szCs w:val="24"/>
        </w:rPr>
      </w:pPr>
      <w:r>
        <w:rPr>
          <w:i/>
          <w:szCs w:val="24"/>
        </w:rPr>
        <w:t>Fast Attack Waterjet</w:t>
      </w:r>
    </w:p>
    <w:p w:rsidR="00610A8B" w:rsidRPr="003F56E6" w:rsidRDefault="00610A8B" w:rsidP="00610A8B">
      <w:pPr>
        <w:spacing w:after="0" w:line="240" w:lineRule="auto"/>
        <w:jc w:val="both"/>
        <w:rPr>
          <w:szCs w:val="24"/>
        </w:rPr>
      </w:pPr>
    </w:p>
    <w:p w:rsidR="00610A8B" w:rsidRPr="00230923" w:rsidRDefault="00610A8B" w:rsidP="00610A8B">
      <w:pPr>
        <w:spacing w:after="0" w:line="240" w:lineRule="auto"/>
        <w:jc w:val="both"/>
        <w:rPr>
          <w:szCs w:val="24"/>
        </w:rPr>
      </w:pPr>
      <w:r w:rsidRPr="00230923">
        <w:rPr>
          <w:szCs w:val="24"/>
        </w:rPr>
        <w:t>As of end of October 2017, loan from Exim Bank of India in respect of the Fast Attack Waterjet was fully disbursed. Commitment Fees amounting to Rs 1.28 million were paid during 2016-17 due to delay in signing of Ad</w:t>
      </w:r>
      <w:r>
        <w:rPr>
          <w:szCs w:val="24"/>
        </w:rPr>
        <w:t>dendum and subsequent processes.</w:t>
      </w:r>
    </w:p>
    <w:p w:rsidR="00610A8B" w:rsidRDefault="00610A8B" w:rsidP="00BF7813">
      <w:pPr>
        <w:spacing w:after="0" w:line="240" w:lineRule="auto"/>
        <w:contextualSpacing/>
        <w:jc w:val="both"/>
        <w:rPr>
          <w:szCs w:val="24"/>
        </w:rPr>
      </w:pPr>
    </w:p>
    <w:p w:rsidR="00610A8B" w:rsidRPr="00B15D91" w:rsidRDefault="00610A8B" w:rsidP="00610A8B">
      <w:pPr>
        <w:pStyle w:val="ListParagraph"/>
        <w:numPr>
          <w:ilvl w:val="0"/>
          <w:numId w:val="10"/>
        </w:numPr>
        <w:spacing w:after="0" w:line="240" w:lineRule="auto"/>
        <w:ind w:left="360"/>
        <w:jc w:val="both"/>
        <w:rPr>
          <w:szCs w:val="24"/>
        </w:rPr>
      </w:pPr>
      <w:r w:rsidRPr="00B15D91">
        <w:rPr>
          <w:i/>
          <w:szCs w:val="24"/>
        </w:rPr>
        <w:t xml:space="preserve">Restructuring Cargo Handling Corporation </w:t>
      </w:r>
    </w:p>
    <w:p w:rsidR="00610A8B" w:rsidRDefault="00610A8B" w:rsidP="00610A8B">
      <w:pPr>
        <w:spacing w:after="0" w:line="240" w:lineRule="auto"/>
        <w:contextualSpacing/>
        <w:jc w:val="both"/>
        <w:rPr>
          <w:szCs w:val="24"/>
        </w:rPr>
      </w:pPr>
    </w:p>
    <w:p w:rsidR="00610A8B" w:rsidRDefault="00610A8B" w:rsidP="00610A8B">
      <w:pPr>
        <w:spacing w:after="0" w:line="240" w:lineRule="auto"/>
        <w:contextualSpacing/>
        <w:jc w:val="both"/>
        <w:rPr>
          <w:szCs w:val="24"/>
        </w:rPr>
      </w:pPr>
      <w:r>
        <w:rPr>
          <w:szCs w:val="24"/>
        </w:rPr>
        <w:t>The d</w:t>
      </w:r>
      <w:r w:rsidRPr="00BC5F04">
        <w:rPr>
          <w:szCs w:val="24"/>
        </w:rPr>
        <w:t xml:space="preserve">elay </w:t>
      </w:r>
      <w:r>
        <w:rPr>
          <w:szCs w:val="24"/>
        </w:rPr>
        <w:t xml:space="preserve">was </w:t>
      </w:r>
      <w:r w:rsidRPr="00BC5F04">
        <w:rPr>
          <w:szCs w:val="24"/>
        </w:rPr>
        <w:t>due to discussio</w:t>
      </w:r>
      <w:r>
        <w:rPr>
          <w:szCs w:val="24"/>
        </w:rPr>
        <w:t xml:space="preserve">ns being held with a foreign </w:t>
      </w:r>
      <w:proofErr w:type="spellStart"/>
      <w:r>
        <w:rPr>
          <w:szCs w:val="24"/>
        </w:rPr>
        <w:t>organisation</w:t>
      </w:r>
      <w:proofErr w:type="spellEnd"/>
      <w:r>
        <w:rPr>
          <w:szCs w:val="24"/>
        </w:rPr>
        <w:t xml:space="preserve"> on P</w:t>
      </w:r>
      <w:r w:rsidRPr="00BC5F04">
        <w:rPr>
          <w:szCs w:val="24"/>
        </w:rPr>
        <w:t xml:space="preserve">ort </w:t>
      </w:r>
      <w:r>
        <w:rPr>
          <w:szCs w:val="24"/>
        </w:rPr>
        <w:t>O</w:t>
      </w:r>
      <w:r w:rsidRPr="00BC5F04">
        <w:rPr>
          <w:szCs w:val="24"/>
        </w:rPr>
        <w:t>perations and development of a</w:t>
      </w:r>
      <w:r>
        <w:rPr>
          <w:szCs w:val="24"/>
        </w:rPr>
        <w:t xml:space="preserve"> Special Economic Zone</w:t>
      </w:r>
      <w:r w:rsidRPr="00BC5F04">
        <w:rPr>
          <w:szCs w:val="24"/>
        </w:rPr>
        <w:t xml:space="preserve"> w</w:t>
      </w:r>
      <w:r>
        <w:rPr>
          <w:szCs w:val="24"/>
        </w:rPr>
        <w:t>as</w:t>
      </w:r>
      <w:r w:rsidRPr="00BC5F04">
        <w:rPr>
          <w:szCs w:val="24"/>
        </w:rPr>
        <w:t xml:space="preserve"> ongoing.</w:t>
      </w:r>
      <w:r>
        <w:rPr>
          <w:szCs w:val="24"/>
        </w:rPr>
        <w:t xml:space="preserve"> During 2016-17, Commitment Fees paid amounted to Rs 4.08 million. However, as per the Lending </w:t>
      </w:r>
      <w:r>
        <w:rPr>
          <w:szCs w:val="24"/>
        </w:rPr>
        <w:lastRenderedPageBreak/>
        <w:t>Agreement, all financing expenses, including Commitment Fees in relation to the project, would be passed on to the Corporation.</w:t>
      </w:r>
    </w:p>
    <w:p w:rsidR="00242A1D" w:rsidRDefault="00242A1D" w:rsidP="00610A8B">
      <w:pPr>
        <w:spacing w:after="0" w:line="240" w:lineRule="auto"/>
        <w:contextualSpacing/>
        <w:jc w:val="both"/>
        <w:rPr>
          <w:szCs w:val="24"/>
        </w:rPr>
      </w:pPr>
    </w:p>
    <w:p w:rsidR="00242A1D" w:rsidRPr="00242A1D" w:rsidRDefault="00242A1D" w:rsidP="00610A8B">
      <w:pPr>
        <w:spacing w:after="0" w:line="240" w:lineRule="auto"/>
        <w:contextualSpacing/>
        <w:jc w:val="both"/>
        <w:rPr>
          <w:b/>
          <w:i/>
          <w:szCs w:val="24"/>
        </w:rPr>
      </w:pPr>
      <w:r w:rsidRPr="00242A1D">
        <w:rPr>
          <w:b/>
          <w:i/>
          <w:szCs w:val="24"/>
        </w:rPr>
        <w:t>Ministry of Finance and Economic Development Reply</w:t>
      </w:r>
    </w:p>
    <w:p w:rsidR="00610A8B" w:rsidRDefault="00610A8B" w:rsidP="00610A8B">
      <w:pPr>
        <w:spacing w:after="0" w:line="240" w:lineRule="auto"/>
        <w:jc w:val="both"/>
        <w:rPr>
          <w:szCs w:val="24"/>
        </w:rPr>
      </w:pPr>
    </w:p>
    <w:p w:rsidR="00242A1D" w:rsidRDefault="00242A1D" w:rsidP="00610A8B">
      <w:pPr>
        <w:spacing w:after="0" w:line="240" w:lineRule="auto"/>
        <w:jc w:val="both"/>
        <w:rPr>
          <w:szCs w:val="24"/>
        </w:rPr>
      </w:pPr>
      <w:r>
        <w:rPr>
          <w:szCs w:val="24"/>
        </w:rPr>
        <w:t>Commitment fees have been paid in respect of projects that are managed by their respective Ministries.</w:t>
      </w:r>
    </w:p>
    <w:p w:rsidR="00F82FDF" w:rsidRDefault="00F82FDF" w:rsidP="00F82FDF">
      <w:pPr>
        <w:spacing w:after="0" w:line="240" w:lineRule="auto"/>
        <w:rPr>
          <w:b/>
          <w:szCs w:val="24"/>
        </w:rPr>
      </w:pPr>
    </w:p>
    <w:p w:rsidR="00242A1D" w:rsidRDefault="00242A1D" w:rsidP="00F82FDF">
      <w:pPr>
        <w:spacing w:after="0" w:line="240" w:lineRule="auto"/>
        <w:rPr>
          <w:b/>
          <w:szCs w:val="24"/>
        </w:rPr>
      </w:pPr>
    </w:p>
    <w:p w:rsidR="00F82FDF" w:rsidRPr="006242E4" w:rsidRDefault="00BF7813" w:rsidP="00F82FDF">
      <w:pPr>
        <w:spacing w:after="0" w:line="240" w:lineRule="auto"/>
        <w:rPr>
          <w:b/>
          <w:szCs w:val="24"/>
        </w:rPr>
      </w:pPr>
      <w:r>
        <w:rPr>
          <w:b/>
          <w:szCs w:val="24"/>
        </w:rPr>
        <w:t>2.8</w:t>
      </w:r>
      <w:r w:rsidR="00F82FDF">
        <w:rPr>
          <w:b/>
          <w:szCs w:val="24"/>
        </w:rPr>
        <w:tab/>
      </w:r>
      <w:r w:rsidR="00F82FDF" w:rsidRPr="006242E4">
        <w:rPr>
          <w:b/>
          <w:szCs w:val="24"/>
        </w:rPr>
        <w:t>Statement of Outstanding Loans</w:t>
      </w:r>
    </w:p>
    <w:p w:rsidR="00F82FDF" w:rsidRDefault="00F82FDF" w:rsidP="00F82FDF">
      <w:pPr>
        <w:spacing w:after="0" w:line="240" w:lineRule="auto"/>
        <w:jc w:val="both"/>
        <w:rPr>
          <w:szCs w:val="24"/>
          <w:highlight w:val="yellow"/>
        </w:rPr>
      </w:pPr>
    </w:p>
    <w:p w:rsidR="00F82FDF" w:rsidRDefault="00F82FDF" w:rsidP="00F82FDF">
      <w:pPr>
        <w:spacing w:after="0" w:line="240" w:lineRule="auto"/>
        <w:jc w:val="both"/>
        <w:rPr>
          <w:szCs w:val="24"/>
        </w:rPr>
      </w:pPr>
      <w:r w:rsidRPr="00F13191">
        <w:rPr>
          <w:szCs w:val="24"/>
        </w:rPr>
        <w:t>Government advanced loans from revenue to Statutory Bodies, Private Bodies, Other Bodies and Private Individuals</w:t>
      </w:r>
      <w:r>
        <w:rPr>
          <w:szCs w:val="24"/>
        </w:rPr>
        <w:t>,</w:t>
      </w:r>
      <w:r w:rsidRPr="00F13191">
        <w:rPr>
          <w:szCs w:val="24"/>
        </w:rPr>
        <w:t xml:space="preserve"> mainly to finance capital projects.</w:t>
      </w:r>
      <w:r w:rsidR="00822D2E">
        <w:rPr>
          <w:szCs w:val="24"/>
        </w:rPr>
        <w:t xml:space="preserve"> </w:t>
      </w:r>
      <w:r w:rsidRPr="00F13191">
        <w:rPr>
          <w:szCs w:val="24"/>
        </w:rPr>
        <w:t>Total amo</w:t>
      </w:r>
      <w:r>
        <w:rPr>
          <w:szCs w:val="24"/>
        </w:rPr>
        <w:t>unt of loan due to Government (C</w:t>
      </w:r>
      <w:r w:rsidRPr="00F13191">
        <w:rPr>
          <w:szCs w:val="24"/>
        </w:rPr>
        <w:t xml:space="preserve">apital only) as at 30 June 2017 </w:t>
      </w:r>
      <w:r w:rsidR="00822D2E">
        <w:rPr>
          <w:szCs w:val="24"/>
        </w:rPr>
        <w:t xml:space="preserve">amounted to Rs </w:t>
      </w:r>
      <w:r>
        <w:rPr>
          <w:szCs w:val="24"/>
        </w:rPr>
        <w:t>11,004,784,9</w:t>
      </w:r>
      <w:r w:rsidR="00BF7813">
        <w:rPr>
          <w:szCs w:val="24"/>
        </w:rPr>
        <w:t>23. Details are shown in Table 2-19</w:t>
      </w:r>
      <w:r>
        <w:rPr>
          <w:szCs w:val="24"/>
        </w:rPr>
        <w:t>.</w:t>
      </w:r>
    </w:p>
    <w:p w:rsidR="00F82FDF" w:rsidRDefault="00F82FDF" w:rsidP="00F82FDF">
      <w:pPr>
        <w:spacing w:after="160" w:line="259" w:lineRule="auto"/>
        <w:rPr>
          <w:szCs w:val="24"/>
        </w:rPr>
      </w:pPr>
      <w:r>
        <w:rPr>
          <w:szCs w:val="24"/>
        </w:rPr>
        <w:br w:type="page"/>
      </w:r>
    </w:p>
    <w:p w:rsidR="00F82FDF" w:rsidRDefault="00BF7813" w:rsidP="00F82FDF">
      <w:pPr>
        <w:spacing w:after="0" w:line="240" w:lineRule="auto"/>
        <w:jc w:val="center"/>
        <w:rPr>
          <w:i/>
          <w:szCs w:val="24"/>
        </w:rPr>
      </w:pPr>
      <w:r>
        <w:rPr>
          <w:i/>
          <w:szCs w:val="24"/>
        </w:rPr>
        <w:lastRenderedPageBreak/>
        <w:t>Table 2-</w:t>
      </w:r>
      <w:proofErr w:type="gramStart"/>
      <w:r>
        <w:rPr>
          <w:i/>
          <w:szCs w:val="24"/>
        </w:rPr>
        <w:t>19</w:t>
      </w:r>
      <w:r w:rsidR="00822D2E">
        <w:rPr>
          <w:i/>
          <w:szCs w:val="24"/>
        </w:rPr>
        <w:t xml:space="preserve">  </w:t>
      </w:r>
      <w:r w:rsidR="00F82FDF" w:rsidRPr="00F13191">
        <w:rPr>
          <w:i/>
          <w:szCs w:val="24"/>
        </w:rPr>
        <w:t>Loans</w:t>
      </w:r>
      <w:proofErr w:type="gramEnd"/>
      <w:r w:rsidR="00F82FDF" w:rsidRPr="00F13191">
        <w:rPr>
          <w:i/>
          <w:szCs w:val="24"/>
        </w:rPr>
        <w:t xml:space="preserve"> due to Government as of 30 June 2017</w:t>
      </w:r>
    </w:p>
    <w:p w:rsidR="00F82FDF" w:rsidRPr="00F13191" w:rsidRDefault="00F82FDF" w:rsidP="00F82FDF">
      <w:pPr>
        <w:spacing w:after="0" w:line="240" w:lineRule="auto"/>
        <w:jc w:val="center"/>
        <w:rPr>
          <w:i/>
          <w:szCs w:val="24"/>
        </w:rPr>
      </w:pPr>
    </w:p>
    <w:p w:rsidR="00F82FDF" w:rsidRPr="001609D5" w:rsidRDefault="00F82FDF" w:rsidP="00F82FDF">
      <w:pPr>
        <w:pBdr>
          <w:top w:val="single" w:sz="4" w:space="1" w:color="auto"/>
        </w:pBdr>
        <w:spacing w:after="0" w:line="240" w:lineRule="auto"/>
        <w:jc w:val="both"/>
        <w:rPr>
          <w:i/>
        </w:rPr>
      </w:pPr>
    </w:p>
    <w:tbl>
      <w:tblPr>
        <w:tblW w:w="8638" w:type="dxa"/>
        <w:jc w:val="center"/>
        <w:tblLook w:val="04A0" w:firstRow="1" w:lastRow="0" w:firstColumn="1" w:lastColumn="0" w:noHBand="0" w:noVBand="1"/>
      </w:tblPr>
      <w:tblGrid>
        <w:gridCol w:w="4428"/>
        <w:gridCol w:w="2115"/>
        <w:gridCol w:w="2095"/>
      </w:tblGrid>
      <w:tr w:rsidR="00F82FDF" w:rsidRPr="00011609" w:rsidTr="00155430">
        <w:trPr>
          <w:trHeight w:val="198"/>
          <w:jc w:val="center"/>
        </w:trPr>
        <w:tc>
          <w:tcPr>
            <w:tcW w:w="4428" w:type="dxa"/>
            <w:noWrap/>
            <w:vAlign w:val="bottom"/>
            <w:hideMark/>
          </w:tcPr>
          <w:p w:rsidR="00F82FDF" w:rsidRPr="00011609" w:rsidRDefault="00F82FDF" w:rsidP="00155430">
            <w:pPr>
              <w:spacing w:after="0" w:line="240" w:lineRule="auto"/>
              <w:rPr>
                <w:b/>
                <w:bCs/>
                <w:sz w:val="22"/>
              </w:rPr>
            </w:pPr>
            <w:r w:rsidRPr="00011609">
              <w:rPr>
                <w:b/>
                <w:bCs/>
                <w:sz w:val="22"/>
              </w:rPr>
              <w:t>Name of Borrowers</w:t>
            </w:r>
          </w:p>
        </w:tc>
        <w:tc>
          <w:tcPr>
            <w:tcW w:w="2115" w:type="dxa"/>
            <w:vAlign w:val="bottom"/>
            <w:hideMark/>
          </w:tcPr>
          <w:p w:rsidR="00F82FDF" w:rsidRPr="00011609" w:rsidRDefault="00F82FDF" w:rsidP="00155430">
            <w:pPr>
              <w:spacing w:after="0" w:line="240" w:lineRule="auto"/>
              <w:jc w:val="both"/>
              <w:rPr>
                <w:b/>
                <w:bCs/>
                <w:sz w:val="22"/>
              </w:rPr>
            </w:pPr>
            <w:r w:rsidRPr="00011609">
              <w:rPr>
                <w:b/>
                <w:bCs/>
                <w:sz w:val="22"/>
              </w:rPr>
              <w:t>Original Loan</w:t>
            </w:r>
          </w:p>
        </w:tc>
        <w:tc>
          <w:tcPr>
            <w:tcW w:w="2095" w:type="dxa"/>
            <w:vAlign w:val="bottom"/>
            <w:hideMark/>
          </w:tcPr>
          <w:p w:rsidR="00F82FDF" w:rsidRPr="00011609" w:rsidRDefault="00F82FDF" w:rsidP="00155430">
            <w:pPr>
              <w:spacing w:after="0" w:line="240" w:lineRule="auto"/>
              <w:jc w:val="both"/>
              <w:rPr>
                <w:b/>
                <w:bCs/>
                <w:sz w:val="22"/>
              </w:rPr>
            </w:pPr>
            <w:r w:rsidRPr="00011609">
              <w:rPr>
                <w:b/>
                <w:bCs/>
                <w:sz w:val="22"/>
              </w:rPr>
              <w:t>Outstanding Loan</w:t>
            </w:r>
          </w:p>
        </w:tc>
      </w:tr>
      <w:tr w:rsidR="00F82FDF" w:rsidRPr="00011609" w:rsidTr="00155430">
        <w:trPr>
          <w:trHeight w:val="126"/>
          <w:jc w:val="center"/>
        </w:trPr>
        <w:tc>
          <w:tcPr>
            <w:tcW w:w="4428" w:type="dxa"/>
            <w:noWrap/>
            <w:vAlign w:val="bottom"/>
            <w:hideMark/>
          </w:tcPr>
          <w:p w:rsidR="00F82FDF" w:rsidRPr="00011609" w:rsidRDefault="00F82FDF" w:rsidP="00155430">
            <w:pPr>
              <w:spacing w:after="0" w:line="240" w:lineRule="auto"/>
              <w:rPr>
                <w:sz w:val="22"/>
              </w:rPr>
            </w:pPr>
          </w:p>
        </w:tc>
        <w:tc>
          <w:tcPr>
            <w:tcW w:w="2115" w:type="dxa"/>
            <w:noWrap/>
            <w:vAlign w:val="bottom"/>
            <w:hideMark/>
          </w:tcPr>
          <w:p w:rsidR="00F82FDF" w:rsidRPr="00011609" w:rsidRDefault="00F82FDF" w:rsidP="00155430">
            <w:pPr>
              <w:spacing w:after="0" w:line="240" w:lineRule="auto"/>
              <w:jc w:val="center"/>
              <w:rPr>
                <w:b/>
                <w:bCs/>
                <w:sz w:val="22"/>
              </w:rPr>
            </w:pPr>
            <w:r w:rsidRPr="00011609">
              <w:rPr>
                <w:b/>
                <w:bCs/>
                <w:sz w:val="22"/>
              </w:rPr>
              <w:t>(Rs)</w:t>
            </w:r>
          </w:p>
        </w:tc>
        <w:tc>
          <w:tcPr>
            <w:tcW w:w="2095" w:type="dxa"/>
            <w:noWrap/>
            <w:vAlign w:val="bottom"/>
            <w:hideMark/>
          </w:tcPr>
          <w:p w:rsidR="00F82FDF" w:rsidRPr="00011609" w:rsidRDefault="00F82FDF" w:rsidP="00155430">
            <w:pPr>
              <w:spacing w:after="0" w:line="240" w:lineRule="auto"/>
              <w:jc w:val="center"/>
              <w:rPr>
                <w:b/>
                <w:bCs/>
                <w:sz w:val="22"/>
              </w:rPr>
            </w:pPr>
            <w:r w:rsidRPr="00011609">
              <w:rPr>
                <w:b/>
                <w:bCs/>
                <w:sz w:val="22"/>
              </w:rPr>
              <w:t>(Rs)</w:t>
            </w:r>
          </w:p>
        </w:tc>
      </w:tr>
      <w:tr w:rsidR="00F82FDF" w:rsidRPr="00011609" w:rsidTr="00155430">
        <w:trPr>
          <w:trHeight w:val="317"/>
          <w:jc w:val="center"/>
        </w:trPr>
        <w:tc>
          <w:tcPr>
            <w:tcW w:w="4428" w:type="dxa"/>
            <w:noWrap/>
            <w:vAlign w:val="bottom"/>
            <w:hideMark/>
          </w:tcPr>
          <w:p w:rsidR="00F82FDF" w:rsidRPr="00011609" w:rsidRDefault="00F82FDF" w:rsidP="00155430">
            <w:pPr>
              <w:spacing w:after="0" w:line="240" w:lineRule="auto"/>
              <w:rPr>
                <w:b/>
                <w:bCs/>
                <w:sz w:val="22"/>
              </w:rPr>
            </w:pPr>
            <w:r w:rsidRPr="00011609">
              <w:rPr>
                <w:b/>
                <w:bCs/>
                <w:sz w:val="22"/>
              </w:rPr>
              <w:t>Statutory Bodies</w:t>
            </w:r>
          </w:p>
        </w:tc>
        <w:tc>
          <w:tcPr>
            <w:tcW w:w="2115" w:type="dxa"/>
            <w:noWrap/>
            <w:vAlign w:val="bottom"/>
            <w:hideMark/>
          </w:tcPr>
          <w:p w:rsidR="00F82FDF" w:rsidRPr="00011609" w:rsidRDefault="00F82FDF" w:rsidP="00155430">
            <w:pPr>
              <w:spacing w:after="0" w:line="240" w:lineRule="auto"/>
              <w:jc w:val="both"/>
              <w:rPr>
                <w:b/>
                <w:sz w:val="22"/>
              </w:rPr>
            </w:pPr>
          </w:p>
        </w:tc>
        <w:tc>
          <w:tcPr>
            <w:tcW w:w="2095" w:type="dxa"/>
            <w:noWrap/>
            <w:vAlign w:val="bottom"/>
            <w:hideMark/>
          </w:tcPr>
          <w:p w:rsidR="00F82FDF" w:rsidRPr="00011609" w:rsidRDefault="00F82FDF" w:rsidP="00155430">
            <w:pPr>
              <w:spacing w:after="0" w:line="240" w:lineRule="auto"/>
              <w:jc w:val="both"/>
              <w:rPr>
                <w:b/>
                <w:sz w:val="22"/>
              </w:rPr>
            </w:pPr>
          </w:p>
        </w:tc>
      </w:tr>
      <w:tr w:rsidR="00F82FDF" w:rsidRPr="00011609" w:rsidTr="00155430">
        <w:trPr>
          <w:trHeight w:val="317"/>
          <w:jc w:val="center"/>
        </w:trPr>
        <w:tc>
          <w:tcPr>
            <w:tcW w:w="4428" w:type="dxa"/>
            <w:noWrap/>
            <w:vAlign w:val="bottom"/>
            <w:hideMark/>
          </w:tcPr>
          <w:p w:rsidR="00F82FDF" w:rsidRPr="00011609" w:rsidRDefault="00F82FDF" w:rsidP="00155430">
            <w:pPr>
              <w:spacing w:after="0" w:line="240" w:lineRule="auto"/>
              <w:rPr>
                <w:sz w:val="22"/>
              </w:rPr>
            </w:pPr>
            <w:r w:rsidRPr="00011609">
              <w:rPr>
                <w:sz w:val="22"/>
              </w:rPr>
              <w:t>Central Electricity Board</w:t>
            </w:r>
          </w:p>
        </w:tc>
        <w:tc>
          <w:tcPr>
            <w:tcW w:w="2115" w:type="dxa"/>
            <w:noWrap/>
            <w:vAlign w:val="bottom"/>
            <w:hideMark/>
          </w:tcPr>
          <w:p w:rsidR="00F82FDF" w:rsidRPr="00011609" w:rsidRDefault="00F82FDF" w:rsidP="00155430">
            <w:pPr>
              <w:spacing w:after="0" w:line="240" w:lineRule="auto"/>
              <w:ind w:right="316"/>
              <w:jc w:val="right"/>
              <w:rPr>
                <w:sz w:val="22"/>
              </w:rPr>
            </w:pPr>
            <w:r w:rsidRPr="00011609">
              <w:rPr>
                <w:sz w:val="22"/>
              </w:rPr>
              <w:t>2,467,826,200</w:t>
            </w:r>
          </w:p>
        </w:tc>
        <w:tc>
          <w:tcPr>
            <w:tcW w:w="2095" w:type="dxa"/>
            <w:noWrap/>
            <w:vAlign w:val="bottom"/>
            <w:hideMark/>
          </w:tcPr>
          <w:p w:rsidR="00F82FDF" w:rsidRPr="00011609" w:rsidRDefault="00F82FDF" w:rsidP="00155430">
            <w:pPr>
              <w:spacing w:after="0" w:line="240" w:lineRule="auto"/>
              <w:ind w:right="251"/>
              <w:jc w:val="right"/>
              <w:rPr>
                <w:sz w:val="22"/>
              </w:rPr>
            </w:pPr>
            <w:r w:rsidRPr="00011609">
              <w:rPr>
                <w:sz w:val="22"/>
              </w:rPr>
              <w:t>277,383,375</w:t>
            </w:r>
          </w:p>
        </w:tc>
      </w:tr>
      <w:tr w:rsidR="00F82FDF" w:rsidRPr="00011609" w:rsidTr="00155430">
        <w:trPr>
          <w:trHeight w:val="317"/>
          <w:jc w:val="center"/>
        </w:trPr>
        <w:tc>
          <w:tcPr>
            <w:tcW w:w="4428" w:type="dxa"/>
            <w:noWrap/>
            <w:vAlign w:val="bottom"/>
            <w:hideMark/>
          </w:tcPr>
          <w:p w:rsidR="00F82FDF" w:rsidRPr="00011609" w:rsidRDefault="00F82FDF" w:rsidP="00155430">
            <w:pPr>
              <w:spacing w:after="0" w:line="240" w:lineRule="auto"/>
              <w:rPr>
                <w:sz w:val="22"/>
              </w:rPr>
            </w:pPr>
            <w:r w:rsidRPr="00011609">
              <w:rPr>
                <w:sz w:val="22"/>
              </w:rPr>
              <w:t>Central Water Authority</w:t>
            </w:r>
          </w:p>
        </w:tc>
        <w:tc>
          <w:tcPr>
            <w:tcW w:w="2115" w:type="dxa"/>
            <w:noWrap/>
            <w:vAlign w:val="bottom"/>
            <w:hideMark/>
          </w:tcPr>
          <w:p w:rsidR="00F82FDF" w:rsidRPr="00011609" w:rsidRDefault="00F82FDF" w:rsidP="00155430">
            <w:pPr>
              <w:spacing w:after="0" w:line="240" w:lineRule="auto"/>
              <w:ind w:right="316"/>
              <w:jc w:val="right"/>
              <w:rPr>
                <w:sz w:val="22"/>
              </w:rPr>
            </w:pPr>
            <w:r w:rsidRPr="00011609">
              <w:rPr>
                <w:sz w:val="22"/>
              </w:rPr>
              <w:t>5,245,099,514</w:t>
            </w:r>
          </w:p>
        </w:tc>
        <w:tc>
          <w:tcPr>
            <w:tcW w:w="2095" w:type="dxa"/>
            <w:noWrap/>
            <w:vAlign w:val="bottom"/>
            <w:hideMark/>
          </w:tcPr>
          <w:p w:rsidR="00F82FDF" w:rsidRPr="00011609" w:rsidRDefault="00F82FDF" w:rsidP="00155430">
            <w:pPr>
              <w:spacing w:after="0" w:line="240" w:lineRule="auto"/>
              <w:ind w:right="251"/>
              <w:jc w:val="right"/>
              <w:rPr>
                <w:sz w:val="22"/>
              </w:rPr>
            </w:pPr>
            <w:r w:rsidRPr="00011609">
              <w:rPr>
                <w:sz w:val="22"/>
              </w:rPr>
              <w:t>2,578,258,558</w:t>
            </w:r>
          </w:p>
        </w:tc>
      </w:tr>
      <w:tr w:rsidR="00F82FDF" w:rsidRPr="00011609" w:rsidTr="00155430">
        <w:trPr>
          <w:trHeight w:val="317"/>
          <w:jc w:val="center"/>
        </w:trPr>
        <w:tc>
          <w:tcPr>
            <w:tcW w:w="4428" w:type="dxa"/>
            <w:noWrap/>
            <w:vAlign w:val="bottom"/>
            <w:hideMark/>
          </w:tcPr>
          <w:p w:rsidR="00F82FDF" w:rsidRPr="00011609" w:rsidRDefault="00F82FDF" w:rsidP="00155430">
            <w:pPr>
              <w:spacing w:after="0" w:line="240" w:lineRule="auto"/>
              <w:rPr>
                <w:sz w:val="22"/>
              </w:rPr>
            </w:pPr>
            <w:r w:rsidRPr="00011609">
              <w:rPr>
                <w:sz w:val="22"/>
              </w:rPr>
              <w:t>Mauritius Cane Industry Authority (ex-SPMPC)</w:t>
            </w:r>
          </w:p>
        </w:tc>
        <w:tc>
          <w:tcPr>
            <w:tcW w:w="2115" w:type="dxa"/>
            <w:noWrap/>
            <w:vAlign w:val="bottom"/>
            <w:hideMark/>
          </w:tcPr>
          <w:p w:rsidR="00F82FDF" w:rsidRPr="00011609" w:rsidRDefault="00F82FDF" w:rsidP="00155430">
            <w:pPr>
              <w:spacing w:after="0" w:line="240" w:lineRule="auto"/>
              <w:ind w:right="316"/>
              <w:jc w:val="right"/>
              <w:rPr>
                <w:sz w:val="22"/>
              </w:rPr>
            </w:pPr>
            <w:r w:rsidRPr="00011609">
              <w:rPr>
                <w:sz w:val="22"/>
              </w:rPr>
              <w:t>20,408,214</w:t>
            </w:r>
          </w:p>
        </w:tc>
        <w:tc>
          <w:tcPr>
            <w:tcW w:w="2095" w:type="dxa"/>
            <w:noWrap/>
            <w:vAlign w:val="bottom"/>
            <w:hideMark/>
          </w:tcPr>
          <w:p w:rsidR="00F82FDF" w:rsidRPr="00011609" w:rsidRDefault="00F82FDF" w:rsidP="00155430">
            <w:pPr>
              <w:spacing w:after="0" w:line="240" w:lineRule="auto"/>
              <w:ind w:right="251"/>
              <w:jc w:val="right"/>
              <w:rPr>
                <w:sz w:val="22"/>
              </w:rPr>
            </w:pPr>
            <w:r w:rsidRPr="00011609">
              <w:rPr>
                <w:sz w:val="22"/>
              </w:rPr>
              <w:t>18,430,218</w:t>
            </w:r>
          </w:p>
        </w:tc>
      </w:tr>
      <w:tr w:rsidR="00F82FDF" w:rsidRPr="00011609" w:rsidTr="00155430">
        <w:trPr>
          <w:trHeight w:val="317"/>
          <w:jc w:val="center"/>
        </w:trPr>
        <w:tc>
          <w:tcPr>
            <w:tcW w:w="4428" w:type="dxa"/>
            <w:noWrap/>
            <w:vAlign w:val="bottom"/>
            <w:hideMark/>
          </w:tcPr>
          <w:p w:rsidR="00F82FDF" w:rsidRPr="00011609" w:rsidRDefault="00F82FDF" w:rsidP="00155430">
            <w:pPr>
              <w:spacing w:after="0" w:line="240" w:lineRule="auto"/>
              <w:rPr>
                <w:sz w:val="22"/>
              </w:rPr>
            </w:pPr>
            <w:r w:rsidRPr="00011609">
              <w:rPr>
                <w:sz w:val="22"/>
              </w:rPr>
              <w:t>Mauritius Meat Authority</w:t>
            </w:r>
          </w:p>
        </w:tc>
        <w:tc>
          <w:tcPr>
            <w:tcW w:w="2115" w:type="dxa"/>
            <w:noWrap/>
            <w:vAlign w:val="bottom"/>
            <w:hideMark/>
          </w:tcPr>
          <w:p w:rsidR="00F82FDF" w:rsidRPr="00011609" w:rsidRDefault="00F82FDF" w:rsidP="00155430">
            <w:pPr>
              <w:spacing w:after="0" w:line="240" w:lineRule="auto"/>
              <w:ind w:right="316"/>
              <w:jc w:val="right"/>
              <w:rPr>
                <w:sz w:val="22"/>
              </w:rPr>
            </w:pPr>
            <w:r w:rsidRPr="00011609">
              <w:rPr>
                <w:sz w:val="22"/>
              </w:rPr>
              <w:t>5,717,943</w:t>
            </w:r>
          </w:p>
        </w:tc>
        <w:tc>
          <w:tcPr>
            <w:tcW w:w="2095" w:type="dxa"/>
            <w:noWrap/>
            <w:vAlign w:val="bottom"/>
            <w:hideMark/>
          </w:tcPr>
          <w:p w:rsidR="00F82FDF" w:rsidRPr="00011609" w:rsidRDefault="00F82FDF" w:rsidP="00155430">
            <w:pPr>
              <w:spacing w:after="0" w:line="240" w:lineRule="auto"/>
              <w:ind w:right="251"/>
              <w:jc w:val="right"/>
              <w:rPr>
                <w:sz w:val="22"/>
              </w:rPr>
            </w:pPr>
            <w:r w:rsidRPr="00011609">
              <w:rPr>
                <w:sz w:val="22"/>
              </w:rPr>
              <w:t>5,669,085</w:t>
            </w:r>
          </w:p>
        </w:tc>
      </w:tr>
      <w:tr w:rsidR="00F82FDF" w:rsidRPr="00011609" w:rsidTr="00155430">
        <w:trPr>
          <w:trHeight w:val="317"/>
          <w:jc w:val="center"/>
        </w:trPr>
        <w:tc>
          <w:tcPr>
            <w:tcW w:w="4428" w:type="dxa"/>
            <w:noWrap/>
            <w:vAlign w:val="bottom"/>
            <w:hideMark/>
          </w:tcPr>
          <w:p w:rsidR="00F82FDF" w:rsidRPr="00011609" w:rsidRDefault="00F82FDF" w:rsidP="00155430">
            <w:pPr>
              <w:spacing w:after="0" w:line="240" w:lineRule="auto"/>
              <w:rPr>
                <w:sz w:val="22"/>
              </w:rPr>
            </w:pPr>
            <w:r w:rsidRPr="00011609">
              <w:rPr>
                <w:sz w:val="22"/>
              </w:rPr>
              <w:t>Mauritius Cane Industry Authority (ex MSIRI)</w:t>
            </w:r>
          </w:p>
        </w:tc>
        <w:tc>
          <w:tcPr>
            <w:tcW w:w="2115" w:type="dxa"/>
            <w:noWrap/>
            <w:vAlign w:val="bottom"/>
            <w:hideMark/>
          </w:tcPr>
          <w:p w:rsidR="00F82FDF" w:rsidRPr="00011609" w:rsidRDefault="00F82FDF" w:rsidP="00155430">
            <w:pPr>
              <w:spacing w:after="0" w:line="240" w:lineRule="auto"/>
              <w:ind w:right="316"/>
              <w:jc w:val="right"/>
              <w:rPr>
                <w:sz w:val="22"/>
              </w:rPr>
            </w:pPr>
            <w:r w:rsidRPr="00011609">
              <w:rPr>
                <w:sz w:val="22"/>
              </w:rPr>
              <w:t>2,631,395</w:t>
            </w:r>
          </w:p>
        </w:tc>
        <w:tc>
          <w:tcPr>
            <w:tcW w:w="2095" w:type="dxa"/>
            <w:noWrap/>
            <w:vAlign w:val="bottom"/>
            <w:hideMark/>
          </w:tcPr>
          <w:p w:rsidR="00F82FDF" w:rsidRPr="00011609" w:rsidRDefault="00F82FDF" w:rsidP="00155430">
            <w:pPr>
              <w:spacing w:after="0" w:line="240" w:lineRule="auto"/>
              <w:ind w:right="251"/>
              <w:jc w:val="right"/>
              <w:rPr>
                <w:sz w:val="22"/>
              </w:rPr>
            </w:pPr>
            <w:r w:rsidRPr="00011609">
              <w:rPr>
                <w:sz w:val="22"/>
              </w:rPr>
              <w:t>569,054</w:t>
            </w:r>
          </w:p>
        </w:tc>
      </w:tr>
      <w:tr w:rsidR="00F82FDF" w:rsidRPr="00011609" w:rsidTr="00155430">
        <w:trPr>
          <w:trHeight w:val="317"/>
          <w:jc w:val="center"/>
        </w:trPr>
        <w:tc>
          <w:tcPr>
            <w:tcW w:w="4428" w:type="dxa"/>
            <w:noWrap/>
            <w:vAlign w:val="bottom"/>
            <w:hideMark/>
          </w:tcPr>
          <w:p w:rsidR="00F82FDF" w:rsidRPr="00011609" w:rsidRDefault="00F82FDF" w:rsidP="00155430">
            <w:pPr>
              <w:spacing w:after="0" w:line="240" w:lineRule="auto"/>
              <w:rPr>
                <w:sz w:val="22"/>
              </w:rPr>
            </w:pPr>
            <w:r w:rsidRPr="00011609">
              <w:rPr>
                <w:sz w:val="22"/>
              </w:rPr>
              <w:t>Irrigation Authority</w:t>
            </w:r>
          </w:p>
        </w:tc>
        <w:tc>
          <w:tcPr>
            <w:tcW w:w="2115" w:type="dxa"/>
            <w:noWrap/>
            <w:vAlign w:val="bottom"/>
            <w:hideMark/>
          </w:tcPr>
          <w:p w:rsidR="00F82FDF" w:rsidRPr="00011609" w:rsidRDefault="00F82FDF" w:rsidP="00155430">
            <w:pPr>
              <w:spacing w:after="0" w:line="240" w:lineRule="auto"/>
              <w:ind w:right="316"/>
              <w:jc w:val="right"/>
              <w:rPr>
                <w:sz w:val="22"/>
              </w:rPr>
            </w:pPr>
            <w:r w:rsidRPr="00011609">
              <w:rPr>
                <w:sz w:val="22"/>
              </w:rPr>
              <w:t>278,370,422</w:t>
            </w:r>
          </w:p>
        </w:tc>
        <w:tc>
          <w:tcPr>
            <w:tcW w:w="2095" w:type="dxa"/>
            <w:noWrap/>
            <w:vAlign w:val="bottom"/>
            <w:hideMark/>
          </w:tcPr>
          <w:p w:rsidR="00F82FDF" w:rsidRPr="00011609" w:rsidRDefault="00F82FDF" w:rsidP="00155430">
            <w:pPr>
              <w:spacing w:after="0" w:line="240" w:lineRule="auto"/>
              <w:ind w:right="251"/>
              <w:jc w:val="right"/>
              <w:rPr>
                <w:sz w:val="22"/>
              </w:rPr>
            </w:pPr>
            <w:r w:rsidRPr="00011609">
              <w:rPr>
                <w:sz w:val="22"/>
              </w:rPr>
              <w:t>287,213,657</w:t>
            </w:r>
          </w:p>
        </w:tc>
      </w:tr>
      <w:tr w:rsidR="00F82FDF" w:rsidRPr="00011609" w:rsidTr="00155430">
        <w:trPr>
          <w:trHeight w:val="317"/>
          <w:jc w:val="center"/>
        </w:trPr>
        <w:tc>
          <w:tcPr>
            <w:tcW w:w="4428" w:type="dxa"/>
            <w:noWrap/>
            <w:vAlign w:val="bottom"/>
            <w:hideMark/>
          </w:tcPr>
          <w:p w:rsidR="00F82FDF" w:rsidRPr="00011609" w:rsidRDefault="00F82FDF" w:rsidP="00155430">
            <w:pPr>
              <w:spacing w:after="0" w:line="240" w:lineRule="auto"/>
              <w:rPr>
                <w:sz w:val="22"/>
              </w:rPr>
            </w:pPr>
            <w:r w:rsidRPr="00011609">
              <w:rPr>
                <w:sz w:val="22"/>
              </w:rPr>
              <w:t>National Transport Corporation</w:t>
            </w:r>
          </w:p>
        </w:tc>
        <w:tc>
          <w:tcPr>
            <w:tcW w:w="2115" w:type="dxa"/>
            <w:noWrap/>
            <w:vAlign w:val="bottom"/>
            <w:hideMark/>
          </w:tcPr>
          <w:p w:rsidR="00F82FDF" w:rsidRPr="00011609" w:rsidRDefault="00F82FDF" w:rsidP="00155430">
            <w:pPr>
              <w:spacing w:after="0" w:line="240" w:lineRule="auto"/>
              <w:ind w:right="316"/>
              <w:jc w:val="right"/>
              <w:rPr>
                <w:sz w:val="22"/>
              </w:rPr>
            </w:pPr>
            <w:r w:rsidRPr="00011609">
              <w:rPr>
                <w:sz w:val="22"/>
              </w:rPr>
              <w:t>156,022,528</w:t>
            </w:r>
          </w:p>
        </w:tc>
        <w:tc>
          <w:tcPr>
            <w:tcW w:w="2095" w:type="dxa"/>
            <w:noWrap/>
            <w:vAlign w:val="bottom"/>
            <w:hideMark/>
          </w:tcPr>
          <w:p w:rsidR="00F82FDF" w:rsidRPr="00011609" w:rsidRDefault="00F82FDF" w:rsidP="00155430">
            <w:pPr>
              <w:spacing w:after="0" w:line="240" w:lineRule="auto"/>
              <w:ind w:right="251"/>
              <w:jc w:val="right"/>
              <w:rPr>
                <w:sz w:val="22"/>
              </w:rPr>
            </w:pPr>
            <w:r w:rsidRPr="00011609">
              <w:rPr>
                <w:sz w:val="22"/>
              </w:rPr>
              <w:t>154,071,447</w:t>
            </w:r>
          </w:p>
        </w:tc>
      </w:tr>
      <w:tr w:rsidR="00F82FDF" w:rsidRPr="00011609" w:rsidTr="00155430">
        <w:trPr>
          <w:trHeight w:val="317"/>
          <w:jc w:val="center"/>
        </w:trPr>
        <w:tc>
          <w:tcPr>
            <w:tcW w:w="4428" w:type="dxa"/>
            <w:noWrap/>
            <w:vAlign w:val="bottom"/>
          </w:tcPr>
          <w:p w:rsidR="00F82FDF" w:rsidRPr="00011609" w:rsidRDefault="00F82FDF" w:rsidP="00155430">
            <w:pPr>
              <w:spacing w:after="0" w:line="240" w:lineRule="auto"/>
              <w:rPr>
                <w:sz w:val="22"/>
              </w:rPr>
            </w:pPr>
            <w:r w:rsidRPr="00011609">
              <w:rPr>
                <w:sz w:val="22"/>
              </w:rPr>
              <w:t>MITD (ex IVTB)</w:t>
            </w:r>
          </w:p>
        </w:tc>
        <w:tc>
          <w:tcPr>
            <w:tcW w:w="2115" w:type="dxa"/>
            <w:noWrap/>
            <w:vAlign w:val="bottom"/>
          </w:tcPr>
          <w:p w:rsidR="00F82FDF" w:rsidRPr="00011609" w:rsidRDefault="00F82FDF" w:rsidP="00155430">
            <w:pPr>
              <w:spacing w:after="0" w:line="240" w:lineRule="auto"/>
              <w:ind w:right="316"/>
              <w:jc w:val="right"/>
              <w:rPr>
                <w:sz w:val="22"/>
              </w:rPr>
            </w:pPr>
            <w:r w:rsidRPr="00011609">
              <w:rPr>
                <w:sz w:val="22"/>
              </w:rPr>
              <w:t>88,534,225</w:t>
            </w:r>
          </w:p>
        </w:tc>
        <w:tc>
          <w:tcPr>
            <w:tcW w:w="2095" w:type="dxa"/>
            <w:noWrap/>
            <w:vAlign w:val="bottom"/>
          </w:tcPr>
          <w:p w:rsidR="00F82FDF" w:rsidRPr="00011609" w:rsidRDefault="00F82FDF" w:rsidP="00155430">
            <w:pPr>
              <w:spacing w:after="0" w:line="240" w:lineRule="auto"/>
              <w:ind w:right="251"/>
              <w:jc w:val="right"/>
              <w:rPr>
                <w:sz w:val="22"/>
              </w:rPr>
            </w:pPr>
            <w:r w:rsidRPr="00011609">
              <w:rPr>
                <w:sz w:val="22"/>
              </w:rPr>
              <w:t>-</w:t>
            </w:r>
          </w:p>
        </w:tc>
      </w:tr>
      <w:tr w:rsidR="00F82FDF" w:rsidRPr="00011609" w:rsidTr="00155430">
        <w:trPr>
          <w:trHeight w:val="317"/>
          <w:jc w:val="center"/>
        </w:trPr>
        <w:tc>
          <w:tcPr>
            <w:tcW w:w="4428" w:type="dxa"/>
            <w:noWrap/>
            <w:vAlign w:val="bottom"/>
            <w:hideMark/>
          </w:tcPr>
          <w:p w:rsidR="00F82FDF" w:rsidRPr="00011609" w:rsidRDefault="00F82FDF" w:rsidP="00155430">
            <w:pPr>
              <w:spacing w:after="0" w:line="240" w:lineRule="auto"/>
              <w:rPr>
                <w:sz w:val="22"/>
              </w:rPr>
            </w:pPr>
            <w:r w:rsidRPr="00011609">
              <w:rPr>
                <w:sz w:val="22"/>
              </w:rPr>
              <w:t>Rose Belle Sugar Estate</w:t>
            </w:r>
          </w:p>
        </w:tc>
        <w:tc>
          <w:tcPr>
            <w:tcW w:w="2115" w:type="dxa"/>
            <w:noWrap/>
            <w:vAlign w:val="bottom"/>
            <w:hideMark/>
          </w:tcPr>
          <w:p w:rsidR="00F82FDF" w:rsidRPr="00011609" w:rsidRDefault="00F82FDF" w:rsidP="00155430">
            <w:pPr>
              <w:spacing w:after="0" w:line="240" w:lineRule="auto"/>
              <w:ind w:right="316"/>
              <w:jc w:val="right"/>
              <w:rPr>
                <w:sz w:val="22"/>
              </w:rPr>
            </w:pPr>
            <w:r w:rsidRPr="00011609">
              <w:rPr>
                <w:sz w:val="22"/>
              </w:rPr>
              <w:t>96,577,646</w:t>
            </w:r>
          </w:p>
        </w:tc>
        <w:tc>
          <w:tcPr>
            <w:tcW w:w="2095" w:type="dxa"/>
            <w:noWrap/>
            <w:vAlign w:val="bottom"/>
            <w:hideMark/>
          </w:tcPr>
          <w:p w:rsidR="00F82FDF" w:rsidRPr="00011609" w:rsidRDefault="00F82FDF" w:rsidP="00155430">
            <w:pPr>
              <w:spacing w:after="0" w:line="240" w:lineRule="auto"/>
              <w:ind w:right="251"/>
              <w:jc w:val="right"/>
              <w:rPr>
                <w:sz w:val="22"/>
              </w:rPr>
            </w:pPr>
            <w:r w:rsidRPr="00011609">
              <w:rPr>
                <w:sz w:val="22"/>
              </w:rPr>
              <w:t>95,507,665</w:t>
            </w:r>
          </w:p>
        </w:tc>
      </w:tr>
      <w:tr w:rsidR="00F82FDF" w:rsidRPr="00011609" w:rsidTr="00155430">
        <w:trPr>
          <w:trHeight w:val="317"/>
          <w:jc w:val="center"/>
        </w:trPr>
        <w:tc>
          <w:tcPr>
            <w:tcW w:w="4428" w:type="dxa"/>
            <w:noWrap/>
            <w:vAlign w:val="bottom"/>
            <w:hideMark/>
          </w:tcPr>
          <w:p w:rsidR="00F82FDF" w:rsidRPr="00011609" w:rsidRDefault="00F82FDF" w:rsidP="00155430">
            <w:pPr>
              <w:spacing w:after="0" w:line="240" w:lineRule="auto"/>
              <w:rPr>
                <w:sz w:val="22"/>
              </w:rPr>
            </w:pPr>
            <w:r w:rsidRPr="00011609">
              <w:rPr>
                <w:sz w:val="22"/>
              </w:rPr>
              <w:t>Mauritius Broadcasting Corporation</w:t>
            </w:r>
          </w:p>
        </w:tc>
        <w:tc>
          <w:tcPr>
            <w:tcW w:w="2115" w:type="dxa"/>
            <w:noWrap/>
            <w:vAlign w:val="bottom"/>
            <w:hideMark/>
          </w:tcPr>
          <w:p w:rsidR="00F82FDF" w:rsidRPr="00011609" w:rsidRDefault="00F82FDF" w:rsidP="00155430">
            <w:pPr>
              <w:spacing w:after="0" w:line="240" w:lineRule="auto"/>
              <w:ind w:right="316"/>
              <w:jc w:val="right"/>
              <w:rPr>
                <w:sz w:val="22"/>
              </w:rPr>
            </w:pPr>
            <w:r w:rsidRPr="00011609">
              <w:rPr>
                <w:sz w:val="22"/>
              </w:rPr>
              <w:t>466,899,705</w:t>
            </w:r>
          </w:p>
        </w:tc>
        <w:tc>
          <w:tcPr>
            <w:tcW w:w="2095" w:type="dxa"/>
            <w:noWrap/>
            <w:vAlign w:val="bottom"/>
            <w:hideMark/>
          </w:tcPr>
          <w:p w:rsidR="00F82FDF" w:rsidRPr="00011609" w:rsidRDefault="00F82FDF" w:rsidP="00155430">
            <w:pPr>
              <w:spacing w:after="0" w:line="240" w:lineRule="auto"/>
              <w:ind w:right="251"/>
              <w:jc w:val="right"/>
              <w:rPr>
                <w:sz w:val="22"/>
              </w:rPr>
            </w:pPr>
            <w:r w:rsidRPr="00011609">
              <w:rPr>
                <w:sz w:val="22"/>
              </w:rPr>
              <w:t>67,268,268</w:t>
            </w:r>
          </w:p>
        </w:tc>
      </w:tr>
      <w:tr w:rsidR="00F82FDF" w:rsidRPr="00011609" w:rsidTr="00155430">
        <w:trPr>
          <w:trHeight w:val="317"/>
          <w:jc w:val="center"/>
        </w:trPr>
        <w:tc>
          <w:tcPr>
            <w:tcW w:w="4428" w:type="dxa"/>
            <w:noWrap/>
            <w:vAlign w:val="bottom"/>
            <w:hideMark/>
          </w:tcPr>
          <w:p w:rsidR="00F82FDF" w:rsidRPr="00011609" w:rsidRDefault="00F82FDF" w:rsidP="00155430">
            <w:pPr>
              <w:spacing w:after="0" w:line="240" w:lineRule="auto"/>
              <w:rPr>
                <w:sz w:val="22"/>
              </w:rPr>
            </w:pPr>
            <w:r w:rsidRPr="00011609">
              <w:rPr>
                <w:sz w:val="22"/>
              </w:rPr>
              <w:t>Wastewater Management Authority</w:t>
            </w:r>
          </w:p>
        </w:tc>
        <w:tc>
          <w:tcPr>
            <w:tcW w:w="2115" w:type="dxa"/>
            <w:noWrap/>
            <w:vAlign w:val="bottom"/>
            <w:hideMark/>
          </w:tcPr>
          <w:p w:rsidR="00F82FDF" w:rsidRPr="00011609" w:rsidRDefault="00F82FDF" w:rsidP="00155430">
            <w:pPr>
              <w:spacing w:after="0" w:line="240" w:lineRule="auto"/>
              <w:ind w:right="316"/>
              <w:jc w:val="right"/>
              <w:rPr>
                <w:sz w:val="22"/>
              </w:rPr>
            </w:pPr>
            <w:r w:rsidRPr="00011609">
              <w:rPr>
                <w:sz w:val="22"/>
              </w:rPr>
              <w:t>4,229,372,616</w:t>
            </w:r>
          </w:p>
        </w:tc>
        <w:tc>
          <w:tcPr>
            <w:tcW w:w="2095" w:type="dxa"/>
            <w:noWrap/>
            <w:vAlign w:val="bottom"/>
            <w:hideMark/>
          </w:tcPr>
          <w:p w:rsidR="00F82FDF" w:rsidRPr="00011609" w:rsidRDefault="00F82FDF" w:rsidP="00155430">
            <w:pPr>
              <w:spacing w:after="0" w:line="240" w:lineRule="auto"/>
              <w:ind w:right="251"/>
              <w:jc w:val="right"/>
              <w:rPr>
                <w:sz w:val="22"/>
              </w:rPr>
            </w:pPr>
            <w:r w:rsidRPr="00011609">
              <w:rPr>
                <w:sz w:val="22"/>
              </w:rPr>
              <w:t>2,843,625,458</w:t>
            </w:r>
          </w:p>
        </w:tc>
      </w:tr>
      <w:tr w:rsidR="00F82FDF" w:rsidRPr="00011609" w:rsidTr="00155430">
        <w:trPr>
          <w:trHeight w:val="333"/>
          <w:jc w:val="center"/>
        </w:trPr>
        <w:tc>
          <w:tcPr>
            <w:tcW w:w="4428" w:type="dxa"/>
            <w:noWrap/>
            <w:vAlign w:val="bottom"/>
            <w:hideMark/>
          </w:tcPr>
          <w:p w:rsidR="00F82FDF" w:rsidRPr="00011609" w:rsidRDefault="00F82FDF" w:rsidP="00155430">
            <w:pPr>
              <w:spacing w:after="0" w:line="240" w:lineRule="auto"/>
              <w:rPr>
                <w:b/>
                <w:bCs/>
                <w:i/>
                <w:sz w:val="22"/>
              </w:rPr>
            </w:pPr>
            <w:r w:rsidRPr="00011609">
              <w:rPr>
                <w:b/>
                <w:bCs/>
                <w:i/>
                <w:sz w:val="22"/>
              </w:rPr>
              <w:t>Sub Total</w:t>
            </w:r>
          </w:p>
        </w:tc>
        <w:tc>
          <w:tcPr>
            <w:tcW w:w="2115" w:type="dxa"/>
            <w:noWrap/>
            <w:vAlign w:val="bottom"/>
            <w:hideMark/>
          </w:tcPr>
          <w:p w:rsidR="00F82FDF" w:rsidRPr="00011609" w:rsidRDefault="00F82FDF" w:rsidP="00155430">
            <w:pPr>
              <w:spacing w:after="0" w:line="240" w:lineRule="auto"/>
              <w:ind w:right="316"/>
              <w:jc w:val="right"/>
              <w:rPr>
                <w:b/>
                <w:i/>
                <w:sz w:val="22"/>
              </w:rPr>
            </w:pPr>
            <w:r w:rsidRPr="00011609">
              <w:rPr>
                <w:b/>
                <w:i/>
                <w:sz w:val="22"/>
              </w:rPr>
              <w:t>13,057,460,408</w:t>
            </w:r>
          </w:p>
        </w:tc>
        <w:tc>
          <w:tcPr>
            <w:tcW w:w="2095" w:type="dxa"/>
            <w:noWrap/>
            <w:vAlign w:val="bottom"/>
            <w:hideMark/>
          </w:tcPr>
          <w:p w:rsidR="00F82FDF" w:rsidRPr="00011609" w:rsidRDefault="00F82FDF" w:rsidP="00155430">
            <w:pPr>
              <w:spacing w:after="0" w:line="240" w:lineRule="auto"/>
              <w:ind w:right="251"/>
              <w:jc w:val="right"/>
              <w:rPr>
                <w:b/>
                <w:i/>
                <w:sz w:val="22"/>
              </w:rPr>
            </w:pPr>
            <w:r w:rsidRPr="00011609">
              <w:rPr>
                <w:b/>
                <w:i/>
                <w:sz w:val="22"/>
              </w:rPr>
              <w:t>6,327,996,785</w:t>
            </w:r>
          </w:p>
        </w:tc>
      </w:tr>
      <w:tr w:rsidR="00F82FDF" w:rsidRPr="00011609" w:rsidTr="00155430">
        <w:trPr>
          <w:trHeight w:val="225"/>
          <w:jc w:val="center"/>
        </w:trPr>
        <w:tc>
          <w:tcPr>
            <w:tcW w:w="4428" w:type="dxa"/>
            <w:noWrap/>
            <w:vAlign w:val="bottom"/>
            <w:hideMark/>
          </w:tcPr>
          <w:p w:rsidR="00F82FDF" w:rsidRPr="00011609" w:rsidRDefault="00F82FDF" w:rsidP="00155430">
            <w:pPr>
              <w:spacing w:after="0" w:line="240" w:lineRule="auto"/>
              <w:rPr>
                <w:b/>
                <w:bCs/>
                <w:sz w:val="22"/>
              </w:rPr>
            </w:pPr>
            <w:r w:rsidRPr="00011609">
              <w:rPr>
                <w:b/>
                <w:bCs/>
                <w:sz w:val="22"/>
              </w:rPr>
              <w:t>Private and Other Bodies</w:t>
            </w:r>
          </w:p>
        </w:tc>
        <w:tc>
          <w:tcPr>
            <w:tcW w:w="2115" w:type="dxa"/>
            <w:noWrap/>
            <w:vAlign w:val="bottom"/>
            <w:hideMark/>
          </w:tcPr>
          <w:p w:rsidR="00F82FDF" w:rsidRPr="00011609" w:rsidRDefault="00F82FDF" w:rsidP="00155430">
            <w:pPr>
              <w:spacing w:after="0" w:line="240" w:lineRule="auto"/>
              <w:ind w:right="316"/>
              <w:jc w:val="right"/>
              <w:rPr>
                <w:sz w:val="22"/>
              </w:rPr>
            </w:pPr>
          </w:p>
        </w:tc>
        <w:tc>
          <w:tcPr>
            <w:tcW w:w="2095" w:type="dxa"/>
            <w:noWrap/>
            <w:vAlign w:val="bottom"/>
            <w:hideMark/>
          </w:tcPr>
          <w:p w:rsidR="00F82FDF" w:rsidRPr="00011609" w:rsidRDefault="00F82FDF" w:rsidP="00155430">
            <w:pPr>
              <w:spacing w:after="0" w:line="240" w:lineRule="auto"/>
              <w:ind w:right="251"/>
              <w:jc w:val="right"/>
              <w:rPr>
                <w:sz w:val="22"/>
              </w:rPr>
            </w:pPr>
          </w:p>
        </w:tc>
      </w:tr>
      <w:tr w:rsidR="00F82FDF" w:rsidRPr="00011609" w:rsidTr="00155430">
        <w:trPr>
          <w:trHeight w:val="225"/>
          <w:jc w:val="center"/>
        </w:trPr>
        <w:tc>
          <w:tcPr>
            <w:tcW w:w="4428" w:type="dxa"/>
            <w:noWrap/>
            <w:vAlign w:val="bottom"/>
            <w:hideMark/>
          </w:tcPr>
          <w:p w:rsidR="00F82FDF" w:rsidRPr="00011609" w:rsidRDefault="00F82FDF" w:rsidP="00155430">
            <w:pPr>
              <w:spacing w:after="0" w:line="240" w:lineRule="auto"/>
              <w:rPr>
                <w:sz w:val="22"/>
              </w:rPr>
            </w:pPr>
            <w:r w:rsidRPr="00011609">
              <w:rPr>
                <w:sz w:val="22"/>
              </w:rPr>
              <w:t xml:space="preserve">Development Bank of Mauritius Ltd </w:t>
            </w:r>
          </w:p>
        </w:tc>
        <w:tc>
          <w:tcPr>
            <w:tcW w:w="2115" w:type="dxa"/>
            <w:noWrap/>
            <w:vAlign w:val="bottom"/>
            <w:hideMark/>
          </w:tcPr>
          <w:p w:rsidR="00F82FDF" w:rsidRPr="00011609" w:rsidRDefault="00F82FDF" w:rsidP="00155430">
            <w:pPr>
              <w:spacing w:after="0" w:line="240" w:lineRule="auto"/>
              <w:ind w:right="316"/>
              <w:jc w:val="right"/>
              <w:rPr>
                <w:sz w:val="22"/>
              </w:rPr>
            </w:pPr>
            <w:r w:rsidRPr="00011609">
              <w:rPr>
                <w:sz w:val="22"/>
              </w:rPr>
              <w:t>569,165,876</w:t>
            </w:r>
          </w:p>
        </w:tc>
        <w:tc>
          <w:tcPr>
            <w:tcW w:w="2095" w:type="dxa"/>
            <w:noWrap/>
            <w:vAlign w:val="bottom"/>
            <w:hideMark/>
          </w:tcPr>
          <w:p w:rsidR="00F82FDF" w:rsidRPr="00011609" w:rsidRDefault="00F82FDF" w:rsidP="00155430">
            <w:pPr>
              <w:spacing w:after="0" w:line="240" w:lineRule="auto"/>
              <w:ind w:right="251"/>
              <w:jc w:val="right"/>
              <w:rPr>
                <w:sz w:val="22"/>
              </w:rPr>
            </w:pPr>
            <w:r w:rsidRPr="00011609">
              <w:rPr>
                <w:sz w:val="22"/>
              </w:rPr>
              <w:t>365,865,868</w:t>
            </w:r>
          </w:p>
        </w:tc>
      </w:tr>
      <w:tr w:rsidR="00F82FDF" w:rsidRPr="00011609" w:rsidTr="00155430">
        <w:trPr>
          <w:trHeight w:val="225"/>
          <w:jc w:val="center"/>
        </w:trPr>
        <w:tc>
          <w:tcPr>
            <w:tcW w:w="4428" w:type="dxa"/>
            <w:noWrap/>
            <w:vAlign w:val="bottom"/>
            <w:hideMark/>
          </w:tcPr>
          <w:p w:rsidR="00F82FDF" w:rsidRPr="00011609" w:rsidRDefault="00F82FDF" w:rsidP="00155430">
            <w:pPr>
              <w:spacing w:after="0" w:line="240" w:lineRule="auto"/>
              <w:rPr>
                <w:sz w:val="22"/>
              </w:rPr>
            </w:pPr>
            <w:r w:rsidRPr="00011609">
              <w:rPr>
                <w:sz w:val="22"/>
              </w:rPr>
              <w:t xml:space="preserve">Mauritius Housing Company Ltd </w:t>
            </w:r>
          </w:p>
        </w:tc>
        <w:tc>
          <w:tcPr>
            <w:tcW w:w="2115" w:type="dxa"/>
            <w:noWrap/>
            <w:vAlign w:val="bottom"/>
            <w:hideMark/>
          </w:tcPr>
          <w:p w:rsidR="00F82FDF" w:rsidRPr="00011609" w:rsidRDefault="00F82FDF" w:rsidP="00155430">
            <w:pPr>
              <w:spacing w:after="0" w:line="240" w:lineRule="auto"/>
              <w:ind w:right="316"/>
              <w:jc w:val="right"/>
              <w:rPr>
                <w:sz w:val="22"/>
              </w:rPr>
            </w:pPr>
            <w:r w:rsidRPr="00011609">
              <w:rPr>
                <w:sz w:val="22"/>
              </w:rPr>
              <w:t>62,644,315</w:t>
            </w:r>
          </w:p>
        </w:tc>
        <w:tc>
          <w:tcPr>
            <w:tcW w:w="2095" w:type="dxa"/>
            <w:noWrap/>
            <w:vAlign w:val="bottom"/>
            <w:hideMark/>
          </w:tcPr>
          <w:p w:rsidR="00F82FDF" w:rsidRPr="00011609" w:rsidRDefault="00F82FDF" w:rsidP="00155430">
            <w:pPr>
              <w:spacing w:after="0" w:line="240" w:lineRule="auto"/>
              <w:ind w:right="251"/>
              <w:jc w:val="right"/>
              <w:rPr>
                <w:sz w:val="22"/>
              </w:rPr>
            </w:pPr>
            <w:r w:rsidRPr="00011609">
              <w:rPr>
                <w:sz w:val="22"/>
              </w:rPr>
              <w:t>10,046,341</w:t>
            </w:r>
          </w:p>
        </w:tc>
      </w:tr>
      <w:tr w:rsidR="00F82FDF" w:rsidRPr="00011609" w:rsidTr="00155430">
        <w:trPr>
          <w:trHeight w:val="225"/>
          <w:jc w:val="center"/>
        </w:trPr>
        <w:tc>
          <w:tcPr>
            <w:tcW w:w="4428" w:type="dxa"/>
            <w:noWrap/>
            <w:vAlign w:val="bottom"/>
            <w:hideMark/>
          </w:tcPr>
          <w:p w:rsidR="00F82FDF" w:rsidRPr="00011609" w:rsidRDefault="00F82FDF" w:rsidP="00155430">
            <w:pPr>
              <w:spacing w:after="0" w:line="240" w:lineRule="auto"/>
              <w:rPr>
                <w:sz w:val="22"/>
              </w:rPr>
            </w:pPr>
            <w:r w:rsidRPr="00011609">
              <w:rPr>
                <w:sz w:val="22"/>
              </w:rPr>
              <w:t xml:space="preserve">Bus Companies </w:t>
            </w:r>
          </w:p>
        </w:tc>
        <w:tc>
          <w:tcPr>
            <w:tcW w:w="2115" w:type="dxa"/>
            <w:noWrap/>
            <w:vAlign w:val="bottom"/>
            <w:hideMark/>
          </w:tcPr>
          <w:p w:rsidR="00F82FDF" w:rsidRPr="00011609" w:rsidRDefault="00F82FDF" w:rsidP="00155430">
            <w:pPr>
              <w:spacing w:after="0" w:line="240" w:lineRule="auto"/>
              <w:ind w:right="316"/>
              <w:jc w:val="right"/>
              <w:rPr>
                <w:sz w:val="22"/>
              </w:rPr>
            </w:pPr>
            <w:r w:rsidRPr="00011609">
              <w:rPr>
                <w:sz w:val="22"/>
              </w:rPr>
              <w:t>25,555,614</w:t>
            </w:r>
          </w:p>
        </w:tc>
        <w:tc>
          <w:tcPr>
            <w:tcW w:w="2095" w:type="dxa"/>
            <w:noWrap/>
            <w:vAlign w:val="bottom"/>
            <w:hideMark/>
          </w:tcPr>
          <w:p w:rsidR="00F82FDF" w:rsidRPr="00011609" w:rsidRDefault="00F82FDF" w:rsidP="00155430">
            <w:pPr>
              <w:spacing w:after="0" w:line="240" w:lineRule="auto"/>
              <w:ind w:right="251"/>
              <w:jc w:val="right"/>
              <w:rPr>
                <w:sz w:val="22"/>
              </w:rPr>
            </w:pPr>
            <w:r w:rsidRPr="00011609">
              <w:rPr>
                <w:sz w:val="22"/>
              </w:rPr>
              <w:t>4,460,006</w:t>
            </w:r>
          </w:p>
        </w:tc>
      </w:tr>
      <w:tr w:rsidR="00F82FDF" w:rsidRPr="00011609" w:rsidTr="00155430">
        <w:trPr>
          <w:trHeight w:val="225"/>
          <w:jc w:val="center"/>
        </w:trPr>
        <w:tc>
          <w:tcPr>
            <w:tcW w:w="4428" w:type="dxa"/>
            <w:noWrap/>
            <w:vAlign w:val="bottom"/>
            <w:hideMark/>
          </w:tcPr>
          <w:p w:rsidR="00F82FDF" w:rsidRPr="00011609" w:rsidRDefault="00F82FDF" w:rsidP="00155430">
            <w:pPr>
              <w:spacing w:after="0" w:line="240" w:lineRule="auto"/>
              <w:rPr>
                <w:sz w:val="22"/>
              </w:rPr>
            </w:pPr>
            <w:r w:rsidRPr="00011609">
              <w:rPr>
                <w:sz w:val="22"/>
              </w:rPr>
              <w:t xml:space="preserve">Mauritius Cooperative Central Bank (MCCB) Ltd (in liquidation) </w:t>
            </w:r>
          </w:p>
        </w:tc>
        <w:tc>
          <w:tcPr>
            <w:tcW w:w="2115" w:type="dxa"/>
            <w:noWrap/>
            <w:vAlign w:val="bottom"/>
            <w:hideMark/>
          </w:tcPr>
          <w:p w:rsidR="00F82FDF" w:rsidRPr="00011609" w:rsidRDefault="00F82FDF" w:rsidP="00155430">
            <w:pPr>
              <w:spacing w:after="0" w:line="240" w:lineRule="auto"/>
              <w:ind w:right="316"/>
              <w:jc w:val="right"/>
              <w:rPr>
                <w:sz w:val="22"/>
              </w:rPr>
            </w:pPr>
            <w:r w:rsidRPr="00011609">
              <w:rPr>
                <w:sz w:val="22"/>
              </w:rPr>
              <w:t>81,880,000</w:t>
            </w:r>
          </w:p>
        </w:tc>
        <w:tc>
          <w:tcPr>
            <w:tcW w:w="2095" w:type="dxa"/>
            <w:noWrap/>
            <w:vAlign w:val="bottom"/>
            <w:hideMark/>
          </w:tcPr>
          <w:p w:rsidR="00F82FDF" w:rsidRPr="00011609" w:rsidRDefault="00F82FDF" w:rsidP="00155430">
            <w:pPr>
              <w:spacing w:after="0" w:line="240" w:lineRule="auto"/>
              <w:ind w:right="251"/>
              <w:jc w:val="right"/>
              <w:rPr>
                <w:sz w:val="22"/>
              </w:rPr>
            </w:pPr>
            <w:r w:rsidRPr="00011609">
              <w:rPr>
                <w:sz w:val="22"/>
              </w:rPr>
              <w:t>81,308,000</w:t>
            </w:r>
          </w:p>
        </w:tc>
      </w:tr>
      <w:tr w:rsidR="00F82FDF" w:rsidRPr="00011609" w:rsidTr="00155430">
        <w:trPr>
          <w:trHeight w:val="225"/>
          <w:jc w:val="center"/>
        </w:trPr>
        <w:tc>
          <w:tcPr>
            <w:tcW w:w="4428" w:type="dxa"/>
            <w:noWrap/>
            <w:vAlign w:val="bottom"/>
            <w:hideMark/>
          </w:tcPr>
          <w:p w:rsidR="00F82FDF" w:rsidRPr="00011609" w:rsidRDefault="00F82FDF" w:rsidP="00155430">
            <w:pPr>
              <w:spacing w:after="0" w:line="240" w:lineRule="auto"/>
              <w:rPr>
                <w:sz w:val="22"/>
              </w:rPr>
            </w:pPr>
            <w:r w:rsidRPr="00011609">
              <w:rPr>
                <w:sz w:val="22"/>
              </w:rPr>
              <w:t xml:space="preserve">National Housing Development Co Ltd </w:t>
            </w:r>
          </w:p>
        </w:tc>
        <w:tc>
          <w:tcPr>
            <w:tcW w:w="2115" w:type="dxa"/>
            <w:noWrap/>
            <w:vAlign w:val="bottom"/>
            <w:hideMark/>
          </w:tcPr>
          <w:p w:rsidR="00F82FDF" w:rsidRPr="00011609" w:rsidRDefault="00F82FDF" w:rsidP="00155430">
            <w:pPr>
              <w:spacing w:after="0" w:line="240" w:lineRule="auto"/>
              <w:ind w:right="316"/>
              <w:jc w:val="right"/>
              <w:rPr>
                <w:sz w:val="22"/>
              </w:rPr>
            </w:pPr>
            <w:r w:rsidRPr="00011609">
              <w:rPr>
                <w:sz w:val="22"/>
              </w:rPr>
              <w:t>792,631,447</w:t>
            </w:r>
          </w:p>
        </w:tc>
        <w:tc>
          <w:tcPr>
            <w:tcW w:w="2095" w:type="dxa"/>
            <w:noWrap/>
            <w:vAlign w:val="bottom"/>
            <w:hideMark/>
          </w:tcPr>
          <w:p w:rsidR="00F82FDF" w:rsidRPr="00011609" w:rsidRDefault="00F82FDF" w:rsidP="00155430">
            <w:pPr>
              <w:spacing w:after="0" w:line="240" w:lineRule="auto"/>
              <w:ind w:right="251"/>
              <w:jc w:val="right"/>
              <w:rPr>
                <w:sz w:val="22"/>
              </w:rPr>
            </w:pPr>
            <w:r w:rsidRPr="00011609">
              <w:rPr>
                <w:sz w:val="22"/>
              </w:rPr>
              <w:t>544,699,414</w:t>
            </w:r>
          </w:p>
        </w:tc>
      </w:tr>
      <w:tr w:rsidR="00F82FDF" w:rsidRPr="00011609" w:rsidTr="00155430">
        <w:trPr>
          <w:trHeight w:val="317"/>
          <w:jc w:val="center"/>
        </w:trPr>
        <w:tc>
          <w:tcPr>
            <w:tcW w:w="4428" w:type="dxa"/>
            <w:noWrap/>
            <w:vAlign w:val="bottom"/>
            <w:hideMark/>
          </w:tcPr>
          <w:p w:rsidR="00F82FDF" w:rsidRPr="00011609" w:rsidRDefault="00F82FDF" w:rsidP="00155430">
            <w:pPr>
              <w:spacing w:after="0" w:line="240" w:lineRule="auto"/>
              <w:rPr>
                <w:sz w:val="22"/>
              </w:rPr>
            </w:pPr>
            <w:proofErr w:type="spellStart"/>
            <w:r w:rsidRPr="00011609">
              <w:rPr>
                <w:sz w:val="22"/>
              </w:rPr>
              <w:t>Landscope</w:t>
            </w:r>
            <w:proofErr w:type="spellEnd"/>
            <w:r w:rsidRPr="00011609">
              <w:rPr>
                <w:sz w:val="22"/>
              </w:rPr>
              <w:t xml:space="preserve"> (Mauritius) Ltd (</w:t>
            </w:r>
            <w:proofErr w:type="spellStart"/>
            <w:r w:rsidRPr="00011609">
              <w:rPr>
                <w:sz w:val="22"/>
              </w:rPr>
              <w:t>ex Business</w:t>
            </w:r>
            <w:proofErr w:type="spellEnd"/>
            <w:r w:rsidRPr="00011609">
              <w:rPr>
                <w:sz w:val="22"/>
              </w:rPr>
              <w:t xml:space="preserve"> Parks of Mauritius Ltd </w:t>
            </w:r>
          </w:p>
        </w:tc>
        <w:tc>
          <w:tcPr>
            <w:tcW w:w="2115" w:type="dxa"/>
            <w:noWrap/>
            <w:vAlign w:val="bottom"/>
            <w:hideMark/>
          </w:tcPr>
          <w:p w:rsidR="00F82FDF" w:rsidRPr="00011609" w:rsidRDefault="00F82FDF" w:rsidP="00155430">
            <w:pPr>
              <w:spacing w:after="0" w:line="240" w:lineRule="auto"/>
              <w:ind w:right="316"/>
              <w:jc w:val="right"/>
              <w:rPr>
                <w:sz w:val="22"/>
              </w:rPr>
            </w:pPr>
            <w:r w:rsidRPr="00011609">
              <w:rPr>
                <w:sz w:val="22"/>
              </w:rPr>
              <w:t>163,121,466</w:t>
            </w:r>
          </w:p>
        </w:tc>
        <w:tc>
          <w:tcPr>
            <w:tcW w:w="2095" w:type="dxa"/>
            <w:noWrap/>
            <w:vAlign w:val="bottom"/>
            <w:hideMark/>
          </w:tcPr>
          <w:p w:rsidR="00F82FDF" w:rsidRPr="00011609" w:rsidRDefault="00F82FDF" w:rsidP="00155430">
            <w:pPr>
              <w:spacing w:after="0" w:line="240" w:lineRule="auto"/>
              <w:ind w:right="251"/>
              <w:jc w:val="right"/>
              <w:rPr>
                <w:sz w:val="22"/>
              </w:rPr>
            </w:pPr>
            <w:r w:rsidRPr="00011609">
              <w:rPr>
                <w:sz w:val="22"/>
              </w:rPr>
              <w:t>163,121,466</w:t>
            </w:r>
          </w:p>
        </w:tc>
      </w:tr>
      <w:tr w:rsidR="00F82FDF" w:rsidRPr="00011609" w:rsidTr="00155430">
        <w:trPr>
          <w:trHeight w:val="231"/>
          <w:jc w:val="center"/>
        </w:trPr>
        <w:tc>
          <w:tcPr>
            <w:tcW w:w="4428" w:type="dxa"/>
            <w:noWrap/>
            <w:vAlign w:val="bottom"/>
            <w:hideMark/>
          </w:tcPr>
          <w:p w:rsidR="00F82FDF" w:rsidRPr="00011609" w:rsidRDefault="00F82FDF" w:rsidP="00155430">
            <w:pPr>
              <w:spacing w:after="0" w:line="240" w:lineRule="auto"/>
              <w:rPr>
                <w:b/>
                <w:sz w:val="22"/>
              </w:rPr>
            </w:pPr>
            <w:r w:rsidRPr="00011609">
              <w:rPr>
                <w:sz w:val="22"/>
              </w:rPr>
              <w:t>Mauritius Shipping Corporation</w:t>
            </w:r>
          </w:p>
        </w:tc>
        <w:tc>
          <w:tcPr>
            <w:tcW w:w="2115" w:type="dxa"/>
            <w:noWrap/>
            <w:vAlign w:val="bottom"/>
            <w:hideMark/>
          </w:tcPr>
          <w:p w:rsidR="00F82FDF" w:rsidRPr="00011609" w:rsidRDefault="00F82FDF" w:rsidP="00155430">
            <w:pPr>
              <w:spacing w:after="0" w:line="240" w:lineRule="auto"/>
              <w:ind w:right="316"/>
              <w:jc w:val="right"/>
              <w:rPr>
                <w:sz w:val="22"/>
              </w:rPr>
            </w:pPr>
            <w:r w:rsidRPr="00011609">
              <w:rPr>
                <w:sz w:val="22"/>
              </w:rPr>
              <w:t>107,200,000</w:t>
            </w:r>
          </w:p>
        </w:tc>
        <w:tc>
          <w:tcPr>
            <w:tcW w:w="2095" w:type="dxa"/>
            <w:noWrap/>
            <w:vAlign w:val="bottom"/>
            <w:hideMark/>
          </w:tcPr>
          <w:p w:rsidR="00F82FDF" w:rsidRPr="00011609" w:rsidRDefault="00F82FDF" w:rsidP="00155430">
            <w:pPr>
              <w:spacing w:after="0" w:line="240" w:lineRule="auto"/>
              <w:ind w:right="251"/>
              <w:jc w:val="right"/>
              <w:rPr>
                <w:sz w:val="22"/>
              </w:rPr>
            </w:pPr>
            <w:r w:rsidRPr="00011609">
              <w:rPr>
                <w:sz w:val="22"/>
              </w:rPr>
              <w:t>107,200,000</w:t>
            </w:r>
          </w:p>
        </w:tc>
      </w:tr>
      <w:tr w:rsidR="00F82FDF" w:rsidRPr="00011609" w:rsidTr="00155430">
        <w:trPr>
          <w:trHeight w:val="317"/>
          <w:jc w:val="center"/>
        </w:trPr>
        <w:tc>
          <w:tcPr>
            <w:tcW w:w="4428" w:type="dxa"/>
            <w:noWrap/>
            <w:vAlign w:val="bottom"/>
          </w:tcPr>
          <w:p w:rsidR="00F82FDF" w:rsidRPr="00011609" w:rsidRDefault="00F82FDF" w:rsidP="00155430">
            <w:pPr>
              <w:spacing w:after="0" w:line="240" w:lineRule="auto"/>
              <w:rPr>
                <w:sz w:val="22"/>
              </w:rPr>
            </w:pPr>
            <w:r w:rsidRPr="00011609">
              <w:rPr>
                <w:sz w:val="22"/>
              </w:rPr>
              <w:t xml:space="preserve">Cargo Handling Corporation Ltd </w:t>
            </w:r>
          </w:p>
        </w:tc>
        <w:tc>
          <w:tcPr>
            <w:tcW w:w="2115" w:type="dxa"/>
            <w:noWrap/>
            <w:vAlign w:val="bottom"/>
          </w:tcPr>
          <w:p w:rsidR="00F82FDF" w:rsidRPr="00011609" w:rsidRDefault="00F82FDF" w:rsidP="00155430">
            <w:pPr>
              <w:spacing w:after="0" w:line="240" w:lineRule="auto"/>
              <w:ind w:right="316"/>
              <w:jc w:val="right"/>
              <w:rPr>
                <w:sz w:val="22"/>
              </w:rPr>
            </w:pPr>
            <w:r w:rsidRPr="00011609">
              <w:rPr>
                <w:sz w:val="22"/>
              </w:rPr>
              <w:t xml:space="preserve">215,223,913 </w:t>
            </w:r>
          </w:p>
        </w:tc>
        <w:tc>
          <w:tcPr>
            <w:tcW w:w="2095" w:type="dxa"/>
            <w:noWrap/>
            <w:vAlign w:val="bottom"/>
          </w:tcPr>
          <w:p w:rsidR="00F82FDF" w:rsidRPr="00011609" w:rsidRDefault="00F82FDF" w:rsidP="00155430">
            <w:pPr>
              <w:spacing w:after="0" w:line="240" w:lineRule="auto"/>
              <w:ind w:right="251"/>
              <w:jc w:val="right"/>
              <w:rPr>
                <w:sz w:val="22"/>
              </w:rPr>
            </w:pPr>
            <w:r w:rsidRPr="00011609">
              <w:rPr>
                <w:sz w:val="22"/>
              </w:rPr>
              <w:t>203,544,451</w:t>
            </w:r>
          </w:p>
        </w:tc>
      </w:tr>
      <w:tr w:rsidR="00F82FDF" w:rsidRPr="00011609" w:rsidTr="00155430">
        <w:trPr>
          <w:trHeight w:val="317"/>
          <w:jc w:val="center"/>
        </w:trPr>
        <w:tc>
          <w:tcPr>
            <w:tcW w:w="4428" w:type="dxa"/>
            <w:noWrap/>
            <w:vAlign w:val="bottom"/>
          </w:tcPr>
          <w:p w:rsidR="00F82FDF" w:rsidRPr="00011609" w:rsidRDefault="00F82FDF" w:rsidP="00155430">
            <w:pPr>
              <w:spacing w:after="0" w:line="240" w:lineRule="auto"/>
              <w:rPr>
                <w:sz w:val="22"/>
              </w:rPr>
            </w:pPr>
            <w:r w:rsidRPr="00011609">
              <w:rPr>
                <w:sz w:val="22"/>
              </w:rPr>
              <w:t>Airports of Mauritius Ltd</w:t>
            </w:r>
          </w:p>
        </w:tc>
        <w:tc>
          <w:tcPr>
            <w:tcW w:w="2115" w:type="dxa"/>
            <w:noWrap/>
            <w:vAlign w:val="bottom"/>
          </w:tcPr>
          <w:p w:rsidR="00F82FDF" w:rsidRPr="00011609" w:rsidRDefault="00F82FDF" w:rsidP="00155430">
            <w:pPr>
              <w:spacing w:after="0" w:line="240" w:lineRule="auto"/>
              <w:ind w:right="316"/>
              <w:jc w:val="right"/>
              <w:rPr>
                <w:sz w:val="22"/>
              </w:rPr>
            </w:pPr>
            <w:r w:rsidRPr="00011609">
              <w:rPr>
                <w:sz w:val="22"/>
              </w:rPr>
              <w:t>513,372,400</w:t>
            </w:r>
          </w:p>
        </w:tc>
        <w:tc>
          <w:tcPr>
            <w:tcW w:w="2095" w:type="dxa"/>
            <w:noWrap/>
            <w:vAlign w:val="bottom"/>
          </w:tcPr>
          <w:p w:rsidR="00F82FDF" w:rsidRPr="00011609" w:rsidRDefault="00F82FDF" w:rsidP="00155430">
            <w:pPr>
              <w:spacing w:after="0" w:line="240" w:lineRule="auto"/>
              <w:ind w:right="251"/>
              <w:jc w:val="right"/>
              <w:rPr>
                <w:sz w:val="22"/>
              </w:rPr>
            </w:pPr>
            <w:r w:rsidRPr="00011609">
              <w:rPr>
                <w:sz w:val="22"/>
              </w:rPr>
              <w:t>519,957,039</w:t>
            </w:r>
          </w:p>
        </w:tc>
      </w:tr>
      <w:tr w:rsidR="00F82FDF" w:rsidRPr="00011609" w:rsidTr="00155430">
        <w:trPr>
          <w:trHeight w:val="317"/>
          <w:jc w:val="center"/>
        </w:trPr>
        <w:tc>
          <w:tcPr>
            <w:tcW w:w="4428" w:type="dxa"/>
            <w:noWrap/>
            <w:vAlign w:val="bottom"/>
            <w:hideMark/>
          </w:tcPr>
          <w:p w:rsidR="00F82FDF" w:rsidRPr="00011609" w:rsidRDefault="00F82FDF" w:rsidP="00155430">
            <w:pPr>
              <w:spacing w:after="0" w:line="240" w:lineRule="auto"/>
              <w:rPr>
                <w:sz w:val="22"/>
              </w:rPr>
            </w:pPr>
            <w:proofErr w:type="spellStart"/>
            <w:r w:rsidRPr="00011609">
              <w:rPr>
                <w:sz w:val="22"/>
              </w:rPr>
              <w:t>MauBank</w:t>
            </w:r>
            <w:proofErr w:type="spellEnd"/>
            <w:r w:rsidRPr="00011609">
              <w:rPr>
                <w:sz w:val="22"/>
              </w:rPr>
              <w:t xml:space="preserve"> Ltd (ex MPCB Ltd)</w:t>
            </w:r>
          </w:p>
        </w:tc>
        <w:tc>
          <w:tcPr>
            <w:tcW w:w="2115" w:type="dxa"/>
            <w:noWrap/>
            <w:vAlign w:val="bottom"/>
            <w:hideMark/>
          </w:tcPr>
          <w:p w:rsidR="00F82FDF" w:rsidRPr="00011609" w:rsidRDefault="00F82FDF" w:rsidP="00155430">
            <w:pPr>
              <w:spacing w:after="0" w:line="240" w:lineRule="auto"/>
              <w:ind w:right="316"/>
              <w:jc w:val="right"/>
              <w:rPr>
                <w:sz w:val="22"/>
              </w:rPr>
            </w:pPr>
            <w:r w:rsidRPr="00011609">
              <w:rPr>
                <w:sz w:val="22"/>
              </w:rPr>
              <w:t>8,000,000</w:t>
            </w:r>
          </w:p>
        </w:tc>
        <w:tc>
          <w:tcPr>
            <w:tcW w:w="2095" w:type="dxa"/>
            <w:noWrap/>
            <w:vAlign w:val="bottom"/>
            <w:hideMark/>
          </w:tcPr>
          <w:p w:rsidR="00F82FDF" w:rsidRPr="00011609" w:rsidRDefault="00F82FDF" w:rsidP="00155430">
            <w:pPr>
              <w:spacing w:after="0" w:line="240" w:lineRule="auto"/>
              <w:ind w:right="251"/>
              <w:jc w:val="right"/>
              <w:rPr>
                <w:sz w:val="22"/>
              </w:rPr>
            </w:pPr>
            <w:r w:rsidRPr="00011609">
              <w:rPr>
                <w:sz w:val="22"/>
              </w:rPr>
              <w:t>8,000,000</w:t>
            </w:r>
          </w:p>
        </w:tc>
      </w:tr>
      <w:tr w:rsidR="00F82FDF" w:rsidRPr="00011609" w:rsidTr="00155430">
        <w:trPr>
          <w:trHeight w:val="317"/>
          <w:jc w:val="center"/>
        </w:trPr>
        <w:tc>
          <w:tcPr>
            <w:tcW w:w="4428" w:type="dxa"/>
            <w:noWrap/>
            <w:vAlign w:val="bottom"/>
            <w:hideMark/>
          </w:tcPr>
          <w:p w:rsidR="00F82FDF" w:rsidRPr="00011609" w:rsidRDefault="00F82FDF" w:rsidP="00155430">
            <w:pPr>
              <w:spacing w:after="0" w:line="240" w:lineRule="auto"/>
              <w:rPr>
                <w:b/>
                <w:bCs/>
                <w:i/>
                <w:sz w:val="22"/>
              </w:rPr>
            </w:pPr>
            <w:r w:rsidRPr="00011609">
              <w:rPr>
                <w:bCs/>
                <w:sz w:val="22"/>
              </w:rPr>
              <w:t>Polytechnics Mauritius Ltd (</w:t>
            </w:r>
            <w:proofErr w:type="spellStart"/>
            <w:r w:rsidRPr="00011609">
              <w:rPr>
                <w:bCs/>
                <w:sz w:val="22"/>
              </w:rPr>
              <w:t>ex Knowledge</w:t>
            </w:r>
            <w:proofErr w:type="spellEnd"/>
            <w:r w:rsidRPr="00011609">
              <w:rPr>
                <w:bCs/>
                <w:sz w:val="22"/>
              </w:rPr>
              <w:t xml:space="preserve"> Parks Ltd)</w:t>
            </w:r>
          </w:p>
        </w:tc>
        <w:tc>
          <w:tcPr>
            <w:tcW w:w="2115" w:type="dxa"/>
            <w:noWrap/>
            <w:vAlign w:val="bottom"/>
            <w:hideMark/>
          </w:tcPr>
          <w:p w:rsidR="00F82FDF" w:rsidRPr="00011609" w:rsidRDefault="00F82FDF" w:rsidP="00155430">
            <w:pPr>
              <w:spacing w:after="0" w:line="240" w:lineRule="auto"/>
              <w:ind w:right="316"/>
              <w:jc w:val="right"/>
              <w:rPr>
                <w:b/>
                <w:bCs/>
                <w:i/>
                <w:sz w:val="22"/>
              </w:rPr>
            </w:pPr>
            <w:r w:rsidRPr="00011609">
              <w:rPr>
                <w:bCs/>
                <w:sz w:val="22"/>
              </w:rPr>
              <w:t>486,000,000</w:t>
            </w:r>
          </w:p>
        </w:tc>
        <w:tc>
          <w:tcPr>
            <w:tcW w:w="2095" w:type="dxa"/>
            <w:noWrap/>
            <w:vAlign w:val="bottom"/>
            <w:hideMark/>
          </w:tcPr>
          <w:p w:rsidR="00F82FDF" w:rsidRPr="00011609" w:rsidRDefault="00F82FDF" w:rsidP="00155430">
            <w:pPr>
              <w:spacing w:after="0" w:line="240" w:lineRule="auto"/>
              <w:ind w:right="251"/>
              <w:jc w:val="right"/>
              <w:rPr>
                <w:bCs/>
                <w:sz w:val="22"/>
              </w:rPr>
            </w:pPr>
            <w:r w:rsidRPr="00011609">
              <w:rPr>
                <w:bCs/>
                <w:sz w:val="22"/>
              </w:rPr>
              <w:t>579,400,314</w:t>
            </w:r>
          </w:p>
        </w:tc>
      </w:tr>
      <w:tr w:rsidR="00F82FDF" w:rsidRPr="00011609" w:rsidTr="00155430">
        <w:trPr>
          <w:trHeight w:val="317"/>
          <w:jc w:val="center"/>
        </w:trPr>
        <w:tc>
          <w:tcPr>
            <w:tcW w:w="4428" w:type="dxa"/>
            <w:noWrap/>
            <w:vAlign w:val="bottom"/>
            <w:hideMark/>
          </w:tcPr>
          <w:p w:rsidR="00F82FDF" w:rsidRPr="00011609" w:rsidRDefault="00F82FDF" w:rsidP="00155430">
            <w:pPr>
              <w:spacing w:after="0" w:line="240" w:lineRule="auto"/>
              <w:rPr>
                <w:sz w:val="22"/>
              </w:rPr>
            </w:pPr>
            <w:r w:rsidRPr="00011609">
              <w:rPr>
                <w:sz w:val="22"/>
              </w:rPr>
              <w:t>SPV/Build Mauritius Fund</w:t>
            </w:r>
          </w:p>
        </w:tc>
        <w:tc>
          <w:tcPr>
            <w:tcW w:w="2115" w:type="dxa"/>
            <w:noWrap/>
            <w:vAlign w:val="bottom"/>
            <w:hideMark/>
          </w:tcPr>
          <w:p w:rsidR="00F82FDF" w:rsidRPr="00011609" w:rsidRDefault="00F82FDF" w:rsidP="00155430">
            <w:pPr>
              <w:spacing w:after="0" w:line="240" w:lineRule="auto"/>
              <w:ind w:right="316"/>
              <w:jc w:val="right"/>
              <w:rPr>
                <w:sz w:val="22"/>
              </w:rPr>
            </w:pPr>
            <w:r w:rsidRPr="00011609">
              <w:rPr>
                <w:sz w:val="22"/>
              </w:rPr>
              <w:t>4,300,000,000</w:t>
            </w:r>
          </w:p>
        </w:tc>
        <w:tc>
          <w:tcPr>
            <w:tcW w:w="2095" w:type="dxa"/>
            <w:noWrap/>
            <w:vAlign w:val="bottom"/>
            <w:hideMark/>
          </w:tcPr>
          <w:p w:rsidR="00F82FDF" w:rsidRPr="00011609" w:rsidRDefault="00F82FDF" w:rsidP="00155430">
            <w:pPr>
              <w:spacing w:after="0" w:line="240" w:lineRule="auto"/>
              <w:ind w:right="251"/>
              <w:jc w:val="right"/>
              <w:rPr>
                <w:sz w:val="22"/>
              </w:rPr>
            </w:pPr>
            <w:r w:rsidRPr="00011609">
              <w:rPr>
                <w:sz w:val="22"/>
              </w:rPr>
              <w:t>1,999,900,000</w:t>
            </w:r>
          </w:p>
        </w:tc>
      </w:tr>
      <w:tr w:rsidR="00F82FDF" w:rsidRPr="00011609" w:rsidTr="00155430">
        <w:trPr>
          <w:trHeight w:val="317"/>
          <w:jc w:val="center"/>
        </w:trPr>
        <w:tc>
          <w:tcPr>
            <w:tcW w:w="4428" w:type="dxa"/>
            <w:noWrap/>
            <w:vAlign w:val="bottom"/>
            <w:hideMark/>
          </w:tcPr>
          <w:p w:rsidR="00F82FDF" w:rsidRPr="00011609" w:rsidRDefault="00F82FDF" w:rsidP="00155430">
            <w:pPr>
              <w:spacing w:after="0" w:line="240" w:lineRule="auto"/>
              <w:rPr>
                <w:sz w:val="22"/>
                <w:lang w:val="fr-FR"/>
              </w:rPr>
            </w:pPr>
            <w:r w:rsidRPr="00011609">
              <w:rPr>
                <w:sz w:val="22"/>
                <w:lang w:val="fr-FR"/>
              </w:rPr>
              <w:t xml:space="preserve">The Pamplemousses/R du Rempart D C </w:t>
            </w:r>
          </w:p>
        </w:tc>
        <w:tc>
          <w:tcPr>
            <w:tcW w:w="2115" w:type="dxa"/>
            <w:noWrap/>
            <w:vAlign w:val="bottom"/>
            <w:hideMark/>
          </w:tcPr>
          <w:p w:rsidR="00F82FDF" w:rsidRPr="00011609" w:rsidRDefault="00F82FDF" w:rsidP="00155430">
            <w:pPr>
              <w:spacing w:after="0" w:line="240" w:lineRule="auto"/>
              <w:ind w:right="316"/>
              <w:jc w:val="right"/>
              <w:rPr>
                <w:sz w:val="22"/>
              </w:rPr>
            </w:pPr>
            <w:r w:rsidRPr="00011609">
              <w:rPr>
                <w:sz w:val="22"/>
              </w:rPr>
              <w:t>42,000,000</w:t>
            </w:r>
          </w:p>
        </w:tc>
        <w:tc>
          <w:tcPr>
            <w:tcW w:w="2095" w:type="dxa"/>
            <w:noWrap/>
            <w:vAlign w:val="bottom"/>
            <w:hideMark/>
          </w:tcPr>
          <w:p w:rsidR="00F82FDF" w:rsidRPr="00011609" w:rsidRDefault="00F82FDF" w:rsidP="00155430">
            <w:pPr>
              <w:spacing w:after="0" w:line="240" w:lineRule="auto"/>
              <w:ind w:right="251"/>
              <w:jc w:val="right"/>
              <w:rPr>
                <w:sz w:val="22"/>
              </w:rPr>
            </w:pPr>
            <w:r w:rsidRPr="00011609">
              <w:rPr>
                <w:sz w:val="22"/>
              </w:rPr>
              <w:t>31,500,000</w:t>
            </w:r>
          </w:p>
        </w:tc>
      </w:tr>
      <w:tr w:rsidR="00F82FDF" w:rsidRPr="00011609" w:rsidTr="00155430">
        <w:trPr>
          <w:trHeight w:val="317"/>
          <w:jc w:val="center"/>
        </w:trPr>
        <w:tc>
          <w:tcPr>
            <w:tcW w:w="4428" w:type="dxa"/>
            <w:noWrap/>
            <w:vAlign w:val="bottom"/>
          </w:tcPr>
          <w:p w:rsidR="00F82FDF" w:rsidRPr="00011609" w:rsidRDefault="00F82FDF" w:rsidP="00155430">
            <w:pPr>
              <w:spacing w:after="0" w:line="240" w:lineRule="auto"/>
              <w:rPr>
                <w:sz w:val="22"/>
              </w:rPr>
            </w:pPr>
            <w:r w:rsidRPr="00011609">
              <w:rPr>
                <w:sz w:val="22"/>
              </w:rPr>
              <w:t xml:space="preserve">The Municipal Council of B. </w:t>
            </w:r>
            <w:proofErr w:type="spellStart"/>
            <w:r w:rsidRPr="00011609">
              <w:rPr>
                <w:sz w:val="22"/>
              </w:rPr>
              <w:t>Bassin</w:t>
            </w:r>
            <w:proofErr w:type="spellEnd"/>
            <w:r w:rsidRPr="00011609">
              <w:rPr>
                <w:sz w:val="22"/>
              </w:rPr>
              <w:t xml:space="preserve"> R. Hill</w:t>
            </w:r>
          </w:p>
        </w:tc>
        <w:tc>
          <w:tcPr>
            <w:tcW w:w="2115" w:type="dxa"/>
            <w:noWrap/>
            <w:vAlign w:val="bottom"/>
          </w:tcPr>
          <w:p w:rsidR="00F82FDF" w:rsidRPr="00011609" w:rsidRDefault="00F82FDF" w:rsidP="00155430">
            <w:pPr>
              <w:spacing w:after="0" w:line="240" w:lineRule="auto"/>
              <w:ind w:right="316"/>
              <w:jc w:val="right"/>
              <w:rPr>
                <w:sz w:val="22"/>
              </w:rPr>
            </w:pPr>
            <w:r w:rsidRPr="00011609">
              <w:rPr>
                <w:sz w:val="22"/>
              </w:rPr>
              <w:t>42,000,000</w:t>
            </w:r>
          </w:p>
        </w:tc>
        <w:tc>
          <w:tcPr>
            <w:tcW w:w="2095" w:type="dxa"/>
            <w:noWrap/>
            <w:vAlign w:val="bottom"/>
          </w:tcPr>
          <w:p w:rsidR="00F82FDF" w:rsidRPr="00011609" w:rsidRDefault="00F82FDF" w:rsidP="00155430">
            <w:pPr>
              <w:spacing w:after="0" w:line="240" w:lineRule="auto"/>
              <w:ind w:right="251"/>
              <w:jc w:val="right"/>
              <w:rPr>
                <w:sz w:val="22"/>
              </w:rPr>
            </w:pPr>
            <w:r w:rsidRPr="00011609">
              <w:rPr>
                <w:sz w:val="22"/>
              </w:rPr>
              <w:t>42,000,000</w:t>
            </w:r>
          </w:p>
        </w:tc>
      </w:tr>
      <w:tr w:rsidR="00F82FDF" w:rsidRPr="00011609" w:rsidTr="00155430">
        <w:trPr>
          <w:trHeight w:val="317"/>
          <w:jc w:val="center"/>
        </w:trPr>
        <w:tc>
          <w:tcPr>
            <w:tcW w:w="4428" w:type="dxa"/>
            <w:noWrap/>
            <w:vAlign w:val="bottom"/>
          </w:tcPr>
          <w:p w:rsidR="00F82FDF" w:rsidRPr="00011609" w:rsidRDefault="00F82FDF" w:rsidP="00155430">
            <w:pPr>
              <w:spacing w:after="0" w:line="240" w:lineRule="auto"/>
              <w:rPr>
                <w:sz w:val="22"/>
              </w:rPr>
            </w:pPr>
            <w:r w:rsidRPr="00011609">
              <w:rPr>
                <w:sz w:val="22"/>
              </w:rPr>
              <w:t>Rodrigues Regional Assembly</w:t>
            </w:r>
          </w:p>
        </w:tc>
        <w:tc>
          <w:tcPr>
            <w:tcW w:w="2115" w:type="dxa"/>
            <w:noWrap/>
            <w:vAlign w:val="bottom"/>
          </w:tcPr>
          <w:p w:rsidR="00F82FDF" w:rsidRPr="00011609" w:rsidRDefault="00F82FDF" w:rsidP="00155430">
            <w:pPr>
              <w:spacing w:after="0" w:line="240" w:lineRule="auto"/>
              <w:ind w:right="316"/>
              <w:jc w:val="right"/>
              <w:rPr>
                <w:sz w:val="22"/>
              </w:rPr>
            </w:pPr>
            <w:r w:rsidRPr="00011609">
              <w:rPr>
                <w:sz w:val="22"/>
              </w:rPr>
              <w:t>14,847,000</w:t>
            </w:r>
          </w:p>
        </w:tc>
        <w:tc>
          <w:tcPr>
            <w:tcW w:w="2095" w:type="dxa"/>
            <w:noWrap/>
            <w:vAlign w:val="bottom"/>
          </w:tcPr>
          <w:p w:rsidR="00F82FDF" w:rsidRPr="00011609" w:rsidRDefault="00F82FDF" w:rsidP="00155430">
            <w:pPr>
              <w:spacing w:after="0" w:line="240" w:lineRule="auto"/>
              <w:ind w:right="251"/>
              <w:jc w:val="right"/>
              <w:rPr>
                <w:sz w:val="22"/>
              </w:rPr>
            </w:pPr>
            <w:r w:rsidRPr="00011609">
              <w:rPr>
                <w:sz w:val="22"/>
              </w:rPr>
              <w:t>14,694,000</w:t>
            </w:r>
          </w:p>
        </w:tc>
      </w:tr>
      <w:tr w:rsidR="00F82FDF" w:rsidRPr="00011609" w:rsidTr="00155430">
        <w:trPr>
          <w:trHeight w:val="377"/>
          <w:jc w:val="center"/>
        </w:trPr>
        <w:tc>
          <w:tcPr>
            <w:tcW w:w="4428" w:type="dxa"/>
            <w:noWrap/>
            <w:vAlign w:val="bottom"/>
          </w:tcPr>
          <w:p w:rsidR="00F82FDF" w:rsidRPr="00011609" w:rsidRDefault="00F82FDF" w:rsidP="00155430">
            <w:pPr>
              <w:spacing w:after="0" w:line="240" w:lineRule="auto"/>
              <w:rPr>
                <w:b/>
                <w:bCs/>
                <w:i/>
                <w:sz w:val="22"/>
              </w:rPr>
            </w:pPr>
            <w:r w:rsidRPr="00011609">
              <w:rPr>
                <w:b/>
                <w:bCs/>
                <w:i/>
                <w:sz w:val="22"/>
              </w:rPr>
              <w:t>Sub Total</w:t>
            </w:r>
          </w:p>
        </w:tc>
        <w:tc>
          <w:tcPr>
            <w:tcW w:w="2115" w:type="dxa"/>
            <w:noWrap/>
            <w:vAlign w:val="bottom"/>
            <w:hideMark/>
          </w:tcPr>
          <w:p w:rsidR="00F82FDF" w:rsidRPr="00011609" w:rsidRDefault="00F82FDF" w:rsidP="00155430">
            <w:pPr>
              <w:spacing w:after="0" w:line="240" w:lineRule="auto"/>
              <w:ind w:right="316"/>
              <w:jc w:val="right"/>
              <w:rPr>
                <w:bCs/>
                <w:sz w:val="22"/>
              </w:rPr>
            </w:pPr>
            <w:r w:rsidRPr="00011609">
              <w:rPr>
                <w:b/>
                <w:bCs/>
                <w:i/>
                <w:sz w:val="22"/>
              </w:rPr>
              <w:t>7,423,642,031</w:t>
            </w:r>
          </w:p>
        </w:tc>
        <w:tc>
          <w:tcPr>
            <w:tcW w:w="2095" w:type="dxa"/>
            <w:noWrap/>
            <w:vAlign w:val="bottom"/>
            <w:hideMark/>
          </w:tcPr>
          <w:p w:rsidR="00F82FDF" w:rsidRPr="00011609" w:rsidRDefault="00F82FDF" w:rsidP="00155430">
            <w:pPr>
              <w:spacing w:after="0" w:line="240" w:lineRule="auto"/>
              <w:ind w:right="251"/>
              <w:jc w:val="right"/>
              <w:rPr>
                <w:bCs/>
                <w:sz w:val="22"/>
              </w:rPr>
            </w:pPr>
            <w:r w:rsidRPr="00011609">
              <w:rPr>
                <w:b/>
                <w:bCs/>
                <w:i/>
                <w:sz w:val="22"/>
              </w:rPr>
              <w:t>4,675,696,899</w:t>
            </w:r>
          </w:p>
        </w:tc>
      </w:tr>
      <w:tr w:rsidR="00F82FDF" w:rsidRPr="00011609" w:rsidTr="00155430">
        <w:trPr>
          <w:trHeight w:val="368"/>
          <w:jc w:val="center"/>
        </w:trPr>
        <w:tc>
          <w:tcPr>
            <w:tcW w:w="4428" w:type="dxa"/>
            <w:noWrap/>
            <w:vAlign w:val="bottom"/>
            <w:hideMark/>
          </w:tcPr>
          <w:p w:rsidR="00F82FDF" w:rsidRPr="00011609" w:rsidRDefault="00F82FDF" w:rsidP="00155430">
            <w:pPr>
              <w:spacing w:after="0" w:line="240" w:lineRule="auto"/>
              <w:rPr>
                <w:b/>
                <w:bCs/>
                <w:sz w:val="22"/>
              </w:rPr>
            </w:pPr>
            <w:r w:rsidRPr="00011609">
              <w:rPr>
                <w:b/>
                <w:bCs/>
                <w:sz w:val="22"/>
              </w:rPr>
              <w:t>Private Individuals</w:t>
            </w:r>
          </w:p>
        </w:tc>
        <w:tc>
          <w:tcPr>
            <w:tcW w:w="2115" w:type="dxa"/>
            <w:noWrap/>
            <w:vAlign w:val="bottom"/>
            <w:hideMark/>
          </w:tcPr>
          <w:p w:rsidR="00F82FDF" w:rsidRPr="00011609" w:rsidRDefault="00F82FDF" w:rsidP="00155430">
            <w:pPr>
              <w:spacing w:after="0" w:line="240" w:lineRule="auto"/>
              <w:ind w:right="316"/>
              <w:jc w:val="right"/>
              <w:rPr>
                <w:sz w:val="22"/>
              </w:rPr>
            </w:pPr>
          </w:p>
        </w:tc>
        <w:tc>
          <w:tcPr>
            <w:tcW w:w="2095" w:type="dxa"/>
            <w:noWrap/>
            <w:vAlign w:val="bottom"/>
            <w:hideMark/>
          </w:tcPr>
          <w:p w:rsidR="00F82FDF" w:rsidRPr="00011609" w:rsidRDefault="00F82FDF" w:rsidP="00155430">
            <w:pPr>
              <w:spacing w:after="0" w:line="240" w:lineRule="auto"/>
              <w:ind w:right="251"/>
              <w:jc w:val="right"/>
              <w:rPr>
                <w:sz w:val="22"/>
              </w:rPr>
            </w:pPr>
          </w:p>
        </w:tc>
      </w:tr>
      <w:tr w:rsidR="00F82FDF" w:rsidRPr="00011609" w:rsidTr="00155430">
        <w:trPr>
          <w:trHeight w:val="317"/>
          <w:jc w:val="center"/>
        </w:trPr>
        <w:tc>
          <w:tcPr>
            <w:tcW w:w="4428" w:type="dxa"/>
            <w:noWrap/>
            <w:vAlign w:val="bottom"/>
            <w:hideMark/>
          </w:tcPr>
          <w:p w:rsidR="00F82FDF" w:rsidRPr="00011609" w:rsidRDefault="00F82FDF" w:rsidP="00155430">
            <w:pPr>
              <w:spacing w:after="0" w:line="240" w:lineRule="auto"/>
              <w:rPr>
                <w:sz w:val="22"/>
              </w:rPr>
            </w:pPr>
            <w:r w:rsidRPr="00011609">
              <w:rPr>
                <w:sz w:val="22"/>
              </w:rPr>
              <w:t xml:space="preserve">Repatriation Expenses </w:t>
            </w:r>
          </w:p>
        </w:tc>
        <w:tc>
          <w:tcPr>
            <w:tcW w:w="2115" w:type="dxa"/>
            <w:noWrap/>
            <w:vAlign w:val="bottom"/>
            <w:hideMark/>
          </w:tcPr>
          <w:p w:rsidR="00F82FDF" w:rsidRPr="00011609" w:rsidRDefault="00F82FDF" w:rsidP="00155430">
            <w:pPr>
              <w:spacing w:after="0" w:line="240" w:lineRule="auto"/>
              <w:ind w:right="316"/>
              <w:jc w:val="right"/>
              <w:rPr>
                <w:sz w:val="22"/>
              </w:rPr>
            </w:pPr>
            <w:r w:rsidRPr="00011609">
              <w:rPr>
                <w:sz w:val="22"/>
              </w:rPr>
              <w:t>2,827,070</w:t>
            </w:r>
          </w:p>
        </w:tc>
        <w:tc>
          <w:tcPr>
            <w:tcW w:w="2095" w:type="dxa"/>
            <w:noWrap/>
            <w:vAlign w:val="bottom"/>
            <w:hideMark/>
          </w:tcPr>
          <w:p w:rsidR="00F82FDF" w:rsidRPr="00011609" w:rsidRDefault="00F82FDF" w:rsidP="00155430">
            <w:pPr>
              <w:spacing w:after="0" w:line="240" w:lineRule="auto"/>
              <w:ind w:right="251"/>
              <w:jc w:val="right"/>
              <w:rPr>
                <w:sz w:val="22"/>
              </w:rPr>
            </w:pPr>
            <w:r w:rsidRPr="00011609">
              <w:rPr>
                <w:sz w:val="22"/>
              </w:rPr>
              <w:t>913,049</w:t>
            </w:r>
          </w:p>
        </w:tc>
      </w:tr>
      <w:tr w:rsidR="00F82FDF" w:rsidRPr="00011609" w:rsidTr="00155430">
        <w:trPr>
          <w:trHeight w:val="317"/>
          <w:jc w:val="center"/>
        </w:trPr>
        <w:tc>
          <w:tcPr>
            <w:tcW w:w="4428" w:type="dxa"/>
            <w:noWrap/>
            <w:vAlign w:val="bottom"/>
            <w:hideMark/>
          </w:tcPr>
          <w:p w:rsidR="00F82FDF" w:rsidRPr="00011609" w:rsidRDefault="00F82FDF" w:rsidP="00155430">
            <w:pPr>
              <w:spacing w:after="0" w:line="240" w:lineRule="auto"/>
              <w:rPr>
                <w:sz w:val="22"/>
              </w:rPr>
            </w:pPr>
            <w:r w:rsidRPr="00011609">
              <w:rPr>
                <w:sz w:val="22"/>
              </w:rPr>
              <w:t xml:space="preserve">Small Scale Industries </w:t>
            </w:r>
          </w:p>
        </w:tc>
        <w:tc>
          <w:tcPr>
            <w:tcW w:w="2115" w:type="dxa"/>
            <w:noWrap/>
            <w:vAlign w:val="bottom"/>
            <w:hideMark/>
          </w:tcPr>
          <w:p w:rsidR="00F82FDF" w:rsidRPr="00011609" w:rsidRDefault="00F82FDF" w:rsidP="00155430">
            <w:pPr>
              <w:spacing w:after="0" w:line="240" w:lineRule="auto"/>
              <w:ind w:right="316"/>
              <w:jc w:val="right"/>
              <w:rPr>
                <w:sz w:val="22"/>
              </w:rPr>
            </w:pPr>
            <w:r w:rsidRPr="00011609">
              <w:rPr>
                <w:sz w:val="22"/>
              </w:rPr>
              <w:t>546,277</w:t>
            </w:r>
          </w:p>
        </w:tc>
        <w:tc>
          <w:tcPr>
            <w:tcW w:w="2095" w:type="dxa"/>
            <w:noWrap/>
            <w:vAlign w:val="bottom"/>
            <w:hideMark/>
          </w:tcPr>
          <w:p w:rsidR="00F82FDF" w:rsidRPr="00011609" w:rsidRDefault="00F82FDF" w:rsidP="00155430">
            <w:pPr>
              <w:spacing w:after="0" w:line="240" w:lineRule="auto"/>
              <w:ind w:right="251"/>
              <w:jc w:val="right"/>
              <w:rPr>
                <w:sz w:val="22"/>
              </w:rPr>
            </w:pPr>
            <w:r w:rsidRPr="00011609">
              <w:rPr>
                <w:sz w:val="22"/>
              </w:rPr>
              <w:t>178,190</w:t>
            </w:r>
          </w:p>
        </w:tc>
      </w:tr>
      <w:tr w:rsidR="00F82FDF" w:rsidRPr="00011609" w:rsidTr="00155430">
        <w:trPr>
          <w:trHeight w:val="317"/>
          <w:jc w:val="center"/>
        </w:trPr>
        <w:tc>
          <w:tcPr>
            <w:tcW w:w="4428" w:type="dxa"/>
            <w:noWrap/>
            <w:vAlign w:val="bottom"/>
            <w:hideMark/>
          </w:tcPr>
          <w:p w:rsidR="00F82FDF" w:rsidRPr="00011609" w:rsidRDefault="00F82FDF" w:rsidP="00155430">
            <w:pPr>
              <w:spacing w:after="0" w:line="240" w:lineRule="auto"/>
              <w:rPr>
                <w:b/>
                <w:bCs/>
                <w:i/>
                <w:sz w:val="22"/>
              </w:rPr>
            </w:pPr>
            <w:r w:rsidRPr="00011609">
              <w:rPr>
                <w:b/>
                <w:bCs/>
                <w:i/>
                <w:sz w:val="22"/>
              </w:rPr>
              <w:t>Sub Total</w:t>
            </w:r>
          </w:p>
        </w:tc>
        <w:tc>
          <w:tcPr>
            <w:tcW w:w="2115" w:type="dxa"/>
            <w:noWrap/>
            <w:vAlign w:val="bottom"/>
            <w:hideMark/>
          </w:tcPr>
          <w:p w:rsidR="00F82FDF" w:rsidRPr="00011609" w:rsidRDefault="00F82FDF" w:rsidP="00155430">
            <w:pPr>
              <w:spacing w:after="0" w:line="240" w:lineRule="auto"/>
              <w:ind w:right="316"/>
              <w:jc w:val="right"/>
              <w:rPr>
                <w:b/>
                <w:bCs/>
                <w:i/>
                <w:sz w:val="22"/>
              </w:rPr>
            </w:pPr>
            <w:r w:rsidRPr="00011609">
              <w:rPr>
                <w:b/>
                <w:bCs/>
                <w:i/>
                <w:sz w:val="22"/>
              </w:rPr>
              <w:t>3,373,347</w:t>
            </w:r>
          </w:p>
        </w:tc>
        <w:tc>
          <w:tcPr>
            <w:tcW w:w="2095" w:type="dxa"/>
            <w:noWrap/>
            <w:vAlign w:val="bottom"/>
            <w:hideMark/>
          </w:tcPr>
          <w:p w:rsidR="00F82FDF" w:rsidRPr="00011609" w:rsidRDefault="00F82FDF" w:rsidP="00155430">
            <w:pPr>
              <w:spacing w:after="0" w:line="240" w:lineRule="auto"/>
              <w:ind w:right="251"/>
              <w:jc w:val="right"/>
              <w:rPr>
                <w:b/>
                <w:bCs/>
                <w:i/>
                <w:sz w:val="22"/>
              </w:rPr>
            </w:pPr>
            <w:r w:rsidRPr="00011609">
              <w:rPr>
                <w:b/>
                <w:bCs/>
                <w:i/>
                <w:sz w:val="22"/>
              </w:rPr>
              <w:t>1,091,239</w:t>
            </w:r>
          </w:p>
        </w:tc>
      </w:tr>
      <w:tr w:rsidR="00F82FDF" w:rsidRPr="00011609" w:rsidTr="00155430">
        <w:trPr>
          <w:trHeight w:val="317"/>
          <w:jc w:val="center"/>
        </w:trPr>
        <w:tc>
          <w:tcPr>
            <w:tcW w:w="4428" w:type="dxa"/>
            <w:noWrap/>
            <w:vAlign w:val="bottom"/>
            <w:hideMark/>
          </w:tcPr>
          <w:p w:rsidR="00F82FDF" w:rsidRPr="00011609" w:rsidRDefault="00F82FDF" w:rsidP="00155430">
            <w:pPr>
              <w:spacing w:after="0" w:line="240" w:lineRule="auto"/>
              <w:rPr>
                <w:b/>
                <w:bCs/>
                <w:sz w:val="22"/>
              </w:rPr>
            </w:pPr>
            <w:r w:rsidRPr="00011609">
              <w:rPr>
                <w:b/>
                <w:bCs/>
                <w:sz w:val="22"/>
              </w:rPr>
              <w:t>Total</w:t>
            </w:r>
          </w:p>
        </w:tc>
        <w:tc>
          <w:tcPr>
            <w:tcW w:w="2115" w:type="dxa"/>
            <w:noWrap/>
            <w:vAlign w:val="bottom"/>
            <w:hideMark/>
          </w:tcPr>
          <w:p w:rsidR="00F82FDF" w:rsidRPr="00011609" w:rsidRDefault="00F82FDF" w:rsidP="00155430">
            <w:pPr>
              <w:spacing w:after="0" w:line="240" w:lineRule="auto"/>
              <w:ind w:right="316"/>
              <w:jc w:val="right"/>
              <w:rPr>
                <w:b/>
                <w:bCs/>
                <w:sz w:val="22"/>
              </w:rPr>
            </w:pPr>
            <w:r w:rsidRPr="00011609">
              <w:rPr>
                <w:b/>
                <w:bCs/>
                <w:sz w:val="22"/>
              </w:rPr>
              <w:t>20,484,475,786</w:t>
            </w:r>
          </w:p>
        </w:tc>
        <w:tc>
          <w:tcPr>
            <w:tcW w:w="2095" w:type="dxa"/>
            <w:noWrap/>
            <w:vAlign w:val="bottom"/>
            <w:hideMark/>
          </w:tcPr>
          <w:p w:rsidR="00F82FDF" w:rsidRPr="00011609" w:rsidRDefault="00F82FDF" w:rsidP="00155430">
            <w:pPr>
              <w:spacing w:after="0" w:line="240" w:lineRule="auto"/>
              <w:ind w:right="251"/>
              <w:jc w:val="right"/>
              <w:rPr>
                <w:b/>
                <w:bCs/>
                <w:sz w:val="22"/>
              </w:rPr>
            </w:pPr>
            <w:r w:rsidRPr="00011609">
              <w:rPr>
                <w:b/>
                <w:bCs/>
                <w:sz w:val="22"/>
              </w:rPr>
              <w:t>11,004,784,923</w:t>
            </w:r>
          </w:p>
        </w:tc>
      </w:tr>
    </w:tbl>
    <w:p w:rsidR="00F82FDF" w:rsidRPr="001609D5" w:rsidRDefault="00F82FDF" w:rsidP="00F82FDF">
      <w:pPr>
        <w:pBdr>
          <w:bottom w:val="single" w:sz="4" w:space="1" w:color="auto"/>
        </w:pBdr>
        <w:spacing w:after="0" w:line="240" w:lineRule="auto"/>
        <w:jc w:val="both"/>
      </w:pPr>
    </w:p>
    <w:p w:rsidR="00F82FDF" w:rsidRPr="00387AFC" w:rsidRDefault="00F82FDF" w:rsidP="00F82FDF">
      <w:pPr>
        <w:spacing w:after="0" w:line="240" w:lineRule="auto"/>
        <w:jc w:val="both"/>
        <w:rPr>
          <w:i/>
          <w:sz w:val="20"/>
          <w:szCs w:val="20"/>
        </w:rPr>
      </w:pPr>
      <w:r w:rsidRPr="00387AFC">
        <w:rPr>
          <w:i/>
          <w:sz w:val="20"/>
          <w:szCs w:val="20"/>
        </w:rPr>
        <w:t xml:space="preserve">Source:  </w:t>
      </w:r>
      <w:r>
        <w:rPr>
          <w:i/>
          <w:sz w:val="20"/>
          <w:szCs w:val="20"/>
        </w:rPr>
        <w:t>Statement M – Statement of all Outstanding Loans F</w:t>
      </w:r>
      <w:r w:rsidRPr="00387AFC">
        <w:rPr>
          <w:i/>
          <w:sz w:val="20"/>
          <w:szCs w:val="20"/>
        </w:rPr>
        <w:t>inanced from Revenue</w:t>
      </w:r>
      <w:r>
        <w:rPr>
          <w:i/>
          <w:sz w:val="20"/>
          <w:szCs w:val="20"/>
        </w:rPr>
        <w:t xml:space="preserve"> as at 30 June 2017</w:t>
      </w:r>
    </w:p>
    <w:p w:rsidR="00F82FDF" w:rsidRPr="006242E4" w:rsidRDefault="00F82FDF" w:rsidP="00F82FDF">
      <w:pPr>
        <w:spacing w:after="0" w:line="240" w:lineRule="auto"/>
        <w:jc w:val="both"/>
        <w:rPr>
          <w:i/>
          <w:sz w:val="20"/>
          <w:szCs w:val="20"/>
        </w:rPr>
      </w:pPr>
      <w:r w:rsidRPr="006242E4">
        <w:rPr>
          <w:i/>
          <w:sz w:val="20"/>
          <w:szCs w:val="20"/>
        </w:rPr>
        <w:t>Note: The original amounts of foreign loans are stated at their rupee equivalent on date of issue</w:t>
      </w:r>
    </w:p>
    <w:p w:rsidR="00F82FDF" w:rsidRPr="00F13191" w:rsidRDefault="00F82FDF" w:rsidP="00F82FDF">
      <w:pPr>
        <w:spacing w:after="0" w:line="240" w:lineRule="auto"/>
        <w:jc w:val="both"/>
        <w:rPr>
          <w:i/>
          <w:szCs w:val="24"/>
        </w:rPr>
      </w:pPr>
      <w:r w:rsidRPr="00F13191">
        <w:rPr>
          <w:szCs w:val="24"/>
        </w:rPr>
        <w:lastRenderedPageBreak/>
        <w:t xml:space="preserve">As of 30 June 2017, </w:t>
      </w:r>
      <w:r>
        <w:rPr>
          <w:szCs w:val="24"/>
        </w:rPr>
        <w:t xml:space="preserve">the </w:t>
      </w:r>
      <w:r w:rsidRPr="00F13191">
        <w:rPr>
          <w:szCs w:val="24"/>
        </w:rPr>
        <w:t>Wastew</w:t>
      </w:r>
      <w:r w:rsidR="00822D2E">
        <w:rPr>
          <w:szCs w:val="24"/>
        </w:rPr>
        <w:t xml:space="preserve">ater Management Authority </w:t>
      </w:r>
      <w:r w:rsidRPr="00F13191">
        <w:rPr>
          <w:szCs w:val="24"/>
        </w:rPr>
        <w:t>a</w:t>
      </w:r>
      <w:r w:rsidR="00822D2E">
        <w:rPr>
          <w:szCs w:val="24"/>
        </w:rPr>
        <w:t xml:space="preserve">nd Central Water Authority owed </w:t>
      </w:r>
      <w:r>
        <w:rPr>
          <w:szCs w:val="24"/>
        </w:rPr>
        <w:t xml:space="preserve">some </w:t>
      </w:r>
      <w:r w:rsidRPr="00F13191">
        <w:rPr>
          <w:szCs w:val="24"/>
        </w:rPr>
        <w:t>Rs 2.8</w:t>
      </w:r>
      <w:r>
        <w:rPr>
          <w:szCs w:val="24"/>
        </w:rPr>
        <w:t xml:space="preserve"> billion and Rs 2.6</w:t>
      </w:r>
      <w:r w:rsidRPr="00F13191">
        <w:rPr>
          <w:szCs w:val="24"/>
        </w:rPr>
        <w:t xml:space="preserve"> billion respectively</w:t>
      </w:r>
      <w:r>
        <w:rPr>
          <w:szCs w:val="24"/>
        </w:rPr>
        <w:t xml:space="preserve">, representing </w:t>
      </w:r>
      <w:r w:rsidRPr="00F13191">
        <w:rPr>
          <w:szCs w:val="24"/>
        </w:rPr>
        <w:t>some 49</w:t>
      </w:r>
      <w:r>
        <w:rPr>
          <w:szCs w:val="24"/>
        </w:rPr>
        <w:t xml:space="preserve"> per cent of </w:t>
      </w:r>
      <w:r w:rsidRPr="00F13191">
        <w:rPr>
          <w:szCs w:val="24"/>
        </w:rPr>
        <w:t xml:space="preserve">the </w:t>
      </w:r>
      <w:r w:rsidR="00822D2E">
        <w:rPr>
          <w:szCs w:val="24"/>
        </w:rPr>
        <w:t xml:space="preserve">total loan </w:t>
      </w:r>
      <w:r w:rsidRPr="00F13191">
        <w:rPr>
          <w:szCs w:val="24"/>
        </w:rPr>
        <w:t xml:space="preserve">of </w:t>
      </w:r>
      <w:r>
        <w:rPr>
          <w:szCs w:val="24"/>
        </w:rPr>
        <w:t xml:space="preserve">some </w:t>
      </w:r>
      <w:r w:rsidRPr="00F13191">
        <w:rPr>
          <w:szCs w:val="24"/>
        </w:rPr>
        <w:t>Rs 11.0 billion.</w:t>
      </w:r>
    </w:p>
    <w:p w:rsidR="00F82FDF" w:rsidRPr="00F13191" w:rsidRDefault="00F82FDF" w:rsidP="00F82FDF">
      <w:pPr>
        <w:spacing w:after="0" w:line="240" w:lineRule="auto"/>
        <w:jc w:val="both"/>
        <w:rPr>
          <w:szCs w:val="24"/>
        </w:rPr>
      </w:pPr>
    </w:p>
    <w:p w:rsidR="00F82FDF" w:rsidRPr="006242E4" w:rsidRDefault="00BF7813" w:rsidP="00F82FDF">
      <w:pPr>
        <w:spacing w:after="0" w:line="240" w:lineRule="auto"/>
        <w:jc w:val="both"/>
        <w:rPr>
          <w:b/>
          <w:i/>
          <w:szCs w:val="24"/>
        </w:rPr>
      </w:pPr>
      <w:r>
        <w:rPr>
          <w:b/>
          <w:i/>
          <w:szCs w:val="24"/>
        </w:rPr>
        <w:t>2.8</w:t>
      </w:r>
      <w:r w:rsidR="00F82FDF">
        <w:rPr>
          <w:b/>
          <w:i/>
          <w:szCs w:val="24"/>
        </w:rPr>
        <w:t>.</w:t>
      </w:r>
      <w:r w:rsidR="00F82FDF" w:rsidRPr="006242E4">
        <w:rPr>
          <w:b/>
          <w:i/>
          <w:szCs w:val="24"/>
        </w:rPr>
        <w:t>1</w:t>
      </w:r>
      <w:r w:rsidR="00F82FDF" w:rsidRPr="006242E4">
        <w:rPr>
          <w:b/>
          <w:i/>
          <w:szCs w:val="24"/>
        </w:rPr>
        <w:tab/>
        <w:t>Loan</w:t>
      </w:r>
      <w:r w:rsidR="00F82FDF">
        <w:rPr>
          <w:b/>
          <w:i/>
          <w:szCs w:val="24"/>
        </w:rPr>
        <w:t>s</w:t>
      </w:r>
      <w:r w:rsidR="00F82FDF" w:rsidRPr="006242E4">
        <w:rPr>
          <w:b/>
          <w:i/>
          <w:szCs w:val="24"/>
        </w:rPr>
        <w:t xml:space="preserve"> in Arrears</w:t>
      </w:r>
    </w:p>
    <w:p w:rsidR="00F82FDF" w:rsidRPr="006242E4" w:rsidRDefault="00F82FDF" w:rsidP="00F82FDF">
      <w:pPr>
        <w:pStyle w:val="ListParagraph"/>
        <w:spacing w:after="0" w:line="240" w:lineRule="auto"/>
        <w:ind w:left="360"/>
        <w:jc w:val="both"/>
        <w:rPr>
          <w:b/>
          <w:i/>
          <w:szCs w:val="24"/>
        </w:rPr>
      </w:pPr>
    </w:p>
    <w:p w:rsidR="00F82FDF" w:rsidRDefault="00242A1D" w:rsidP="00F82FDF">
      <w:pPr>
        <w:pStyle w:val="NoSpacing"/>
        <w:jc w:val="both"/>
        <w:rPr>
          <w:rFonts w:ascii="Times New Roman" w:hAnsi="Times New Roman"/>
          <w:sz w:val="24"/>
          <w:szCs w:val="24"/>
          <w:lang w:val="en-US"/>
        </w:rPr>
      </w:pPr>
      <w:r>
        <w:rPr>
          <w:rFonts w:ascii="Times New Roman" w:hAnsi="Times New Roman"/>
          <w:sz w:val="24"/>
          <w:szCs w:val="24"/>
          <w:lang w:val="en-US"/>
        </w:rPr>
        <w:t>Arrears with regard to l</w:t>
      </w:r>
      <w:r w:rsidR="00F82FDF" w:rsidRPr="00F13191">
        <w:rPr>
          <w:rFonts w:ascii="Times New Roman" w:hAnsi="Times New Roman"/>
          <w:sz w:val="24"/>
          <w:szCs w:val="24"/>
          <w:lang w:val="en-US"/>
        </w:rPr>
        <w:t>oan</w:t>
      </w:r>
      <w:r w:rsidR="00F82FDF">
        <w:rPr>
          <w:rFonts w:ascii="Times New Roman" w:hAnsi="Times New Roman"/>
          <w:sz w:val="24"/>
          <w:szCs w:val="24"/>
          <w:lang w:val="en-US"/>
        </w:rPr>
        <w:t>s</w:t>
      </w:r>
      <w:r w:rsidR="00822D2E">
        <w:rPr>
          <w:rFonts w:ascii="Times New Roman" w:hAnsi="Times New Roman"/>
          <w:sz w:val="24"/>
          <w:szCs w:val="24"/>
          <w:lang w:val="en-US"/>
        </w:rPr>
        <w:t xml:space="preserve"> </w:t>
      </w:r>
      <w:r w:rsidR="00F82FDF">
        <w:rPr>
          <w:rFonts w:ascii="Times New Roman" w:hAnsi="Times New Roman"/>
          <w:sz w:val="24"/>
          <w:szCs w:val="24"/>
          <w:lang w:val="en-US"/>
        </w:rPr>
        <w:t>comprised</w:t>
      </w:r>
      <w:r w:rsidR="00F82FDF" w:rsidRPr="00F13191">
        <w:rPr>
          <w:rFonts w:ascii="Times New Roman" w:hAnsi="Times New Roman"/>
          <w:sz w:val="24"/>
          <w:szCs w:val="24"/>
          <w:lang w:val="en-US"/>
        </w:rPr>
        <w:t xml:space="preserve"> capital</w:t>
      </w:r>
      <w:r w:rsidR="005329F8">
        <w:rPr>
          <w:rFonts w:ascii="Times New Roman" w:hAnsi="Times New Roman"/>
          <w:sz w:val="24"/>
          <w:szCs w:val="24"/>
          <w:lang w:val="en-US"/>
        </w:rPr>
        <w:t xml:space="preserve"> due but not yet paid and</w:t>
      </w:r>
      <w:r w:rsidR="00F82FDF" w:rsidRPr="00F13191">
        <w:rPr>
          <w:rFonts w:ascii="Times New Roman" w:hAnsi="Times New Roman"/>
          <w:sz w:val="24"/>
          <w:szCs w:val="24"/>
          <w:lang w:val="en-US"/>
        </w:rPr>
        <w:t xml:space="preserve"> interest and penalty due in respect of claims issued by the Treasury as at 30 June 2017.</w:t>
      </w:r>
      <w:r w:rsidR="00B52BFA">
        <w:rPr>
          <w:rFonts w:ascii="Times New Roman" w:hAnsi="Times New Roman"/>
          <w:sz w:val="24"/>
          <w:szCs w:val="24"/>
          <w:lang w:val="en-US"/>
        </w:rPr>
        <w:t xml:space="preserve"> </w:t>
      </w:r>
      <w:r w:rsidR="00F82FDF" w:rsidRPr="00F13191">
        <w:rPr>
          <w:rFonts w:ascii="Times New Roman" w:hAnsi="Times New Roman"/>
          <w:sz w:val="24"/>
          <w:szCs w:val="24"/>
          <w:lang w:val="en-US"/>
        </w:rPr>
        <w:t>Seven Statutory Bodies and seven Other Bodies have not repaid their loan instalments, accrued interests and penalties by the due dates. As at 30 June 2017</w:t>
      </w:r>
      <w:r w:rsidR="00F82FDF">
        <w:rPr>
          <w:rFonts w:ascii="Times New Roman" w:hAnsi="Times New Roman"/>
          <w:sz w:val="24"/>
          <w:szCs w:val="24"/>
          <w:lang w:val="en-US"/>
        </w:rPr>
        <w:t xml:space="preserve">, total </w:t>
      </w:r>
      <w:r w:rsidR="00F82FDF" w:rsidRPr="00F13191">
        <w:rPr>
          <w:rFonts w:ascii="Times New Roman" w:hAnsi="Times New Roman"/>
          <w:sz w:val="24"/>
          <w:szCs w:val="24"/>
          <w:lang w:val="en-US"/>
        </w:rPr>
        <w:t xml:space="preserve">arrears amounted to </w:t>
      </w:r>
      <w:r w:rsidR="00822D2E">
        <w:rPr>
          <w:rFonts w:ascii="Times New Roman" w:hAnsi="Times New Roman"/>
          <w:sz w:val="24"/>
          <w:szCs w:val="24"/>
          <w:lang w:val="en-US"/>
        </w:rPr>
        <w:br/>
      </w:r>
      <w:r w:rsidR="00F82FDF" w:rsidRPr="00F13191">
        <w:rPr>
          <w:rFonts w:ascii="Times New Roman" w:hAnsi="Times New Roman"/>
          <w:sz w:val="24"/>
          <w:szCs w:val="24"/>
          <w:lang w:val="en-US"/>
        </w:rPr>
        <w:t>Rs 2,450,596,162 comprising capital</w:t>
      </w:r>
      <w:r w:rsidR="00F82FDF">
        <w:rPr>
          <w:rFonts w:ascii="Times New Roman" w:hAnsi="Times New Roman"/>
          <w:sz w:val="24"/>
          <w:szCs w:val="24"/>
          <w:lang w:val="en-US"/>
        </w:rPr>
        <w:t xml:space="preserve"> of Rs 1,167,954,101</w:t>
      </w:r>
      <w:r w:rsidR="00F82FDF" w:rsidRPr="00F13191">
        <w:rPr>
          <w:rFonts w:ascii="Times New Roman" w:hAnsi="Times New Roman"/>
          <w:sz w:val="24"/>
          <w:szCs w:val="24"/>
          <w:lang w:val="en-US"/>
        </w:rPr>
        <w:t xml:space="preserve"> an</w:t>
      </w:r>
      <w:r w:rsidR="0087262F">
        <w:rPr>
          <w:rFonts w:ascii="Times New Roman" w:hAnsi="Times New Roman"/>
          <w:sz w:val="24"/>
          <w:szCs w:val="24"/>
          <w:lang w:val="en-US"/>
        </w:rPr>
        <w:t xml:space="preserve">d interests and penalties of Rs </w:t>
      </w:r>
      <w:r w:rsidR="00F82FDF">
        <w:rPr>
          <w:rFonts w:ascii="Times New Roman" w:hAnsi="Times New Roman"/>
          <w:sz w:val="24"/>
          <w:szCs w:val="24"/>
          <w:lang w:val="en-US"/>
        </w:rPr>
        <w:t>1,282,642,061</w:t>
      </w:r>
      <w:r w:rsidR="00F82FDF" w:rsidRPr="00F13191">
        <w:rPr>
          <w:rFonts w:ascii="Times New Roman" w:hAnsi="Times New Roman"/>
          <w:sz w:val="24"/>
          <w:szCs w:val="24"/>
          <w:lang w:val="en-US"/>
        </w:rPr>
        <w:t>. Details are shown in the Table 2</w:t>
      </w:r>
      <w:r w:rsidR="00BF7813">
        <w:rPr>
          <w:rFonts w:ascii="Times New Roman" w:hAnsi="Times New Roman"/>
          <w:sz w:val="24"/>
          <w:szCs w:val="24"/>
          <w:lang w:val="en-US"/>
        </w:rPr>
        <w:t>-20</w:t>
      </w:r>
      <w:r w:rsidR="00F82FDF">
        <w:rPr>
          <w:rFonts w:ascii="Times New Roman" w:hAnsi="Times New Roman"/>
          <w:sz w:val="24"/>
          <w:szCs w:val="24"/>
          <w:lang w:val="en-US"/>
        </w:rPr>
        <w:t>.</w:t>
      </w:r>
    </w:p>
    <w:p w:rsidR="00F82FDF" w:rsidRDefault="00F82FDF" w:rsidP="00F82FDF">
      <w:pPr>
        <w:spacing w:after="160" w:line="259" w:lineRule="auto"/>
        <w:rPr>
          <w:szCs w:val="24"/>
        </w:rPr>
      </w:pPr>
      <w:r>
        <w:rPr>
          <w:szCs w:val="24"/>
        </w:rPr>
        <w:br w:type="page"/>
      </w:r>
    </w:p>
    <w:p w:rsidR="00F82FDF" w:rsidRDefault="00F82FDF" w:rsidP="00BF7813">
      <w:pPr>
        <w:spacing w:after="0" w:line="240" w:lineRule="auto"/>
        <w:jc w:val="center"/>
        <w:rPr>
          <w:i/>
          <w:szCs w:val="24"/>
        </w:rPr>
      </w:pPr>
      <w:r w:rsidRPr="00F13191">
        <w:rPr>
          <w:i/>
          <w:szCs w:val="24"/>
        </w:rPr>
        <w:lastRenderedPageBreak/>
        <w:t>Table 2</w:t>
      </w:r>
      <w:r w:rsidR="00BF7813">
        <w:rPr>
          <w:i/>
          <w:szCs w:val="24"/>
        </w:rPr>
        <w:t>-</w:t>
      </w:r>
      <w:proofErr w:type="gramStart"/>
      <w:r w:rsidR="00BF7813">
        <w:rPr>
          <w:i/>
          <w:szCs w:val="24"/>
        </w:rPr>
        <w:t>20</w:t>
      </w:r>
      <w:r w:rsidR="002E47EE">
        <w:rPr>
          <w:i/>
          <w:szCs w:val="24"/>
        </w:rPr>
        <w:t xml:space="preserve">  </w:t>
      </w:r>
      <w:r w:rsidRPr="00F13191">
        <w:rPr>
          <w:i/>
          <w:szCs w:val="24"/>
        </w:rPr>
        <w:t>Arrears</w:t>
      </w:r>
      <w:proofErr w:type="gramEnd"/>
      <w:r w:rsidRPr="00F13191">
        <w:rPr>
          <w:i/>
          <w:szCs w:val="24"/>
        </w:rPr>
        <w:t xml:space="preserve"> </w:t>
      </w:r>
      <w:r w:rsidR="00242A1D">
        <w:rPr>
          <w:i/>
          <w:szCs w:val="24"/>
        </w:rPr>
        <w:t xml:space="preserve">of Capital and </w:t>
      </w:r>
      <w:r>
        <w:rPr>
          <w:i/>
          <w:szCs w:val="24"/>
        </w:rPr>
        <w:t>Interest and Penalty</w:t>
      </w:r>
      <w:r w:rsidR="00242A1D">
        <w:rPr>
          <w:i/>
          <w:szCs w:val="24"/>
        </w:rPr>
        <w:t xml:space="preserve"> due</w:t>
      </w:r>
      <w:r w:rsidRPr="00F13191">
        <w:rPr>
          <w:i/>
          <w:szCs w:val="24"/>
        </w:rPr>
        <w:t xml:space="preserve"> as of 30 June 2017</w:t>
      </w:r>
    </w:p>
    <w:p w:rsidR="007F3A31" w:rsidRPr="007F3A31" w:rsidRDefault="007F3A31" w:rsidP="00BF7813">
      <w:pPr>
        <w:spacing w:after="0" w:line="240" w:lineRule="auto"/>
        <w:jc w:val="center"/>
        <w:rPr>
          <w:i/>
          <w:sz w:val="22"/>
        </w:rPr>
      </w:pPr>
      <w:bookmarkStart w:id="23" w:name="tab2_20"/>
      <w:bookmarkEnd w:id="23"/>
    </w:p>
    <w:p w:rsidR="00BF7813" w:rsidRPr="007F3A31" w:rsidRDefault="00BF7813" w:rsidP="007F3A31">
      <w:pPr>
        <w:pBdr>
          <w:top w:val="single" w:sz="4" w:space="1" w:color="auto"/>
        </w:pBdr>
        <w:spacing w:after="0" w:line="240" w:lineRule="auto"/>
        <w:rPr>
          <w:i/>
          <w:sz w:val="22"/>
        </w:rPr>
      </w:pPr>
    </w:p>
    <w:tbl>
      <w:tblPr>
        <w:tblW w:w="8789" w:type="dxa"/>
        <w:jc w:val="center"/>
        <w:tblLook w:val="04A0" w:firstRow="1" w:lastRow="0" w:firstColumn="1" w:lastColumn="0" w:noHBand="0" w:noVBand="1"/>
      </w:tblPr>
      <w:tblGrid>
        <w:gridCol w:w="2710"/>
        <w:gridCol w:w="1466"/>
        <w:gridCol w:w="1536"/>
        <w:gridCol w:w="1136"/>
        <w:gridCol w:w="1941"/>
      </w:tblGrid>
      <w:tr w:rsidR="00F82FDF" w:rsidRPr="00F13191" w:rsidTr="007F3A31">
        <w:trPr>
          <w:trHeight w:val="288"/>
          <w:tblHeader/>
          <w:jc w:val="center"/>
        </w:trPr>
        <w:tc>
          <w:tcPr>
            <w:tcW w:w="3097" w:type="dxa"/>
            <w:tcMar>
              <w:left w:w="43" w:type="dxa"/>
              <w:bottom w:w="28" w:type="dxa"/>
              <w:right w:w="43" w:type="dxa"/>
            </w:tcMar>
          </w:tcPr>
          <w:p w:rsidR="00F82FDF" w:rsidRPr="00F13191" w:rsidRDefault="00F82FDF" w:rsidP="00BF7813">
            <w:pPr>
              <w:spacing w:before="40" w:after="40" w:line="240" w:lineRule="auto"/>
              <w:jc w:val="center"/>
              <w:rPr>
                <w:b/>
                <w:szCs w:val="24"/>
              </w:rPr>
            </w:pPr>
            <w:r w:rsidRPr="00F13191">
              <w:rPr>
                <w:b/>
                <w:szCs w:val="24"/>
              </w:rPr>
              <w:t>Statutory Bodies</w:t>
            </w:r>
          </w:p>
        </w:tc>
        <w:tc>
          <w:tcPr>
            <w:tcW w:w="1466" w:type="dxa"/>
            <w:tcMar>
              <w:left w:w="43" w:type="dxa"/>
              <w:bottom w:w="28" w:type="dxa"/>
              <w:right w:w="43" w:type="dxa"/>
            </w:tcMar>
          </w:tcPr>
          <w:p w:rsidR="00F82FDF" w:rsidRPr="00CB6965" w:rsidRDefault="00F82FDF" w:rsidP="00BF7813">
            <w:pPr>
              <w:spacing w:before="40" w:after="40" w:line="240" w:lineRule="auto"/>
              <w:jc w:val="center"/>
              <w:rPr>
                <w:b/>
                <w:szCs w:val="24"/>
              </w:rPr>
            </w:pPr>
            <w:r w:rsidRPr="00CB6965">
              <w:rPr>
                <w:b/>
                <w:szCs w:val="24"/>
              </w:rPr>
              <w:t xml:space="preserve">Arrears Capital </w:t>
            </w:r>
          </w:p>
          <w:p w:rsidR="00F82FDF" w:rsidRPr="00CB6965" w:rsidRDefault="00F82FDF" w:rsidP="00BF7813">
            <w:pPr>
              <w:spacing w:before="40" w:after="40" w:line="240" w:lineRule="auto"/>
              <w:jc w:val="center"/>
              <w:rPr>
                <w:b/>
                <w:szCs w:val="24"/>
              </w:rPr>
            </w:pPr>
            <w:r w:rsidRPr="00CB6965">
              <w:rPr>
                <w:b/>
                <w:szCs w:val="24"/>
              </w:rPr>
              <w:t>(Rs)</w:t>
            </w:r>
          </w:p>
        </w:tc>
        <w:tc>
          <w:tcPr>
            <w:tcW w:w="1557" w:type="dxa"/>
            <w:tcMar>
              <w:left w:w="43" w:type="dxa"/>
              <w:bottom w:w="28" w:type="dxa"/>
              <w:right w:w="43" w:type="dxa"/>
            </w:tcMar>
          </w:tcPr>
          <w:p w:rsidR="00F82FDF" w:rsidRPr="00CB6965" w:rsidRDefault="00F82FDF" w:rsidP="00BF7813">
            <w:pPr>
              <w:spacing w:before="40" w:after="40" w:line="240" w:lineRule="auto"/>
              <w:jc w:val="center"/>
              <w:rPr>
                <w:b/>
                <w:szCs w:val="24"/>
              </w:rPr>
            </w:pPr>
            <w:r w:rsidRPr="00CB6965">
              <w:rPr>
                <w:b/>
                <w:szCs w:val="24"/>
              </w:rPr>
              <w:t>Interest and Penalty Due</w:t>
            </w:r>
          </w:p>
          <w:p w:rsidR="00F82FDF" w:rsidRPr="00CB6965" w:rsidRDefault="00F82FDF" w:rsidP="00BF7813">
            <w:pPr>
              <w:spacing w:before="40" w:after="40" w:line="240" w:lineRule="auto"/>
              <w:jc w:val="center"/>
              <w:rPr>
                <w:b/>
                <w:szCs w:val="24"/>
              </w:rPr>
            </w:pPr>
            <w:r w:rsidRPr="00CB6965">
              <w:rPr>
                <w:b/>
                <w:szCs w:val="24"/>
              </w:rPr>
              <w:t>(Rs)</w:t>
            </w:r>
          </w:p>
        </w:tc>
        <w:tc>
          <w:tcPr>
            <w:tcW w:w="1244" w:type="dxa"/>
            <w:tcMar>
              <w:left w:w="43" w:type="dxa"/>
              <w:bottom w:w="28" w:type="dxa"/>
              <w:right w:w="43" w:type="dxa"/>
            </w:tcMar>
          </w:tcPr>
          <w:p w:rsidR="00F82FDF" w:rsidRPr="00CB6965" w:rsidRDefault="00F82FDF" w:rsidP="00BF7813">
            <w:pPr>
              <w:spacing w:before="40" w:after="40" w:line="240" w:lineRule="auto"/>
              <w:jc w:val="center"/>
              <w:rPr>
                <w:b/>
                <w:szCs w:val="24"/>
              </w:rPr>
            </w:pPr>
            <w:r w:rsidRPr="00CB6965">
              <w:rPr>
                <w:b/>
                <w:szCs w:val="24"/>
              </w:rPr>
              <w:t>Period due</w:t>
            </w:r>
          </w:p>
        </w:tc>
        <w:tc>
          <w:tcPr>
            <w:tcW w:w="2073" w:type="dxa"/>
            <w:tcMar>
              <w:left w:w="43" w:type="dxa"/>
              <w:bottom w:w="28" w:type="dxa"/>
              <w:right w:w="43" w:type="dxa"/>
            </w:tcMar>
          </w:tcPr>
          <w:p w:rsidR="00F82FDF" w:rsidRPr="00F13191" w:rsidRDefault="00F82FDF" w:rsidP="00BF7813">
            <w:pPr>
              <w:spacing w:before="40" w:after="40" w:line="240" w:lineRule="auto"/>
              <w:jc w:val="center"/>
              <w:rPr>
                <w:b/>
                <w:szCs w:val="24"/>
              </w:rPr>
            </w:pPr>
            <w:r w:rsidRPr="00F13191">
              <w:rPr>
                <w:b/>
                <w:szCs w:val="24"/>
              </w:rPr>
              <w:t>Remarks</w:t>
            </w:r>
          </w:p>
        </w:tc>
      </w:tr>
      <w:tr w:rsidR="00F82FDF" w:rsidRPr="00F13191" w:rsidTr="007F3A31">
        <w:trPr>
          <w:trHeight w:val="288"/>
          <w:jc w:val="center"/>
        </w:trPr>
        <w:tc>
          <w:tcPr>
            <w:tcW w:w="3097" w:type="dxa"/>
            <w:tcMar>
              <w:left w:w="43" w:type="dxa"/>
              <w:bottom w:w="57" w:type="dxa"/>
              <w:right w:w="43" w:type="dxa"/>
            </w:tcMar>
          </w:tcPr>
          <w:p w:rsidR="00F82FDF" w:rsidRPr="00F13191" w:rsidRDefault="00F82FDF" w:rsidP="00BF7813">
            <w:pPr>
              <w:spacing w:before="40" w:after="40" w:line="240" w:lineRule="auto"/>
              <w:rPr>
                <w:szCs w:val="24"/>
              </w:rPr>
            </w:pPr>
            <w:r w:rsidRPr="00F13191">
              <w:rPr>
                <w:szCs w:val="24"/>
              </w:rPr>
              <w:t>Central Electricity Board</w:t>
            </w:r>
          </w:p>
        </w:tc>
        <w:tc>
          <w:tcPr>
            <w:tcW w:w="1466" w:type="dxa"/>
            <w:tcMar>
              <w:left w:w="43" w:type="dxa"/>
              <w:bottom w:w="57" w:type="dxa"/>
              <w:right w:w="43" w:type="dxa"/>
            </w:tcMar>
          </w:tcPr>
          <w:p w:rsidR="00F82FDF" w:rsidRPr="00EC303D" w:rsidRDefault="00F82FDF" w:rsidP="00BF7813">
            <w:pPr>
              <w:spacing w:before="40" w:after="40" w:line="240" w:lineRule="auto"/>
              <w:jc w:val="right"/>
              <w:rPr>
                <w:szCs w:val="24"/>
              </w:rPr>
            </w:pPr>
            <w:r w:rsidRPr="00EC303D">
              <w:rPr>
                <w:szCs w:val="24"/>
              </w:rPr>
              <w:t>-</w:t>
            </w:r>
          </w:p>
        </w:tc>
        <w:tc>
          <w:tcPr>
            <w:tcW w:w="1557" w:type="dxa"/>
            <w:tcMar>
              <w:left w:w="43" w:type="dxa"/>
              <w:bottom w:w="57" w:type="dxa"/>
              <w:right w:w="43" w:type="dxa"/>
            </w:tcMar>
          </w:tcPr>
          <w:p w:rsidR="00F82FDF" w:rsidRPr="00EC303D" w:rsidRDefault="00F82FDF" w:rsidP="00BF7813">
            <w:pPr>
              <w:spacing w:before="40" w:after="40" w:line="240" w:lineRule="auto"/>
              <w:jc w:val="right"/>
              <w:rPr>
                <w:szCs w:val="24"/>
              </w:rPr>
            </w:pPr>
            <w:r w:rsidRPr="00EC303D">
              <w:rPr>
                <w:szCs w:val="24"/>
              </w:rPr>
              <w:t>865,142</w:t>
            </w:r>
          </w:p>
        </w:tc>
        <w:tc>
          <w:tcPr>
            <w:tcW w:w="1244" w:type="dxa"/>
            <w:tcMar>
              <w:left w:w="43" w:type="dxa"/>
              <w:bottom w:w="57" w:type="dxa"/>
              <w:right w:w="43" w:type="dxa"/>
            </w:tcMar>
          </w:tcPr>
          <w:p w:rsidR="00F82FDF" w:rsidRPr="00EC303D" w:rsidRDefault="00F82FDF" w:rsidP="00BF7813">
            <w:pPr>
              <w:spacing w:before="40" w:after="40" w:line="240" w:lineRule="auto"/>
              <w:jc w:val="right"/>
              <w:rPr>
                <w:szCs w:val="24"/>
              </w:rPr>
            </w:pPr>
            <w:r w:rsidRPr="00EC303D">
              <w:rPr>
                <w:szCs w:val="24"/>
              </w:rPr>
              <w:t>2011-2015</w:t>
            </w:r>
          </w:p>
        </w:tc>
        <w:tc>
          <w:tcPr>
            <w:tcW w:w="2073" w:type="dxa"/>
            <w:tcMar>
              <w:left w:w="43" w:type="dxa"/>
              <w:bottom w:w="57" w:type="dxa"/>
              <w:right w:w="43" w:type="dxa"/>
            </w:tcMar>
          </w:tcPr>
          <w:p w:rsidR="00F82FDF" w:rsidRPr="00F13191" w:rsidRDefault="00F82FDF" w:rsidP="00BF7813">
            <w:pPr>
              <w:spacing w:before="40" w:after="40" w:line="240" w:lineRule="auto"/>
              <w:ind w:left="230"/>
              <w:rPr>
                <w:szCs w:val="24"/>
              </w:rPr>
            </w:pPr>
            <w:r w:rsidRPr="00F13191">
              <w:rPr>
                <w:szCs w:val="24"/>
              </w:rPr>
              <w:t xml:space="preserve">Arrears interest </w:t>
            </w:r>
          </w:p>
        </w:tc>
      </w:tr>
      <w:tr w:rsidR="00F82FDF" w:rsidRPr="00F13191" w:rsidTr="007F3A31">
        <w:trPr>
          <w:trHeight w:val="288"/>
          <w:jc w:val="center"/>
        </w:trPr>
        <w:tc>
          <w:tcPr>
            <w:tcW w:w="3097" w:type="dxa"/>
            <w:tcMar>
              <w:left w:w="43" w:type="dxa"/>
              <w:bottom w:w="57" w:type="dxa"/>
              <w:right w:w="43" w:type="dxa"/>
            </w:tcMar>
          </w:tcPr>
          <w:p w:rsidR="00F82FDF" w:rsidRDefault="00F82FDF" w:rsidP="00BF7813">
            <w:pPr>
              <w:spacing w:before="40" w:after="40" w:line="240" w:lineRule="auto"/>
              <w:rPr>
                <w:szCs w:val="24"/>
              </w:rPr>
            </w:pPr>
            <w:r w:rsidRPr="00F13191">
              <w:rPr>
                <w:szCs w:val="24"/>
              </w:rPr>
              <w:t xml:space="preserve">Central Water Authority </w:t>
            </w:r>
          </w:p>
          <w:p w:rsidR="00F82FDF" w:rsidRPr="00F13191" w:rsidRDefault="00F82FDF" w:rsidP="00BF7813">
            <w:pPr>
              <w:spacing w:before="40" w:after="40" w:line="240" w:lineRule="auto"/>
              <w:rPr>
                <w:szCs w:val="24"/>
              </w:rPr>
            </w:pPr>
            <w:r w:rsidRPr="00F13191">
              <w:rPr>
                <w:szCs w:val="24"/>
              </w:rPr>
              <w:t xml:space="preserve"> (</w:t>
            </w:r>
            <w:r w:rsidRPr="00F13191">
              <w:rPr>
                <w:i/>
                <w:szCs w:val="24"/>
              </w:rPr>
              <w:t>Note</w:t>
            </w:r>
            <w:r>
              <w:rPr>
                <w:i/>
                <w:szCs w:val="24"/>
              </w:rPr>
              <w:t xml:space="preserve"> 1)</w:t>
            </w:r>
          </w:p>
        </w:tc>
        <w:tc>
          <w:tcPr>
            <w:tcW w:w="1466" w:type="dxa"/>
            <w:tcMar>
              <w:left w:w="43" w:type="dxa"/>
              <w:bottom w:w="57" w:type="dxa"/>
              <w:right w:w="43" w:type="dxa"/>
            </w:tcMar>
          </w:tcPr>
          <w:p w:rsidR="00F82FDF" w:rsidRPr="00EC303D" w:rsidRDefault="00F82FDF" w:rsidP="00BF7813">
            <w:pPr>
              <w:spacing w:before="40" w:after="40" w:line="240" w:lineRule="auto"/>
              <w:jc w:val="right"/>
              <w:rPr>
                <w:szCs w:val="24"/>
              </w:rPr>
            </w:pPr>
            <w:r w:rsidRPr="00EC303D">
              <w:rPr>
                <w:szCs w:val="24"/>
              </w:rPr>
              <w:t xml:space="preserve">450,054,726 </w:t>
            </w:r>
          </w:p>
        </w:tc>
        <w:tc>
          <w:tcPr>
            <w:tcW w:w="1557" w:type="dxa"/>
            <w:tcMar>
              <w:left w:w="43" w:type="dxa"/>
              <w:bottom w:w="57" w:type="dxa"/>
              <w:right w:w="43" w:type="dxa"/>
            </w:tcMar>
          </w:tcPr>
          <w:p w:rsidR="00F82FDF" w:rsidRPr="00EC303D" w:rsidRDefault="00F82FDF" w:rsidP="00BF7813">
            <w:pPr>
              <w:spacing w:before="40" w:after="40" w:line="240" w:lineRule="auto"/>
              <w:jc w:val="right"/>
              <w:rPr>
                <w:szCs w:val="24"/>
              </w:rPr>
            </w:pPr>
            <w:r w:rsidRPr="00EC303D">
              <w:rPr>
                <w:szCs w:val="24"/>
              </w:rPr>
              <w:t>244,286,735</w:t>
            </w:r>
          </w:p>
        </w:tc>
        <w:tc>
          <w:tcPr>
            <w:tcW w:w="1244" w:type="dxa"/>
            <w:tcMar>
              <w:left w:w="43" w:type="dxa"/>
              <w:bottom w:w="57" w:type="dxa"/>
              <w:right w:w="43" w:type="dxa"/>
            </w:tcMar>
          </w:tcPr>
          <w:p w:rsidR="00F82FDF" w:rsidRPr="00EC303D" w:rsidRDefault="00F82FDF" w:rsidP="00BF7813">
            <w:pPr>
              <w:spacing w:before="40" w:after="40" w:line="240" w:lineRule="auto"/>
              <w:jc w:val="right"/>
              <w:rPr>
                <w:szCs w:val="24"/>
              </w:rPr>
            </w:pPr>
            <w:r w:rsidRPr="00EC303D">
              <w:rPr>
                <w:szCs w:val="24"/>
              </w:rPr>
              <w:t>1999-2017</w:t>
            </w:r>
          </w:p>
        </w:tc>
        <w:tc>
          <w:tcPr>
            <w:tcW w:w="2073" w:type="dxa"/>
            <w:tcMar>
              <w:left w:w="43" w:type="dxa"/>
              <w:bottom w:w="57" w:type="dxa"/>
              <w:right w:w="43" w:type="dxa"/>
            </w:tcMar>
          </w:tcPr>
          <w:p w:rsidR="00F82FDF" w:rsidRPr="00F13191" w:rsidRDefault="00F82FDF" w:rsidP="00BF7813">
            <w:pPr>
              <w:spacing w:before="40" w:after="40" w:line="240" w:lineRule="auto"/>
              <w:ind w:left="230"/>
              <w:rPr>
                <w:szCs w:val="24"/>
              </w:rPr>
            </w:pPr>
            <w:r w:rsidRPr="00F13191">
              <w:rPr>
                <w:szCs w:val="24"/>
              </w:rPr>
              <w:t>Insufficient repayment</w:t>
            </w:r>
          </w:p>
        </w:tc>
      </w:tr>
      <w:tr w:rsidR="00F82FDF" w:rsidRPr="00F13191" w:rsidTr="007F3A31">
        <w:trPr>
          <w:trHeight w:val="288"/>
          <w:jc w:val="center"/>
        </w:trPr>
        <w:tc>
          <w:tcPr>
            <w:tcW w:w="3097" w:type="dxa"/>
            <w:tcMar>
              <w:left w:w="43" w:type="dxa"/>
              <w:bottom w:w="0" w:type="dxa"/>
              <w:right w:w="43" w:type="dxa"/>
            </w:tcMar>
          </w:tcPr>
          <w:p w:rsidR="00F82FDF" w:rsidRDefault="00F82FDF" w:rsidP="00BF7813">
            <w:pPr>
              <w:spacing w:before="40" w:after="40" w:line="240" w:lineRule="auto"/>
              <w:rPr>
                <w:szCs w:val="24"/>
              </w:rPr>
            </w:pPr>
            <w:r w:rsidRPr="00F13191">
              <w:rPr>
                <w:szCs w:val="24"/>
              </w:rPr>
              <w:t xml:space="preserve">Irrigation Authority </w:t>
            </w:r>
          </w:p>
          <w:p w:rsidR="00F82FDF" w:rsidRPr="00F13191" w:rsidRDefault="00F82FDF" w:rsidP="00BF7813">
            <w:pPr>
              <w:spacing w:before="40" w:after="40" w:line="240" w:lineRule="auto"/>
              <w:rPr>
                <w:szCs w:val="24"/>
              </w:rPr>
            </w:pPr>
            <w:r w:rsidRPr="00F13191">
              <w:rPr>
                <w:szCs w:val="24"/>
              </w:rPr>
              <w:t>(</w:t>
            </w:r>
            <w:r w:rsidRPr="00F13191">
              <w:rPr>
                <w:i/>
                <w:szCs w:val="24"/>
              </w:rPr>
              <w:t>Note 2)</w:t>
            </w:r>
          </w:p>
        </w:tc>
        <w:tc>
          <w:tcPr>
            <w:tcW w:w="1466" w:type="dxa"/>
            <w:tcMar>
              <w:left w:w="43" w:type="dxa"/>
              <w:bottom w:w="0" w:type="dxa"/>
              <w:right w:w="43" w:type="dxa"/>
            </w:tcMar>
          </w:tcPr>
          <w:p w:rsidR="00F82FDF" w:rsidRPr="00EC303D" w:rsidRDefault="00F82FDF" w:rsidP="00BF7813">
            <w:pPr>
              <w:spacing w:before="40" w:after="40" w:line="240" w:lineRule="auto"/>
              <w:jc w:val="right"/>
              <w:rPr>
                <w:szCs w:val="24"/>
              </w:rPr>
            </w:pPr>
            <w:r w:rsidRPr="00EC303D">
              <w:rPr>
                <w:szCs w:val="24"/>
              </w:rPr>
              <w:t>267,494,535</w:t>
            </w:r>
          </w:p>
        </w:tc>
        <w:tc>
          <w:tcPr>
            <w:tcW w:w="1557" w:type="dxa"/>
            <w:tcMar>
              <w:left w:w="43" w:type="dxa"/>
              <w:bottom w:w="0" w:type="dxa"/>
              <w:right w:w="43" w:type="dxa"/>
            </w:tcMar>
          </w:tcPr>
          <w:p w:rsidR="00F82FDF" w:rsidRPr="00EC303D" w:rsidRDefault="00F82FDF" w:rsidP="00BF7813">
            <w:pPr>
              <w:spacing w:before="40" w:after="40" w:line="240" w:lineRule="auto"/>
              <w:jc w:val="right"/>
              <w:rPr>
                <w:szCs w:val="24"/>
              </w:rPr>
            </w:pPr>
            <w:r w:rsidRPr="00EC303D">
              <w:rPr>
                <w:szCs w:val="24"/>
              </w:rPr>
              <w:t>204,643,952</w:t>
            </w:r>
          </w:p>
        </w:tc>
        <w:tc>
          <w:tcPr>
            <w:tcW w:w="1244" w:type="dxa"/>
            <w:tcMar>
              <w:left w:w="43" w:type="dxa"/>
              <w:bottom w:w="0" w:type="dxa"/>
              <w:right w:w="43" w:type="dxa"/>
            </w:tcMar>
          </w:tcPr>
          <w:p w:rsidR="00F82FDF" w:rsidRPr="00EC303D" w:rsidRDefault="00F82FDF" w:rsidP="00BF7813">
            <w:pPr>
              <w:spacing w:before="40" w:after="40" w:line="240" w:lineRule="auto"/>
              <w:jc w:val="right"/>
              <w:rPr>
                <w:szCs w:val="24"/>
              </w:rPr>
            </w:pPr>
            <w:r w:rsidRPr="00EC303D">
              <w:rPr>
                <w:szCs w:val="24"/>
              </w:rPr>
              <w:t>1983-2017</w:t>
            </w:r>
          </w:p>
        </w:tc>
        <w:tc>
          <w:tcPr>
            <w:tcW w:w="2073" w:type="dxa"/>
            <w:tcMar>
              <w:left w:w="43" w:type="dxa"/>
              <w:bottom w:w="0" w:type="dxa"/>
              <w:right w:w="43" w:type="dxa"/>
            </w:tcMar>
          </w:tcPr>
          <w:p w:rsidR="00F82FDF" w:rsidRPr="00F13191" w:rsidRDefault="00F82FDF" w:rsidP="00BF7813">
            <w:pPr>
              <w:spacing w:before="40" w:after="40" w:line="240" w:lineRule="auto"/>
              <w:ind w:left="230"/>
              <w:rPr>
                <w:szCs w:val="24"/>
              </w:rPr>
            </w:pPr>
            <w:r w:rsidRPr="00F13191">
              <w:rPr>
                <w:szCs w:val="24"/>
              </w:rPr>
              <w:t>No repayment since August 1996</w:t>
            </w:r>
          </w:p>
        </w:tc>
      </w:tr>
      <w:tr w:rsidR="00F82FDF" w:rsidRPr="00F13191" w:rsidTr="007F3A31">
        <w:trPr>
          <w:trHeight w:val="288"/>
          <w:jc w:val="center"/>
        </w:trPr>
        <w:tc>
          <w:tcPr>
            <w:tcW w:w="3097" w:type="dxa"/>
            <w:tcMar>
              <w:left w:w="43" w:type="dxa"/>
              <w:bottom w:w="57" w:type="dxa"/>
              <w:right w:w="43" w:type="dxa"/>
            </w:tcMar>
          </w:tcPr>
          <w:p w:rsidR="00F82FDF" w:rsidRDefault="00F82FDF" w:rsidP="00BF7813">
            <w:pPr>
              <w:spacing w:before="40" w:after="40" w:line="240" w:lineRule="auto"/>
              <w:rPr>
                <w:szCs w:val="24"/>
              </w:rPr>
            </w:pPr>
            <w:r w:rsidRPr="00F13191">
              <w:rPr>
                <w:szCs w:val="24"/>
              </w:rPr>
              <w:t xml:space="preserve">National Transport </w:t>
            </w:r>
          </w:p>
          <w:p w:rsidR="00F82FDF" w:rsidRPr="00F13191" w:rsidRDefault="00F82FDF" w:rsidP="00BF7813">
            <w:pPr>
              <w:spacing w:before="40" w:after="40" w:line="240" w:lineRule="auto"/>
              <w:rPr>
                <w:szCs w:val="24"/>
              </w:rPr>
            </w:pPr>
            <w:r w:rsidRPr="00F13191">
              <w:rPr>
                <w:szCs w:val="24"/>
              </w:rPr>
              <w:t>Corporation (</w:t>
            </w:r>
            <w:r w:rsidRPr="00F13191">
              <w:rPr>
                <w:i/>
                <w:szCs w:val="24"/>
              </w:rPr>
              <w:t>Note 3)</w:t>
            </w:r>
          </w:p>
        </w:tc>
        <w:tc>
          <w:tcPr>
            <w:tcW w:w="1466" w:type="dxa"/>
            <w:tcMar>
              <w:left w:w="43" w:type="dxa"/>
              <w:bottom w:w="57" w:type="dxa"/>
              <w:right w:w="43" w:type="dxa"/>
            </w:tcMar>
            <w:vAlign w:val="bottom"/>
          </w:tcPr>
          <w:p w:rsidR="00F82FDF" w:rsidRPr="00EC303D" w:rsidRDefault="00F82FDF" w:rsidP="00BF7813">
            <w:pPr>
              <w:spacing w:before="40" w:after="40" w:line="240" w:lineRule="auto"/>
              <w:jc w:val="right"/>
              <w:rPr>
                <w:szCs w:val="24"/>
              </w:rPr>
            </w:pPr>
            <w:r w:rsidRPr="00EC303D">
              <w:rPr>
                <w:szCs w:val="24"/>
              </w:rPr>
              <w:t>154,071,448</w:t>
            </w:r>
          </w:p>
        </w:tc>
        <w:tc>
          <w:tcPr>
            <w:tcW w:w="1557" w:type="dxa"/>
            <w:tcMar>
              <w:left w:w="43" w:type="dxa"/>
              <w:bottom w:w="57" w:type="dxa"/>
              <w:right w:w="43" w:type="dxa"/>
            </w:tcMar>
            <w:vAlign w:val="bottom"/>
          </w:tcPr>
          <w:p w:rsidR="00F82FDF" w:rsidRPr="00EC303D" w:rsidRDefault="00F82FDF" w:rsidP="00BF7813">
            <w:pPr>
              <w:spacing w:before="40" w:after="40" w:line="240" w:lineRule="auto"/>
              <w:jc w:val="right"/>
              <w:rPr>
                <w:szCs w:val="24"/>
              </w:rPr>
            </w:pPr>
            <w:r w:rsidRPr="00EC303D">
              <w:rPr>
                <w:szCs w:val="24"/>
              </w:rPr>
              <w:t>294,456,808</w:t>
            </w:r>
          </w:p>
        </w:tc>
        <w:tc>
          <w:tcPr>
            <w:tcW w:w="1244" w:type="dxa"/>
            <w:tcMar>
              <w:left w:w="43" w:type="dxa"/>
              <w:bottom w:w="57" w:type="dxa"/>
              <w:right w:w="43" w:type="dxa"/>
            </w:tcMar>
            <w:vAlign w:val="bottom"/>
          </w:tcPr>
          <w:p w:rsidR="00F82FDF" w:rsidRPr="00EC303D" w:rsidRDefault="00F82FDF" w:rsidP="00BF7813">
            <w:pPr>
              <w:spacing w:before="40" w:after="40" w:line="240" w:lineRule="auto"/>
              <w:jc w:val="right"/>
              <w:rPr>
                <w:szCs w:val="24"/>
              </w:rPr>
            </w:pPr>
            <w:r w:rsidRPr="00EC303D">
              <w:rPr>
                <w:szCs w:val="24"/>
              </w:rPr>
              <w:t>1988-2017</w:t>
            </w:r>
          </w:p>
        </w:tc>
        <w:tc>
          <w:tcPr>
            <w:tcW w:w="2073" w:type="dxa"/>
            <w:tcMar>
              <w:left w:w="43" w:type="dxa"/>
              <w:bottom w:w="57" w:type="dxa"/>
              <w:right w:w="43" w:type="dxa"/>
            </w:tcMar>
            <w:vAlign w:val="bottom"/>
          </w:tcPr>
          <w:p w:rsidR="00F82FDF" w:rsidRPr="00F13191" w:rsidRDefault="00F82FDF" w:rsidP="007F3A31">
            <w:pPr>
              <w:spacing w:before="40" w:after="40" w:line="240" w:lineRule="auto"/>
              <w:ind w:left="230"/>
              <w:rPr>
                <w:szCs w:val="24"/>
              </w:rPr>
            </w:pPr>
            <w:r w:rsidRPr="00F13191">
              <w:rPr>
                <w:szCs w:val="24"/>
              </w:rPr>
              <w:t>No repayment.</w:t>
            </w:r>
          </w:p>
        </w:tc>
      </w:tr>
      <w:tr w:rsidR="00F82FDF" w:rsidRPr="00F13191" w:rsidTr="007F3A31">
        <w:trPr>
          <w:trHeight w:val="446"/>
          <w:jc w:val="center"/>
        </w:trPr>
        <w:tc>
          <w:tcPr>
            <w:tcW w:w="3097" w:type="dxa"/>
            <w:tcMar>
              <w:left w:w="43" w:type="dxa"/>
              <w:bottom w:w="57" w:type="dxa"/>
              <w:right w:w="43" w:type="dxa"/>
            </w:tcMar>
          </w:tcPr>
          <w:p w:rsidR="00F82FDF" w:rsidRDefault="00F82FDF" w:rsidP="00BF7813">
            <w:pPr>
              <w:spacing w:before="40" w:after="40" w:line="240" w:lineRule="auto"/>
              <w:rPr>
                <w:szCs w:val="24"/>
              </w:rPr>
            </w:pPr>
            <w:r>
              <w:rPr>
                <w:szCs w:val="24"/>
              </w:rPr>
              <w:t xml:space="preserve">Mauritius </w:t>
            </w:r>
            <w:r w:rsidRPr="00F13191">
              <w:rPr>
                <w:szCs w:val="24"/>
              </w:rPr>
              <w:t xml:space="preserve">Meat Authority </w:t>
            </w:r>
          </w:p>
          <w:p w:rsidR="00F82FDF" w:rsidRPr="00F13191" w:rsidRDefault="00F82FDF" w:rsidP="00BF7813">
            <w:pPr>
              <w:spacing w:before="40" w:after="40" w:line="240" w:lineRule="auto"/>
              <w:rPr>
                <w:szCs w:val="24"/>
              </w:rPr>
            </w:pPr>
            <w:r w:rsidRPr="00F13191">
              <w:rPr>
                <w:i/>
                <w:szCs w:val="24"/>
              </w:rPr>
              <w:t>(Note 4)</w:t>
            </w:r>
          </w:p>
        </w:tc>
        <w:tc>
          <w:tcPr>
            <w:tcW w:w="1466" w:type="dxa"/>
            <w:tcMar>
              <w:left w:w="43" w:type="dxa"/>
              <w:bottom w:w="57" w:type="dxa"/>
              <w:right w:w="43" w:type="dxa"/>
            </w:tcMar>
          </w:tcPr>
          <w:p w:rsidR="00F82FDF" w:rsidRPr="00EC303D" w:rsidRDefault="00F82FDF" w:rsidP="00BF7813">
            <w:pPr>
              <w:spacing w:before="40" w:after="40" w:line="240" w:lineRule="auto"/>
              <w:jc w:val="right"/>
              <w:rPr>
                <w:szCs w:val="24"/>
              </w:rPr>
            </w:pPr>
            <w:r w:rsidRPr="00EC303D">
              <w:rPr>
                <w:szCs w:val="24"/>
              </w:rPr>
              <w:t>5,669,085</w:t>
            </w:r>
          </w:p>
        </w:tc>
        <w:tc>
          <w:tcPr>
            <w:tcW w:w="1557" w:type="dxa"/>
            <w:tcMar>
              <w:left w:w="43" w:type="dxa"/>
              <w:bottom w:w="57" w:type="dxa"/>
              <w:right w:w="43" w:type="dxa"/>
            </w:tcMar>
          </w:tcPr>
          <w:p w:rsidR="00F82FDF" w:rsidRPr="00EC303D" w:rsidRDefault="00F82FDF" w:rsidP="00BF7813">
            <w:pPr>
              <w:spacing w:before="40" w:after="40" w:line="240" w:lineRule="auto"/>
              <w:jc w:val="right"/>
              <w:rPr>
                <w:szCs w:val="24"/>
              </w:rPr>
            </w:pPr>
            <w:r w:rsidRPr="00EC303D">
              <w:rPr>
                <w:szCs w:val="24"/>
              </w:rPr>
              <w:t>-</w:t>
            </w:r>
          </w:p>
        </w:tc>
        <w:tc>
          <w:tcPr>
            <w:tcW w:w="1244" w:type="dxa"/>
            <w:tcMar>
              <w:left w:w="43" w:type="dxa"/>
              <w:bottom w:w="57" w:type="dxa"/>
              <w:right w:w="43" w:type="dxa"/>
            </w:tcMar>
          </w:tcPr>
          <w:p w:rsidR="00F82FDF" w:rsidRPr="00EC303D" w:rsidRDefault="00F82FDF" w:rsidP="00BF7813">
            <w:pPr>
              <w:spacing w:before="40" w:after="40" w:line="240" w:lineRule="auto"/>
              <w:jc w:val="right"/>
              <w:rPr>
                <w:szCs w:val="24"/>
              </w:rPr>
            </w:pPr>
            <w:r w:rsidRPr="00EC303D">
              <w:rPr>
                <w:szCs w:val="24"/>
              </w:rPr>
              <w:t>1986-1990</w:t>
            </w:r>
          </w:p>
        </w:tc>
        <w:tc>
          <w:tcPr>
            <w:tcW w:w="2073" w:type="dxa"/>
            <w:tcMar>
              <w:left w:w="43" w:type="dxa"/>
              <w:bottom w:w="57" w:type="dxa"/>
              <w:right w:w="43" w:type="dxa"/>
            </w:tcMar>
          </w:tcPr>
          <w:p w:rsidR="00F82FDF" w:rsidRPr="00F13191" w:rsidRDefault="00F82FDF" w:rsidP="00BF7813">
            <w:pPr>
              <w:spacing w:before="40" w:after="40" w:line="240" w:lineRule="auto"/>
              <w:ind w:left="230"/>
              <w:rPr>
                <w:szCs w:val="24"/>
              </w:rPr>
            </w:pPr>
            <w:r w:rsidRPr="00F13191">
              <w:rPr>
                <w:szCs w:val="24"/>
              </w:rPr>
              <w:t>No repayment since 1980- request for write off</w:t>
            </w:r>
            <w:r>
              <w:rPr>
                <w:szCs w:val="24"/>
              </w:rPr>
              <w:t xml:space="preserve"> sent to </w:t>
            </w:r>
            <w:proofErr w:type="spellStart"/>
            <w:r>
              <w:rPr>
                <w:szCs w:val="24"/>
              </w:rPr>
              <w:t>Mo</w:t>
            </w:r>
            <w:r w:rsidRPr="00F13191">
              <w:rPr>
                <w:szCs w:val="24"/>
              </w:rPr>
              <w:t>FED</w:t>
            </w:r>
            <w:proofErr w:type="spellEnd"/>
          </w:p>
        </w:tc>
      </w:tr>
      <w:tr w:rsidR="00F82FDF" w:rsidRPr="00F13191" w:rsidTr="007F3A31">
        <w:trPr>
          <w:trHeight w:val="288"/>
          <w:jc w:val="center"/>
        </w:trPr>
        <w:tc>
          <w:tcPr>
            <w:tcW w:w="3097" w:type="dxa"/>
            <w:tcMar>
              <w:left w:w="43" w:type="dxa"/>
              <w:bottom w:w="57" w:type="dxa"/>
              <w:right w:w="43" w:type="dxa"/>
            </w:tcMar>
          </w:tcPr>
          <w:p w:rsidR="00F82FDF" w:rsidRDefault="00F82FDF" w:rsidP="00BF7813">
            <w:pPr>
              <w:spacing w:before="40" w:after="40" w:line="240" w:lineRule="auto"/>
              <w:rPr>
                <w:szCs w:val="24"/>
                <w:lang w:val="fr-FR"/>
              </w:rPr>
            </w:pPr>
            <w:r w:rsidRPr="00F13191">
              <w:rPr>
                <w:szCs w:val="24"/>
                <w:lang w:val="fr-FR"/>
              </w:rPr>
              <w:t xml:space="preserve">Rose Belle </w:t>
            </w:r>
            <w:proofErr w:type="spellStart"/>
            <w:r w:rsidRPr="00F13191">
              <w:rPr>
                <w:szCs w:val="24"/>
                <w:lang w:val="fr-FR"/>
              </w:rPr>
              <w:t>Sugar</w:t>
            </w:r>
            <w:proofErr w:type="spellEnd"/>
            <w:r w:rsidRPr="00F13191">
              <w:rPr>
                <w:szCs w:val="24"/>
                <w:lang w:val="fr-FR"/>
              </w:rPr>
              <w:t xml:space="preserve"> </w:t>
            </w:r>
            <w:proofErr w:type="spellStart"/>
            <w:r w:rsidRPr="00F13191">
              <w:rPr>
                <w:szCs w:val="24"/>
                <w:lang w:val="fr-FR"/>
              </w:rPr>
              <w:t>Estate</w:t>
            </w:r>
            <w:proofErr w:type="spellEnd"/>
            <w:r w:rsidRPr="00F13191">
              <w:rPr>
                <w:szCs w:val="24"/>
                <w:lang w:val="fr-FR"/>
              </w:rPr>
              <w:t xml:space="preserve"> </w:t>
            </w:r>
          </w:p>
          <w:p w:rsidR="00F82FDF" w:rsidRPr="00F13191" w:rsidRDefault="00F82FDF" w:rsidP="00BF7813">
            <w:pPr>
              <w:spacing w:before="40" w:after="40" w:line="240" w:lineRule="auto"/>
              <w:rPr>
                <w:szCs w:val="24"/>
                <w:lang w:val="fr-FR"/>
              </w:rPr>
            </w:pPr>
            <w:r w:rsidRPr="00F13191">
              <w:rPr>
                <w:i/>
                <w:szCs w:val="24"/>
                <w:lang w:val="fr-FR"/>
              </w:rPr>
              <w:t>(Note 5)</w:t>
            </w:r>
          </w:p>
        </w:tc>
        <w:tc>
          <w:tcPr>
            <w:tcW w:w="1466" w:type="dxa"/>
            <w:tcMar>
              <w:left w:w="43" w:type="dxa"/>
              <w:bottom w:w="57" w:type="dxa"/>
              <w:right w:w="43" w:type="dxa"/>
            </w:tcMar>
          </w:tcPr>
          <w:p w:rsidR="00F82FDF" w:rsidRPr="00EC303D" w:rsidRDefault="00F82FDF" w:rsidP="00BF7813">
            <w:pPr>
              <w:spacing w:before="40" w:after="40" w:line="240" w:lineRule="auto"/>
              <w:jc w:val="right"/>
              <w:rPr>
                <w:szCs w:val="24"/>
              </w:rPr>
            </w:pPr>
            <w:r w:rsidRPr="00EC303D">
              <w:rPr>
                <w:szCs w:val="24"/>
              </w:rPr>
              <w:t>80,297,020</w:t>
            </w:r>
          </w:p>
        </w:tc>
        <w:tc>
          <w:tcPr>
            <w:tcW w:w="1557" w:type="dxa"/>
            <w:tcMar>
              <w:left w:w="43" w:type="dxa"/>
              <w:bottom w:w="57" w:type="dxa"/>
              <w:right w:w="43" w:type="dxa"/>
            </w:tcMar>
          </w:tcPr>
          <w:p w:rsidR="00F82FDF" w:rsidRPr="00EC303D" w:rsidRDefault="00F82FDF" w:rsidP="00BF7813">
            <w:pPr>
              <w:spacing w:before="40" w:after="40" w:line="240" w:lineRule="auto"/>
              <w:jc w:val="right"/>
              <w:rPr>
                <w:szCs w:val="24"/>
              </w:rPr>
            </w:pPr>
            <w:r w:rsidRPr="00EC303D">
              <w:rPr>
                <w:szCs w:val="24"/>
              </w:rPr>
              <w:t>107,757,873</w:t>
            </w:r>
          </w:p>
        </w:tc>
        <w:tc>
          <w:tcPr>
            <w:tcW w:w="1244" w:type="dxa"/>
            <w:tcMar>
              <w:left w:w="43" w:type="dxa"/>
              <w:bottom w:w="57" w:type="dxa"/>
              <w:right w:w="43" w:type="dxa"/>
            </w:tcMar>
          </w:tcPr>
          <w:p w:rsidR="00F82FDF" w:rsidRPr="00EC303D" w:rsidRDefault="00F82FDF" w:rsidP="00BF7813">
            <w:pPr>
              <w:spacing w:before="40" w:after="40" w:line="240" w:lineRule="auto"/>
              <w:jc w:val="right"/>
              <w:rPr>
                <w:szCs w:val="24"/>
              </w:rPr>
            </w:pPr>
            <w:r w:rsidRPr="00EC303D">
              <w:rPr>
                <w:szCs w:val="24"/>
              </w:rPr>
              <w:t>1982-2017</w:t>
            </w:r>
          </w:p>
        </w:tc>
        <w:tc>
          <w:tcPr>
            <w:tcW w:w="2073" w:type="dxa"/>
            <w:tcMar>
              <w:left w:w="43" w:type="dxa"/>
              <w:bottom w:w="57" w:type="dxa"/>
              <w:right w:w="43" w:type="dxa"/>
            </w:tcMar>
          </w:tcPr>
          <w:p w:rsidR="00F82FDF" w:rsidRPr="00F13191" w:rsidRDefault="00F82FDF" w:rsidP="00BF7813">
            <w:pPr>
              <w:spacing w:before="40" w:after="40" w:line="240" w:lineRule="auto"/>
              <w:ind w:left="230"/>
              <w:rPr>
                <w:szCs w:val="24"/>
              </w:rPr>
            </w:pPr>
            <w:r w:rsidRPr="00F13191">
              <w:rPr>
                <w:szCs w:val="24"/>
              </w:rPr>
              <w:t>Request for write off</w:t>
            </w:r>
          </w:p>
        </w:tc>
      </w:tr>
      <w:tr w:rsidR="00F82FDF" w:rsidRPr="00F13191" w:rsidTr="007F3A31">
        <w:trPr>
          <w:trHeight w:val="288"/>
          <w:jc w:val="center"/>
        </w:trPr>
        <w:tc>
          <w:tcPr>
            <w:tcW w:w="3097" w:type="dxa"/>
            <w:tcMar>
              <w:left w:w="43" w:type="dxa"/>
              <w:bottom w:w="57" w:type="dxa"/>
              <w:right w:w="43" w:type="dxa"/>
            </w:tcMar>
          </w:tcPr>
          <w:p w:rsidR="00F82FDF" w:rsidRPr="00F13191" w:rsidRDefault="00F82FDF" w:rsidP="00BF7813">
            <w:pPr>
              <w:spacing w:before="40" w:after="40" w:line="240" w:lineRule="auto"/>
              <w:rPr>
                <w:szCs w:val="24"/>
              </w:rPr>
            </w:pPr>
            <w:r>
              <w:rPr>
                <w:szCs w:val="24"/>
              </w:rPr>
              <w:t xml:space="preserve">Wastewater </w:t>
            </w:r>
            <w:r w:rsidRPr="00F13191">
              <w:rPr>
                <w:szCs w:val="24"/>
              </w:rPr>
              <w:t xml:space="preserve">Management Authority </w:t>
            </w:r>
          </w:p>
        </w:tc>
        <w:tc>
          <w:tcPr>
            <w:tcW w:w="1466" w:type="dxa"/>
            <w:tcMar>
              <w:left w:w="43" w:type="dxa"/>
              <w:bottom w:w="0" w:type="dxa"/>
              <w:right w:w="43" w:type="dxa"/>
            </w:tcMar>
            <w:vAlign w:val="bottom"/>
          </w:tcPr>
          <w:p w:rsidR="00F82FDF" w:rsidRPr="00EC303D" w:rsidRDefault="00F82FDF" w:rsidP="00BF7813">
            <w:pPr>
              <w:spacing w:before="40" w:after="40" w:line="240" w:lineRule="auto"/>
              <w:jc w:val="right"/>
              <w:rPr>
                <w:szCs w:val="24"/>
              </w:rPr>
            </w:pPr>
            <w:r w:rsidRPr="00EC303D">
              <w:rPr>
                <w:szCs w:val="24"/>
              </w:rPr>
              <w:t>-</w:t>
            </w:r>
          </w:p>
        </w:tc>
        <w:tc>
          <w:tcPr>
            <w:tcW w:w="1557" w:type="dxa"/>
            <w:tcMar>
              <w:left w:w="43" w:type="dxa"/>
              <w:bottom w:w="57" w:type="dxa"/>
              <w:right w:w="43" w:type="dxa"/>
            </w:tcMar>
            <w:vAlign w:val="bottom"/>
          </w:tcPr>
          <w:p w:rsidR="00F82FDF" w:rsidRPr="00EC303D" w:rsidRDefault="00F82FDF" w:rsidP="00BF7813">
            <w:pPr>
              <w:spacing w:before="40" w:after="40" w:line="240" w:lineRule="auto"/>
              <w:jc w:val="right"/>
              <w:rPr>
                <w:szCs w:val="24"/>
              </w:rPr>
            </w:pPr>
            <w:r w:rsidRPr="00EC303D">
              <w:rPr>
                <w:szCs w:val="24"/>
              </w:rPr>
              <w:t>307,580,245</w:t>
            </w:r>
          </w:p>
        </w:tc>
        <w:tc>
          <w:tcPr>
            <w:tcW w:w="1244" w:type="dxa"/>
            <w:tcMar>
              <w:left w:w="43" w:type="dxa"/>
              <w:bottom w:w="57" w:type="dxa"/>
              <w:right w:w="43" w:type="dxa"/>
            </w:tcMar>
            <w:vAlign w:val="bottom"/>
          </w:tcPr>
          <w:p w:rsidR="00F82FDF" w:rsidRPr="00EC303D" w:rsidRDefault="00F82FDF" w:rsidP="00BF7813">
            <w:pPr>
              <w:spacing w:before="40" w:after="40" w:line="240" w:lineRule="auto"/>
              <w:jc w:val="right"/>
              <w:rPr>
                <w:szCs w:val="24"/>
              </w:rPr>
            </w:pPr>
            <w:r w:rsidRPr="00EC303D">
              <w:rPr>
                <w:szCs w:val="24"/>
              </w:rPr>
              <w:t>2014-2017</w:t>
            </w:r>
          </w:p>
        </w:tc>
        <w:tc>
          <w:tcPr>
            <w:tcW w:w="2073" w:type="dxa"/>
            <w:tcMar>
              <w:left w:w="43" w:type="dxa"/>
              <w:bottom w:w="57" w:type="dxa"/>
              <w:right w:w="43" w:type="dxa"/>
            </w:tcMar>
            <w:vAlign w:val="bottom"/>
          </w:tcPr>
          <w:p w:rsidR="00F82FDF" w:rsidRPr="00F13191" w:rsidRDefault="00F82FDF" w:rsidP="00BF7813">
            <w:pPr>
              <w:spacing w:before="40" w:after="40" w:line="240" w:lineRule="auto"/>
              <w:ind w:left="230"/>
              <w:rPr>
                <w:szCs w:val="24"/>
              </w:rPr>
            </w:pPr>
            <w:r w:rsidRPr="00F13191">
              <w:rPr>
                <w:szCs w:val="24"/>
              </w:rPr>
              <w:t>Outstanding since 2014</w:t>
            </w:r>
          </w:p>
        </w:tc>
      </w:tr>
      <w:tr w:rsidR="00F82FDF" w:rsidRPr="00F13191" w:rsidTr="007F3A31">
        <w:trPr>
          <w:trHeight w:val="288"/>
          <w:jc w:val="center"/>
        </w:trPr>
        <w:tc>
          <w:tcPr>
            <w:tcW w:w="3097" w:type="dxa"/>
            <w:tcMar>
              <w:left w:w="43" w:type="dxa"/>
              <w:bottom w:w="57" w:type="dxa"/>
              <w:right w:w="43" w:type="dxa"/>
            </w:tcMar>
          </w:tcPr>
          <w:p w:rsidR="00F82FDF" w:rsidRPr="00F13191" w:rsidRDefault="00F82FDF" w:rsidP="00BF7813">
            <w:pPr>
              <w:spacing w:before="40" w:after="40" w:line="240" w:lineRule="auto"/>
              <w:rPr>
                <w:b/>
                <w:szCs w:val="24"/>
              </w:rPr>
            </w:pPr>
            <w:r w:rsidRPr="00F13191">
              <w:rPr>
                <w:b/>
                <w:szCs w:val="24"/>
              </w:rPr>
              <w:t>Other Bodies</w:t>
            </w:r>
          </w:p>
        </w:tc>
        <w:tc>
          <w:tcPr>
            <w:tcW w:w="1466" w:type="dxa"/>
            <w:tcMar>
              <w:left w:w="43" w:type="dxa"/>
              <w:bottom w:w="57" w:type="dxa"/>
              <w:right w:w="43" w:type="dxa"/>
            </w:tcMar>
          </w:tcPr>
          <w:p w:rsidR="00F82FDF" w:rsidRPr="00EC303D" w:rsidRDefault="00F82FDF" w:rsidP="00BF7813">
            <w:pPr>
              <w:spacing w:before="40" w:after="40" w:line="240" w:lineRule="auto"/>
              <w:jc w:val="right"/>
              <w:rPr>
                <w:szCs w:val="24"/>
              </w:rPr>
            </w:pPr>
          </w:p>
        </w:tc>
        <w:tc>
          <w:tcPr>
            <w:tcW w:w="1557" w:type="dxa"/>
            <w:tcMar>
              <w:left w:w="43" w:type="dxa"/>
              <w:bottom w:w="57" w:type="dxa"/>
              <w:right w:w="43" w:type="dxa"/>
            </w:tcMar>
          </w:tcPr>
          <w:p w:rsidR="00F82FDF" w:rsidRPr="00EC303D" w:rsidRDefault="00F82FDF" w:rsidP="00BF7813">
            <w:pPr>
              <w:spacing w:before="40" w:after="40" w:line="240" w:lineRule="auto"/>
              <w:jc w:val="right"/>
              <w:rPr>
                <w:szCs w:val="24"/>
              </w:rPr>
            </w:pPr>
          </w:p>
        </w:tc>
        <w:tc>
          <w:tcPr>
            <w:tcW w:w="1244" w:type="dxa"/>
            <w:tcMar>
              <w:left w:w="43" w:type="dxa"/>
              <w:bottom w:w="57" w:type="dxa"/>
              <w:right w:w="43" w:type="dxa"/>
            </w:tcMar>
          </w:tcPr>
          <w:p w:rsidR="00F82FDF" w:rsidRPr="00EC303D" w:rsidRDefault="00F82FDF" w:rsidP="00BF7813">
            <w:pPr>
              <w:spacing w:before="40" w:after="40" w:line="240" w:lineRule="auto"/>
              <w:jc w:val="right"/>
              <w:rPr>
                <w:szCs w:val="24"/>
              </w:rPr>
            </w:pPr>
          </w:p>
        </w:tc>
        <w:tc>
          <w:tcPr>
            <w:tcW w:w="2073" w:type="dxa"/>
            <w:tcMar>
              <w:left w:w="43" w:type="dxa"/>
              <w:bottom w:w="57" w:type="dxa"/>
              <w:right w:w="43" w:type="dxa"/>
            </w:tcMar>
          </w:tcPr>
          <w:p w:rsidR="00F82FDF" w:rsidRPr="00F13191" w:rsidRDefault="00F82FDF" w:rsidP="00BF7813">
            <w:pPr>
              <w:spacing w:before="40" w:after="40" w:line="240" w:lineRule="auto"/>
              <w:ind w:left="230"/>
              <w:rPr>
                <w:szCs w:val="24"/>
              </w:rPr>
            </w:pPr>
          </w:p>
        </w:tc>
      </w:tr>
      <w:tr w:rsidR="00F82FDF" w:rsidRPr="00F13191" w:rsidTr="007F3A31">
        <w:trPr>
          <w:trHeight w:val="288"/>
          <w:jc w:val="center"/>
        </w:trPr>
        <w:tc>
          <w:tcPr>
            <w:tcW w:w="3097" w:type="dxa"/>
            <w:tcMar>
              <w:left w:w="43" w:type="dxa"/>
              <w:bottom w:w="57" w:type="dxa"/>
              <w:right w:w="43" w:type="dxa"/>
            </w:tcMar>
          </w:tcPr>
          <w:p w:rsidR="00F82FDF" w:rsidRDefault="00F82FDF" w:rsidP="00BF7813">
            <w:pPr>
              <w:spacing w:before="40" w:after="40" w:line="240" w:lineRule="auto"/>
              <w:rPr>
                <w:szCs w:val="24"/>
              </w:rPr>
            </w:pPr>
            <w:r>
              <w:rPr>
                <w:szCs w:val="24"/>
              </w:rPr>
              <w:t xml:space="preserve">National </w:t>
            </w:r>
            <w:r w:rsidRPr="00F13191">
              <w:rPr>
                <w:szCs w:val="24"/>
              </w:rPr>
              <w:t xml:space="preserve">Housing </w:t>
            </w:r>
          </w:p>
          <w:p w:rsidR="00F82FDF" w:rsidRPr="00F13191" w:rsidRDefault="00F82FDF" w:rsidP="00BF7813">
            <w:pPr>
              <w:spacing w:before="40" w:after="40" w:line="240" w:lineRule="auto"/>
              <w:rPr>
                <w:szCs w:val="24"/>
              </w:rPr>
            </w:pPr>
            <w:r w:rsidRPr="00F13191">
              <w:rPr>
                <w:szCs w:val="24"/>
              </w:rPr>
              <w:t xml:space="preserve">Development </w:t>
            </w:r>
            <w:r>
              <w:rPr>
                <w:szCs w:val="24"/>
              </w:rPr>
              <w:t>Company Limited</w:t>
            </w:r>
          </w:p>
        </w:tc>
        <w:tc>
          <w:tcPr>
            <w:tcW w:w="1466" w:type="dxa"/>
            <w:tcMar>
              <w:left w:w="43" w:type="dxa"/>
              <w:bottom w:w="57" w:type="dxa"/>
              <w:right w:w="43" w:type="dxa"/>
            </w:tcMar>
            <w:vAlign w:val="bottom"/>
          </w:tcPr>
          <w:p w:rsidR="00F82FDF" w:rsidRPr="00EC303D" w:rsidRDefault="00F82FDF" w:rsidP="00BF7813">
            <w:pPr>
              <w:spacing w:before="40" w:after="40" w:line="240" w:lineRule="auto"/>
              <w:jc w:val="right"/>
              <w:rPr>
                <w:szCs w:val="24"/>
              </w:rPr>
            </w:pPr>
            <w:r w:rsidRPr="00EC303D">
              <w:rPr>
                <w:szCs w:val="24"/>
              </w:rPr>
              <w:t>-</w:t>
            </w:r>
          </w:p>
        </w:tc>
        <w:tc>
          <w:tcPr>
            <w:tcW w:w="1557" w:type="dxa"/>
            <w:tcMar>
              <w:left w:w="43" w:type="dxa"/>
              <w:bottom w:w="57" w:type="dxa"/>
              <w:right w:w="43" w:type="dxa"/>
            </w:tcMar>
            <w:vAlign w:val="bottom"/>
          </w:tcPr>
          <w:p w:rsidR="00F82FDF" w:rsidRPr="00EC303D" w:rsidRDefault="00F82FDF" w:rsidP="00BF7813">
            <w:pPr>
              <w:spacing w:before="40" w:after="40" w:line="240" w:lineRule="auto"/>
              <w:jc w:val="right"/>
              <w:rPr>
                <w:szCs w:val="24"/>
              </w:rPr>
            </w:pPr>
            <w:r w:rsidRPr="00EC303D">
              <w:rPr>
                <w:szCs w:val="24"/>
              </w:rPr>
              <w:t>12,820,781</w:t>
            </w:r>
          </w:p>
        </w:tc>
        <w:tc>
          <w:tcPr>
            <w:tcW w:w="1244" w:type="dxa"/>
            <w:tcMar>
              <w:left w:w="43" w:type="dxa"/>
              <w:bottom w:w="57" w:type="dxa"/>
              <w:right w:w="43" w:type="dxa"/>
            </w:tcMar>
            <w:vAlign w:val="bottom"/>
          </w:tcPr>
          <w:p w:rsidR="00F82FDF" w:rsidRPr="00EC303D" w:rsidRDefault="00F82FDF" w:rsidP="00BF7813">
            <w:pPr>
              <w:spacing w:before="40" w:after="40" w:line="240" w:lineRule="auto"/>
              <w:jc w:val="right"/>
              <w:rPr>
                <w:szCs w:val="24"/>
              </w:rPr>
            </w:pPr>
            <w:r w:rsidRPr="00EC303D">
              <w:rPr>
                <w:szCs w:val="24"/>
              </w:rPr>
              <w:t>201</w:t>
            </w:r>
            <w:r>
              <w:rPr>
                <w:szCs w:val="24"/>
              </w:rPr>
              <w:t>6</w:t>
            </w:r>
            <w:r w:rsidRPr="00EC303D">
              <w:rPr>
                <w:szCs w:val="24"/>
              </w:rPr>
              <w:t>-2017</w:t>
            </w:r>
          </w:p>
        </w:tc>
        <w:tc>
          <w:tcPr>
            <w:tcW w:w="2073" w:type="dxa"/>
            <w:tcMar>
              <w:left w:w="43" w:type="dxa"/>
              <w:bottom w:w="57" w:type="dxa"/>
              <w:right w:w="43" w:type="dxa"/>
            </w:tcMar>
          </w:tcPr>
          <w:p w:rsidR="00F82FDF" w:rsidRPr="00F13191" w:rsidRDefault="00F82FDF" w:rsidP="00BF7813">
            <w:pPr>
              <w:spacing w:before="40" w:after="40" w:line="240" w:lineRule="auto"/>
              <w:ind w:left="230"/>
              <w:rPr>
                <w:szCs w:val="24"/>
              </w:rPr>
            </w:pPr>
            <w:r w:rsidRPr="00F13191">
              <w:rPr>
                <w:szCs w:val="24"/>
              </w:rPr>
              <w:t>Rs 11,265,837 paid after year end (27.09.17)</w:t>
            </w:r>
          </w:p>
        </w:tc>
      </w:tr>
      <w:tr w:rsidR="00F82FDF" w:rsidRPr="00F13191" w:rsidTr="007F3A31">
        <w:trPr>
          <w:trHeight w:val="288"/>
          <w:jc w:val="center"/>
        </w:trPr>
        <w:tc>
          <w:tcPr>
            <w:tcW w:w="3097" w:type="dxa"/>
            <w:tcMar>
              <w:left w:w="43" w:type="dxa"/>
              <w:bottom w:w="57" w:type="dxa"/>
              <w:right w:w="43" w:type="dxa"/>
            </w:tcMar>
          </w:tcPr>
          <w:p w:rsidR="00F82FDF" w:rsidRDefault="00F82FDF" w:rsidP="00BF7813">
            <w:pPr>
              <w:spacing w:before="40" w:after="40" w:line="240" w:lineRule="auto"/>
              <w:rPr>
                <w:szCs w:val="24"/>
              </w:rPr>
            </w:pPr>
            <w:r w:rsidRPr="00F13191">
              <w:rPr>
                <w:szCs w:val="24"/>
              </w:rPr>
              <w:t>Small Scale Industries</w:t>
            </w:r>
          </w:p>
          <w:p w:rsidR="00F82FDF" w:rsidRPr="00F13191" w:rsidRDefault="00F82FDF" w:rsidP="00BF7813">
            <w:pPr>
              <w:spacing w:before="40" w:after="40" w:line="240" w:lineRule="auto"/>
              <w:rPr>
                <w:szCs w:val="24"/>
              </w:rPr>
            </w:pPr>
            <w:r w:rsidRPr="00F13191">
              <w:rPr>
                <w:szCs w:val="24"/>
              </w:rPr>
              <w:t xml:space="preserve"> (</w:t>
            </w:r>
            <w:r w:rsidRPr="00F13191">
              <w:rPr>
                <w:i/>
                <w:szCs w:val="24"/>
              </w:rPr>
              <w:t>Note 4</w:t>
            </w:r>
            <w:r w:rsidRPr="00F13191">
              <w:rPr>
                <w:szCs w:val="24"/>
              </w:rPr>
              <w:t>)</w:t>
            </w:r>
          </w:p>
        </w:tc>
        <w:tc>
          <w:tcPr>
            <w:tcW w:w="1466" w:type="dxa"/>
            <w:tcMar>
              <w:left w:w="43" w:type="dxa"/>
              <w:bottom w:w="57" w:type="dxa"/>
              <w:right w:w="43" w:type="dxa"/>
            </w:tcMar>
          </w:tcPr>
          <w:p w:rsidR="00F82FDF" w:rsidRPr="00EC303D" w:rsidRDefault="00F82FDF" w:rsidP="00BF7813">
            <w:pPr>
              <w:spacing w:before="40" w:after="40" w:line="240" w:lineRule="auto"/>
              <w:jc w:val="right"/>
              <w:rPr>
                <w:szCs w:val="24"/>
              </w:rPr>
            </w:pPr>
            <w:r w:rsidRPr="00EC303D">
              <w:rPr>
                <w:szCs w:val="24"/>
              </w:rPr>
              <w:t>178,190</w:t>
            </w:r>
          </w:p>
        </w:tc>
        <w:tc>
          <w:tcPr>
            <w:tcW w:w="1557" w:type="dxa"/>
            <w:tcMar>
              <w:left w:w="43" w:type="dxa"/>
              <w:bottom w:w="57" w:type="dxa"/>
              <w:right w:w="43" w:type="dxa"/>
            </w:tcMar>
          </w:tcPr>
          <w:p w:rsidR="00F82FDF" w:rsidRPr="00EC303D" w:rsidRDefault="00F82FDF" w:rsidP="00BF7813">
            <w:pPr>
              <w:spacing w:before="40" w:after="40" w:line="240" w:lineRule="auto"/>
              <w:jc w:val="right"/>
              <w:rPr>
                <w:szCs w:val="24"/>
              </w:rPr>
            </w:pPr>
            <w:r w:rsidRPr="00EC303D">
              <w:rPr>
                <w:szCs w:val="24"/>
              </w:rPr>
              <w:t>1,226,208</w:t>
            </w:r>
          </w:p>
        </w:tc>
        <w:tc>
          <w:tcPr>
            <w:tcW w:w="1244" w:type="dxa"/>
            <w:tcMar>
              <w:left w:w="43" w:type="dxa"/>
              <w:bottom w:w="57" w:type="dxa"/>
              <w:right w:w="43" w:type="dxa"/>
            </w:tcMar>
          </w:tcPr>
          <w:p w:rsidR="00F82FDF" w:rsidRPr="00EC303D" w:rsidRDefault="00F82FDF" w:rsidP="00BF7813">
            <w:pPr>
              <w:spacing w:before="40" w:after="40" w:line="240" w:lineRule="auto"/>
              <w:jc w:val="right"/>
              <w:rPr>
                <w:szCs w:val="24"/>
              </w:rPr>
            </w:pPr>
            <w:r w:rsidRPr="00EC303D">
              <w:rPr>
                <w:szCs w:val="24"/>
              </w:rPr>
              <w:t>1985-2017</w:t>
            </w:r>
          </w:p>
        </w:tc>
        <w:tc>
          <w:tcPr>
            <w:tcW w:w="2073" w:type="dxa"/>
            <w:tcMar>
              <w:left w:w="43" w:type="dxa"/>
              <w:bottom w:w="57" w:type="dxa"/>
              <w:right w:w="43" w:type="dxa"/>
            </w:tcMar>
          </w:tcPr>
          <w:p w:rsidR="00F82FDF" w:rsidRPr="00F13191" w:rsidRDefault="00F82FDF" w:rsidP="00BF7813">
            <w:pPr>
              <w:spacing w:before="40" w:after="40" w:line="240" w:lineRule="auto"/>
              <w:ind w:left="230"/>
              <w:rPr>
                <w:szCs w:val="24"/>
              </w:rPr>
            </w:pPr>
            <w:r w:rsidRPr="00F13191">
              <w:rPr>
                <w:szCs w:val="24"/>
              </w:rPr>
              <w:t>No repayment since 1993/94</w:t>
            </w:r>
          </w:p>
        </w:tc>
      </w:tr>
      <w:tr w:rsidR="00F82FDF" w:rsidRPr="00F13191" w:rsidTr="007F3A31">
        <w:trPr>
          <w:trHeight w:val="288"/>
          <w:jc w:val="center"/>
        </w:trPr>
        <w:tc>
          <w:tcPr>
            <w:tcW w:w="3097" w:type="dxa"/>
            <w:tcMar>
              <w:left w:w="43" w:type="dxa"/>
              <w:bottom w:w="57" w:type="dxa"/>
              <w:right w:w="43" w:type="dxa"/>
            </w:tcMar>
          </w:tcPr>
          <w:p w:rsidR="00F82FDF" w:rsidRDefault="00F82FDF" w:rsidP="00BF7813">
            <w:pPr>
              <w:spacing w:before="40" w:after="40" w:line="240" w:lineRule="auto"/>
              <w:rPr>
                <w:szCs w:val="24"/>
              </w:rPr>
            </w:pPr>
            <w:r w:rsidRPr="00F13191">
              <w:rPr>
                <w:szCs w:val="24"/>
              </w:rPr>
              <w:t xml:space="preserve">MCCB Ltd </w:t>
            </w:r>
          </w:p>
          <w:p w:rsidR="00F82FDF" w:rsidRPr="00F13191" w:rsidRDefault="00F82FDF" w:rsidP="00BF7813">
            <w:pPr>
              <w:spacing w:before="40" w:after="40" w:line="240" w:lineRule="auto"/>
              <w:rPr>
                <w:szCs w:val="24"/>
              </w:rPr>
            </w:pPr>
            <w:r>
              <w:rPr>
                <w:szCs w:val="24"/>
              </w:rPr>
              <w:t>(I</w:t>
            </w:r>
            <w:r w:rsidRPr="00F13191">
              <w:rPr>
                <w:szCs w:val="24"/>
              </w:rPr>
              <w:t>n liquidation) (</w:t>
            </w:r>
            <w:r w:rsidRPr="00F13191">
              <w:rPr>
                <w:i/>
                <w:szCs w:val="24"/>
              </w:rPr>
              <w:t>Note 6)</w:t>
            </w:r>
          </w:p>
        </w:tc>
        <w:tc>
          <w:tcPr>
            <w:tcW w:w="1466" w:type="dxa"/>
            <w:tcMar>
              <w:left w:w="43" w:type="dxa"/>
              <w:bottom w:w="57" w:type="dxa"/>
              <w:right w:w="43" w:type="dxa"/>
            </w:tcMar>
            <w:vAlign w:val="bottom"/>
          </w:tcPr>
          <w:p w:rsidR="00F82FDF" w:rsidRPr="00EC303D" w:rsidRDefault="00F82FDF" w:rsidP="00BF7813">
            <w:pPr>
              <w:spacing w:before="40" w:after="40" w:line="240" w:lineRule="auto"/>
              <w:jc w:val="right"/>
              <w:rPr>
                <w:szCs w:val="24"/>
              </w:rPr>
            </w:pPr>
            <w:r w:rsidRPr="00EC303D">
              <w:rPr>
                <w:szCs w:val="24"/>
              </w:rPr>
              <w:t>81,308,000</w:t>
            </w:r>
          </w:p>
        </w:tc>
        <w:tc>
          <w:tcPr>
            <w:tcW w:w="1557" w:type="dxa"/>
            <w:tcMar>
              <w:left w:w="43" w:type="dxa"/>
              <w:bottom w:w="57" w:type="dxa"/>
              <w:right w:w="43" w:type="dxa"/>
            </w:tcMar>
            <w:vAlign w:val="bottom"/>
          </w:tcPr>
          <w:p w:rsidR="00F82FDF" w:rsidRPr="00EC303D" w:rsidRDefault="00F82FDF" w:rsidP="00BF7813">
            <w:pPr>
              <w:spacing w:before="40" w:after="40" w:line="240" w:lineRule="auto"/>
              <w:jc w:val="right"/>
              <w:rPr>
                <w:szCs w:val="24"/>
              </w:rPr>
            </w:pPr>
            <w:r w:rsidRPr="00EC303D">
              <w:rPr>
                <w:szCs w:val="24"/>
              </w:rPr>
              <w:t>69,946,578</w:t>
            </w:r>
          </w:p>
        </w:tc>
        <w:tc>
          <w:tcPr>
            <w:tcW w:w="1244" w:type="dxa"/>
            <w:tcMar>
              <w:left w:w="43" w:type="dxa"/>
              <w:bottom w:w="57" w:type="dxa"/>
              <w:right w:w="43" w:type="dxa"/>
            </w:tcMar>
            <w:vAlign w:val="bottom"/>
          </w:tcPr>
          <w:p w:rsidR="00F82FDF" w:rsidRPr="00EC303D" w:rsidRDefault="00F82FDF" w:rsidP="00BF7813">
            <w:pPr>
              <w:spacing w:before="40" w:after="40" w:line="240" w:lineRule="auto"/>
              <w:jc w:val="right"/>
              <w:rPr>
                <w:szCs w:val="24"/>
              </w:rPr>
            </w:pPr>
            <w:r w:rsidRPr="00EC303D">
              <w:rPr>
                <w:szCs w:val="24"/>
              </w:rPr>
              <w:t>1996-2017</w:t>
            </w:r>
          </w:p>
        </w:tc>
        <w:tc>
          <w:tcPr>
            <w:tcW w:w="2073" w:type="dxa"/>
            <w:tcMar>
              <w:left w:w="43" w:type="dxa"/>
              <w:bottom w:w="57" w:type="dxa"/>
              <w:right w:w="43" w:type="dxa"/>
            </w:tcMar>
            <w:vAlign w:val="bottom"/>
          </w:tcPr>
          <w:p w:rsidR="00F82FDF" w:rsidRPr="00F13191" w:rsidRDefault="00F82FDF" w:rsidP="00BF7813">
            <w:pPr>
              <w:spacing w:before="40" w:after="40" w:line="240" w:lineRule="auto"/>
              <w:ind w:left="230"/>
              <w:rPr>
                <w:szCs w:val="24"/>
              </w:rPr>
            </w:pPr>
            <w:r w:rsidRPr="00F13191">
              <w:rPr>
                <w:szCs w:val="24"/>
              </w:rPr>
              <w:t>In liquidation</w:t>
            </w:r>
          </w:p>
        </w:tc>
      </w:tr>
      <w:tr w:rsidR="00F82FDF" w:rsidRPr="00F13191" w:rsidTr="007F3A31">
        <w:trPr>
          <w:trHeight w:val="288"/>
          <w:jc w:val="center"/>
        </w:trPr>
        <w:tc>
          <w:tcPr>
            <w:tcW w:w="3097" w:type="dxa"/>
            <w:tcMar>
              <w:left w:w="43" w:type="dxa"/>
              <w:bottom w:w="57" w:type="dxa"/>
              <w:right w:w="43" w:type="dxa"/>
            </w:tcMar>
          </w:tcPr>
          <w:p w:rsidR="00F82FDF" w:rsidRPr="00F13191" w:rsidRDefault="00F82FDF" w:rsidP="00BF7813">
            <w:pPr>
              <w:spacing w:before="40" w:after="40" w:line="240" w:lineRule="auto"/>
              <w:rPr>
                <w:szCs w:val="24"/>
              </w:rPr>
            </w:pPr>
            <w:r w:rsidRPr="00F13191">
              <w:rPr>
                <w:szCs w:val="24"/>
              </w:rPr>
              <w:t>Development Bank of Mauritius</w:t>
            </w:r>
          </w:p>
        </w:tc>
        <w:tc>
          <w:tcPr>
            <w:tcW w:w="1466" w:type="dxa"/>
            <w:tcMar>
              <w:left w:w="43" w:type="dxa"/>
              <w:bottom w:w="57" w:type="dxa"/>
              <w:right w:w="43" w:type="dxa"/>
            </w:tcMar>
            <w:vAlign w:val="bottom"/>
          </w:tcPr>
          <w:p w:rsidR="00F82FDF" w:rsidRPr="00EC303D" w:rsidRDefault="00F82FDF" w:rsidP="00BF7813">
            <w:pPr>
              <w:spacing w:before="40" w:after="40" w:line="240" w:lineRule="auto"/>
              <w:jc w:val="right"/>
              <w:rPr>
                <w:szCs w:val="24"/>
              </w:rPr>
            </w:pPr>
            <w:r w:rsidRPr="00EC303D">
              <w:rPr>
                <w:szCs w:val="24"/>
              </w:rPr>
              <w:t>26,338,841</w:t>
            </w:r>
          </w:p>
        </w:tc>
        <w:tc>
          <w:tcPr>
            <w:tcW w:w="1557" w:type="dxa"/>
            <w:tcMar>
              <w:left w:w="43" w:type="dxa"/>
              <w:bottom w:w="57" w:type="dxa"/>
              <w:right w:w="43" w:type="dxa"/>
            </w:tcMar>
            <w:vAlign w:val="bottom"/>
          </w:tcPr>
          <w:p w:rsidR="00F82FDF" w:rsidRPr="00EC303D" w:rsidRDefault="00F82FDF" w:rsidP="00BF7813">
            <w:pPr>
              <w:spacing w:before="40" w:after="40" w:line="240" w:lineRule="auto"/>
              <w:jc w:val="right"/>
              <w:rPr>
                <w:szCs w:val="24"/>
              </w:rPr>
            </w:pPr>
          </w:p>
        </w:tc>
        <w:tc>
          <w:tcPr>
            <w:tcW w:w="1244" w:type="dxa"/>
            <w:tcMar>
              <w:left w:w="43" w:type="dxa"/>
              <w:bottom w:w="57" w:type="dxa"/>
              <w:right w:w="43" w:type="dxa"/>
            </w:tcMar>
            <w:vAlign w:val="bottom"/>
          </w:tcPr>
          <w:p w:rsidR="00F82FDF" w:rsidRPr="00EC303D" w:rsidRDefault="00F82FDF" w:rsidP="00BF7813">
            <w:pPr>
              <w:spacing w:before="40" w:after="40" w:line="240" w:lineRule="auto"/>
              <w:jc w:val="right"/>
              <w:rPr>
                <w:szCs w:val="24"/>
              </w:rPr>
            </w:pPr>
            <w:r w:rsidRPr="00EC303D">
              <w:rPr>
                <w:szCs w:val="24"/>
              </w:rPr>
              <w:t>2015-2017</w:t>
            </w:r>
          </w:p>
        </w:tc>
        <w:tc>
          <w:tcPr>
            <w:tcW w:w="2073" w:type="dxa"/>
            <w:tcMar>
              <w:left w:w="43" w:type="dxa"/>
              <w:bottom w:w="57" w:type="dxa"/>
              <w:right w:w="43" w:type="dxa"/>
            </w:tcMar>
          </w:tcPr>
          <w:p w:rsidR="00F82FDF" w:rsidRPr="00F13191" w:rsidRDefault="00F82FDF" w:rsidP="00BF7813">
            <w:pPr>
              <w:spacing w:before="40" w:after="40" w:line="240" w:lineRule="auto"/>
              <w:ind w:left="230"/>
              <w:rPr>
                <w:szCs w:val="24"/>
              </w:rPr>
            </w:pPr>
            <w:r w:rsidRPr="00F13191">
              <w:rPr>
                <w:szCs w:val="24"/>
              </w:rPr>
              <w:t>Insufficient repayment</w:t>
            </w:r>
          </w:p>
        </w:tc>
      </w:tr>
      <w:tr w:rsidR="00F82FDF" w:rsidRPr="00F13191" w:rsidTr="007F3A31">
        <w:trPr>
          <w:trHeight w:val="288"/>
          <w:jc w:val="center"/>
        </w:trPr>
        <w:tc>
          <w:tcPr>
            <w:tcW w:w="3097" w:type="dxa"/>
            <w:tcMar>
              <w:left w:w="43" w:type="dxa"/>
              <w:bottom w:w="57" w:type="dxa"/>
              <w:right w:w="43" w:type="dxa"/>
            </w:tcMar>
          </w:tcPr>
          <w:p w:rsidR="00F82FDF" w:rsidRPr="00F13191" w:rsidRDefault="00F82FDF" w:rsidP="00BF7813">
            <w:pPr>
              <w:spacing w:before="40" w:after="40" w:line="240" w:lineRule="auto"/>
              <w:rPr>
                <w:szCs w:val="24"/>
              </w:rPr>
            </w:pPr>
            <w:r w:rsidRPr="00F13191">
              <w:rPr>
                <w:szCs w:val="24"/>
              </w:rPr>
              <w:t>Bus Companies (</w:t>
            </w:r>
            <w:r w:rsidRPr="00F13191">
              <w:rPr>
                <w:i/>
                <w:szCs w:val="24"/>
              </w:rPr>
              <w:t>Note 4</w:t>
            </w:r>
            <w:r w:rsidRPr="00F13191">
              <w:rPr>
                <w:szCs w:val="24"/>
              </w:rPr>
              <w:t>)</w:t>
            </w:r>
          </w:p>
        </w:tc>
        <w:tc>
          <w:tcPr>
            <w:tcW w:w="1466" w:type="dxa"/>
            <w:tcMar>
              <w:left w:w="43" w:type="dxa"/>
              <w:bottom w:w="57" w:type="dxa"/>
              <w:right w:w="43" w:type="dxa"/>
            </w:tcMar>
          </w:tcPr>
          <w:p w:rsidR="00F82FDF" w:rsidRPr="00EC303D" w:rsidRDefault="00F82FDF" w:rsidP="00BF7813">
            <w:pPr>
              <w:spacing w:before="40" w:after="40" w:line="240" w:lineRule="auto"/>
              <w:jc w:val="right"/>
              <w:rPr>
                <w:szCs w:val="24"/>
              </w:rPr>
            </w:pPr>
            <w:r w:rsidRPr="00EC303D">
              <w:rPr>
                <w:szCs w:val="24"/>
              </w:rPr>
              <w:t>4,460,006</w:t>
            </w:r>
          </w:p>
        </w:tc>
        <w:tc>
          <w:tcPr>
            <w:tcW w:w="1557" w:type="dxa"/>
            <w:tcMar>
              <w:left w:w="43" w:type="dxa"/>
              <w:bottom w:w="57" w:type="dxa"/>
              <w:right w:w="43" w:type="dxa"/>
            </w:tcMar>
          </w:tcPr>
          <w:p w:rsidR="00F82FDF" w:rsidRPr="00EC303D" w:rsidRDefault="00F82FDF" w:rsidP="00BF7813">
            <w:pPr>
              <w:spacing w:before="40" w:after="40" w:line="240" w:lineRule="auto"/>
              <w:jc w:val="right"/>
              <w:rPr>
                <w:szCs w:val="24"/>
              </w:rPr>
            </w:pPr>
            <w:r w:rsidRPr="00EC303D">
              <w:rPr>
                <w:szCs w:val="24"/>
              </w:rPr>
              <w:t>-</w:t>
            </w:r>
          </w:p>
        </w:tc>
        <w:tc>
          <w:tcPr>
            <w:tcW w:w="1244" w:type="dxa"/>
            <w:tcMar>
              <w:left w:w="43" w:type="dxa"/>
              <w:bottom w:w="57" w:type="dxa"/>
              <w:right w:w="43" w:type="dxa"/>
            </w:tcMar>
          </w:tcPr>
          <w:p w:rsidR="00F82FDF" w:rsidRPr="00EC303D" w:rsidRDefault="00F82FDF" w:rsidP="00BF7813">
            <w:pPr>
              <w:spacing w:before="40" w:after="40" w:line="240" w:lineRule="auto"/>
              <w:jc w:val="right"/>
              <w:rPr>
                <w:szCs w:val="24"/>
              </w:rPr>
            </w:pPr>
            <w:r w:rsidRPr="00EC303D">
              <w:rPr>
                <w:szCs w:val="24"/>
              </w:rPr>
              <w:t>1979</w:t>
            </w:r>
          </w:p>
        </w:tc>
        <w:tc>
          <w:tcPr>
            <w:tcW w:w="2073" w:type="dxa"/>
            <w:tcMar>
              <w:left w:w="43" w:type="dxa"/>
              <w:bottom w:w="57" w:type="dxa"/>
              <w:right w:w="43" w:type="dxa"/>
            </w:tcMar>
          </w:tcPr>
          <w:p w:rsidR="00F82FDF" w:rsidRPr="00F13191" w:rsidRDefault="00F82FDF" w:rsidP="00BF7813">
            <w:pPr>
              <w:spacing w:before="40" w:after="40" w:line="240" w:lineRule="auto"/>
              <w:ind w:left="230"/>
              <w:rPr>
                <w:szCs w:val="24"/>
              </w:rPr>
            </w:pPr>
            <w:r w:rsidRPr="00F13191">
              <w:rPr>
                <w:szCs w:val="24"/>
              </w:rPr>
              <w:t>No repayment since 1995</w:t>
            </w:r>
          </w:p>
        </w:tc>
      </w:tr>
      <w:tr w:rsidR="00F82FDF" w:rsidRPr="00F13191" w:rsidTr="007F3A31">
        <w:trPr>
          <w:trHeight w:val="288"/>
          <w:jc w:val="center"/>
        </w:trPr>
        <w:tc>
          <w:tcPr>
            <w:tcW w:w="3097" w:type="dxa"/>
            <w:tcMar>
              <w:left w:w="43" w:type="dxa"/>
              <w:bottom w:w="0" w:type="dxa"/>
              <w:right w:w="43" w:type="dxa"/>
            </w:tcMar>
          </w:tcPr>
          <w:p w:rsidR="00F82FDF" w:rsidRPr="00F13191" w:rsidRDefault="00F82FDF" w:rsidP="00BF7813">
            <w:pPr>
              <w:spacing w:before="40" w:after="40" w:line="240" w:lineRule="auto"/>
              <w:rPr>
                <w:szCs w:val="24"/>
              </w:rPr>
            </w:pPr>
            <w:r w:rsidRPr="00F13191">
              <w:rPr>
                <w:szCs w:val="24"/>
              </w:rPr>
              <w:t xml:space="preserve">Mauritius Shipping Corporation </w:t>
            </w:r>
            <w:r w:rsidRPr="00F13191">
              <w:rPr>
                <w:i/>
                <w:szCs w:val="24"/>
              </w:rPr>
              <w:t>(Note 7)</w:t>
            </w:r>
          </w:p>
        </w:tc>
        <w:tc>
          <w:tcPr>
            <w:tcW w:w="1466" w:type="dxa"/>
            <w:tcMar>
              <w:left w:w="43" w:type="dxa"/>
              <w:bottom w:w="0" w:type="dxa"/>
              <w:right w:w="43" w:type="dxa"/>
            </w:tcMar>
            <w:vAlign w:val="bottom"/>
          </w:tcPr>
          <w:p w:rsidR="00F82FDF" w:rsidRPr="00EC303D" w:rsidRDefault="00F82FDF" w:rsidP="00BF7813">
            <w:pPr>
              <w:spacing w:before="40" w:after="40" w:line="240" w:lineRule="auto"/>
              <w:jc w:val="right"/>
              <w:rPr>
                <w:szCs w:val="24"/>
              </w:rPr>
            </w:pPr>
            <w:r w:rsidRPr="00EC303D">
              <w:rPr>
                <w:szCs w:val="24"/>
              </w:rPr>
              <w:t>87,100,000</w:t>
            </w:r>
          </w:p>
        </w:tc>
        <w:tc>
          <w:tcPr>
            <w:tcW w:w="1557" w:type="dxa"/>
            <w:tcMar>
              <w:left w:w="43" w:type="dxa"/>
              <w:bottom w:w="0" w:type="dxa"/>
              <w:right w:w="43" w:type="dxa"/>
            </w:tcMar>
            <w:vAlign w:val="bottom"/>
          </w:tcPr>
          <w:p w:rsidR="00F82FDF" w:rsidRPr="00EC303D" w:rsidRDefault="00F82FDF" w:rsidP="00BF7813">
            <w:pPr>
              <w:spacing w:before="40" w:after="40" w:line="240" w:lineRule="auto"/>
              <w:jc w:val="right"/>
              <w:rPr>
                <w:szCs w:val="24"/>
              </w:rPr>
            </w:pPr>
            <w:r w:rsidRPr="00EC303D">
              <w:rPr>
                <w:szCs w:val="24"/>
              </w:rPr>
              <w:t>33,532,541</w:t>
            </w:r>
          </w:p>
        </w:tc>
        <w:tc>
          <w:tcPr>
            <w:tcW w:w="1244" w:type="dxa"/>
            <w:tcMar>
              <w:left w:w="43" w:type="dxa"/>
              <w:bottom w:w="0" w:type="dxa"/>
              <w:right w:w="43" w:type="dxa"/>
            </w:tcMar>
            <w:vAlign w:val="bottom"/>
          </w:tcPr>
          <w:p w:rsidR="00F82FDF" w:rsidRPr="00EC303D" w:rsidRDefault="00F82FDF" w:rsidP="00BF7813">
            <w:pPr>
              <w:spacing w:before="40" w:after="40" w:line="240" w:lineRule="auto"/>
              <w:jc w:val="right"/>
              <w:rPr>
                <w:szCs w:val="24"/>
              </w:rPr>
            </w:pPr>
            <w:r w:rsidRPr="00EC303D">
              <w:rPr>
                <w:szCs w:val="24"/>
              </w:rPr>
              <w:t>2011-2017</w:t>
            </w:r>
          </w:p>
        </w:tc>
        <w:tc>
          <w:tcPr>
            <w:tcW w:w="2073" w:type="dxa"/>
            <w:tcMar>
              <w:left w:w="43" w:type="dxa"/>
              <w:bottom w:w="0" w:type="dxa"/>
              <w:right w:w="43" w:type="dxa"/>
            </w:tcMar>
          </w:tcPr>
          <w:p w:rsidR="00F82FDF" w:rsidRPr="00F13191" w:rsidRDefault="00F82FDF" w:rsidP="00BF7813">
            <w:pPr>
              <w:spacing w:before="40" w:after="40" w:line="240" w:lineRule="auto"/>
              <w:ind w:left="230"/>
              <w:rPr>
                <w:szCs w:val="24"/>
              </w:rPr>
            </w:pPr>
            <w:r w:rsidRPr="00F13191">
              <w:rPr>
                <w:szCs w:val="24"/>
              </w:rPr>
              <w:t>Outstanding since 2011</w:t>
            </w:r>
            <w:r w:rsidRPr="00F13191">
              <w:rPr>
                <w:szCs w:val="24"/>
              </w:rPr>
              <w:tab/>
            </w:r>
          </w:p>
        </w:tc>
      </w:tr>
      <w:tr w:rsidR="00F82FDF" w:rsidRPr="00F13191" w:rsidTr="007F3A31">
        <w:trPr>
          <w:trHeight w:val="288"/>
          <w:jc w:val="center"/>
        </w:trPr>
        <w:tc>
          <w:tcPr>
            <w:tcW w:w="3097" w:type="dxa"/>
            <w:tcMar>
              <w:left w:w="43" w:type="dxa"/>
              <w:bottom w:w="57" w:type="dxa"/>
              <w:right w:w="43" w:type="dxa"/>
            </w:tcMar>
          </w:tcPr>
          <w:p w:rsidR="00F82FDF" w:rsidRPr="00F13191" w:rsidRDefault="00F82FDF" w:rsidP="00BF7813">
            <w:pPr>
              <w:spacing w:before="40" w:after="40" w:line="240" w:lineRule="auto"/>
              <w:rPr>
                <w:szCs w:val="24"/>
              </w:rPr>
            </w:pPr>
            <w:r w:rsidRPr="00F13191">
              <w:rPr>
                <w:szCs w:val="24"/>
              </w:rPr>
              <w:t xml:space="preserve">Rodrigues Regional Assembly </w:t>
            </w:r>
            <w:r w:rsidRPr="00F13191">
              <w:rPr>
                <w:i/>
                <w:szCs w:val="24"/>
              </w:rPr>
              <w:t>(Note 8)</w:t>
            </w:r>
          </w:p>
        </w:tc>
        <w:tc>
          <w:tcPr>
            <w:tcW w:w="1466" w:type="dxa"/>
            <w:tcMar>
              <w:left w:w="43" w:type="dxa"/>
              <w:bottom w:w="57" w:type="dxa"/>
              <w:right w:w="43" w:type="dxa"/>
            </w:tcMar>
            <w:vAlign w:val="bottom"/>
          </w:tcPr>
          <w:p w:rsidR="00F82FDF" w:rsidRPr="00EC303D" w:rsidRDefault="00F82FDF" w:rsidP="00BF7813">
            <w:pPr>
              <w:spacing w:before="40" w:after="40" w:line="240" w:lineRule="auto"/>
              <w:jc w:val="right"/>
              <w:rPr>
                <w:szCs w:val="24"/>
              </w:rPr>
            </w:pPr>
            <w:r w:rsidRPr="00EC303D">
              <w:rPr>
                <w:szCs w:val="24"/>
              </w:rPr>
              <w:t>10,982,250</w:t>
            </w:r>
          </w:p>
        </w:tc>
        <w:tc>
          <w:tcPr>
            <w:tcW w:w="1557" w:type="dxa"/>
            <w:tcMar>
              <w:left w:w="43" w:type="dxa"/>
              <w:bottom w:w="57" w:type="dxa"/>
              <w:right w:w="43" w:type="dxa"/>
            </w:tcMar>
            <w:vAlign w:val="bottom"/>
          </w:tcPr>
          <w:p w:rsidR="00F82FDF" w:rsidRPr="00EC303D" w:rsidRDefault="00F82FDF" w:rsidP="00BF7813">
            <w:pPr>
              <w:spacing w:before="40" w:after="40" w:line="240" w:lineRule="auto"/>
              <w:jc w:val="right"/>
              <w:rPr>
                <w:szCs w:val="24"/>
              </w:rPr>
            </w:pPr>
            <w:r w:rsidRPr="00EC303D">
              <w:rPr>
                <w:szCs w:val="24"/>
              </w:rPr>
              <w:t>5,525,198</w:t>
            </w:r>
          </w:p>
        </w:tc>
        <w:tc>
          <w:tcPr>
            <w:tcW w:w="1244" w:type="dxa"/>
            <w:tcMar>
              <w:left w:w="43" w:type="dxa"/>
              <w:bottom w:w="57" w:type="dxa"/>
              <w:right w:w="43" w:type="dxa"/>
            </w:tcMar>
            <w:vAlign w:val="bottom"/>
          </w:tcPr>
          <w:p w:rsidR="00F82FDF" w:rsidRPr="00EC303D" w:rsidRDefault="00F82FDF" w:rsidP="00BF7813">
            <w:pPr>
              <w:spacing w:before="40" w:after="40" w:line="240" w:lineRule="auto"/>
              <w:jc w:val="right"/>
              <w:rPr>
                <w:szCs w:val="24"/>
              </w:rPr>
            </w:pPr>
            <w:r w:rsidRPr="00EC303D">
              <w:rPr>
                <w:szCs w:val="24"/>
              </w:rPr>
              <w:t>2011-2016</w:t>
            </w:r>
          </w:p>
        </w:tc>
        <w:tc>
          <w:tcPr>
            <w:tcW w:w="2073" w:type="dxa"/>
            <w:tcMar>
              <w:left w:w="43" w:type="dxa"/>
              <w:bottom w:w="57" w:type="dxa"/>
              <w:right w:w="43" w:type="dxa"/>
            </w:tcMar>
            <w:vAlign w:val="bottom"/>
          </w:tcPr>
          <w:p w:rsidR="00F82FDF" w:rsidRPr="00F13191" w:rsidRDefault="00F82FDF" w:rsidP="00BF7813">
            <w:pPr>
              <w:spacing w:before="40" w:after="40" w:line="240" w:lineRule="auto"/>
              <w:ind w:left="230"/>
              <w:rPr>
                <w:szCs w:val="24"/>
              </w:rPr>
            </w:pPr>
            <w:r w:rsidRPr="00F13191">
              <w:rPr>
                <w:szCs w:val="24"/>
              </w:rPr>
              <w:t>Insufficient repayment</w:t>
            </w:r>
          </w:p>
        </w:tc>
      </w:tr>
      <w:tr w:rsidR="00F82FDF" w:rsidRPr="00F13191" w:rsidTr="007F3A31">
        <w:trPr>
          <w:trHeight w:val="288"/>
          <w:jc w:val="center"/>
        </w:trPr>
        <w:tc>
          <w:tcPr>
            <w:tcW w:w="3097" w:type="dxa"/>
            <w:tcMar>
              <w:left w:w="43" w:type="dxa"/>
              <w:right w:w="43" w:type="dxa"/>
            </w:tcMar>
          </w:tcPr>
          <w:p w:rsidR="00F82FDF" w:rsidRPr="00F13191" w:rsidRDefault="00F82FDF" w:rsidP="00BF7813">
            <w:pPr>
              <w:spacing w:before="40" w:after="40" w:line="240" w:lineRule="auto"/>
              <w:rPr>
                <w:b/>
                <w:szCs w:val="24"/>
              </w:rPr>
            </w:pPr>
            <w:r w:rsidRPr="00F13191">
              <w:rPr>
                <w:b/>
                <w:szCs w:val="24"/>
              </w:rPr>
              <w:t>Total</w:t>
            </w:r>
          </w:p>
        </w:tc>
        <w:tc>
          <w:tcPr>
            <w:tcW w:w="1466" w:type="dxa"/>
            <w:tcMar>
              <w:left w:w="43" w:type="dxa"/>
              <w:right w:w="43" w:type="dxa"/>
            </w:tcMar>
          </w:tcPr>
          <w:p w:rsidR="00F82FDF" w:rsidRPr="00EC303D" w:rsidRDefault="00F82FDF" w:rsidP="00BF7813">
            <w:pPr>
              <w:spacing w:before="40" w:after="40" w:line="240" w:lineRule="auto"/>
              <w:jc w:val="right"/>
              <w:rPr>
                <w:b/>
                <w:szCs w:val="24"/>
              </w:rPr>
            </w:pPr>
            <w:r w:rsidRPr="00EC303D">
              <w:rPr>
                <w:b/>
                <w:szCs w:val="24"/>
              </w:rPr>
              <w:t>1,167,954,101</w:t>
            </w:r>
          </w:p>
        </w:tc>
        <w:tc>
          <w:tcPr>
            <w:tcW w:w="1557" w:type="dxa"/>
            <w:tcMar>
              <w:left w:w="43" w:type="dxa"/>
              <w:right w:w="43" w:type="dxa"/>
            </w:tcMar>
          </w:tcPr>
          <w:p w:rsidR="00F82FDF" w:rsidRPr="00EC303D" w:rsidRDefault="00F82FDF" w:rsidP="00BF7813">
            <w:pPr>
              <w:spacing w:before="40" w:after="40" w:line="240" w:lineRule="auto"/>
              <w:jc w:val="right"/>
              <w:rPr>
                <w:b/>
                <w:szCs w:val="24"/>
              </w:rPr>
            </w:pPr>
            <w:r w:rsidRPr="00EC303D">
              <w:rPr>
                <w:b/>
                <w:szCs w:val="24"/>
              </w:rPr>
              <w:t>1,282,642,061</w:t>
            </w:r>
          </w:p>
        </w:tc>
        <w:tc>
          <w:tcPr>
            <w:tcW w:w="1244" w:type="dxa"/>
            <w:tcMar>
              <w:left w:w="43" w:type="dxa"/>
              <w:right w:w="43" w:type="dxa"/>
            </w:tcMar>
          </w:tcPr>
          <w:p w:rsidR="00F82FDF" w:rsidRPr="00EC303D" w:rsidRDefault="00F82FDF" w:rsidP="00BF7813">
            <w:pPr>
              <w:spacing w:before="40" w:after="40" w:line="240" w:lineRule="auto"/>
              <w:jc w:val="right"/>
              <w:rPr>
                <w:b/>
                <w:szCs w:val="24"/>
              </w:rPr>
            </w:pPr>
          </w:p>
        </w:tc>
        <w:tc>
          <w:tcPr>
            <w:tcW w:w="2073" w:type="dxa"/>
            <w:tcMar>
              <w:left w:w="43" w:type="dxa"/>
              <w:right w:w="43" w:type="dxa"/>
            </w:tcMar>
          </w:tcPr>
          <w:p w:rsidR="00F82FDF" w:rsidRPr="00F13191" w:rsidRDefault="00F82FDF" w:rsidP="007F3A31">
            <w:pPr>
              <w:spacing w:before="40" w:after="40" w:line="240" w:lineRule="auto"/>
              <w:ind w:firstLine="115"/>
              <w:rPr>
                <w:b/>
                <w:szCs w:val="24"/>
              </w:rPr>
            </w:pPr>
            <w:r w:rsidRPr="00F13191">
              <w:rPr>
                <w:b/>
                <w:szCs w:val="24"/>
              </w:rPr>
              <w:t>2,450,596,162</w:t>
            </w:r>
          </w:p>
        </w:tc>
      </w:tr>
    </w:tbl>
    <w:p w:rsidR="007F3A31" w:rsidRDefault="007F3A31" w:rsidP="007F3A31">
      <w:pPr>
        <w:pBdr>
          <w:bottom w:val="single" w:sz="4" w:space="1" w:color="auto"/>
        </w:pBdr>
        <w:spacing w:after="0" w:line="240" w:lineRule="auto"/>
        <w:ind w:left="-142" w:hanging="142"/>
        <w:jc w:val="both"/>
        <w:rPr>
          <w:i/>
          <w:sz w:val="20"/>
          <w:szCs w:val="20"/>
        </w:rPr>
      </w:pPr>
    </w:p>
    <w:p w:rsidR="00F82FDF" w:rsidRDefault="00F82FDF" w:rsidP="009C6777">
      <w:pPr>
        <w:spacing w:after="0" w:line="240" w:lineRule="auto"/>
        <w:ind w:left="-142" w:hanging="142"/>
        <w:jc w:val="both"/>
        <w:rPr>
          <w:i/>
          <w:sz w:val="20"/>
          <w:szCs w:val="20"/>
        </w:rPr>
      </w:pPr>
      <w:r w:rsidRPr="00EC303D">
        <w:rPr>
          <w:i/>
          <w:sz w:val="20"/>
          <w:szCs w:val="20"/>
        </w:rPr>
        <w:t>Source:  The Treasury’s Records</w:t>
      </w:r>
    </w:p>
    <w:p w:rsidR="00F82FDF" w:rsidRPr="005C6CA2" w:rsidRDefault="00F82FDF" w:rsidP="00F82FDF">
      <w:pPr>
        <w:spacing w:after="0" w:line="240" w:lineRule="auto"/>
        <w:jc w:val="both"/>
        <w:rPr>
          <w:i/>
          <w:szCs w:val="24"/>
          <w:u w:val="single"/>
        </w:rPr>
      </w:pPr>
      <w:r w:rsidRPr="005C6CA2">
        <w:rPr>
          <w:i/>
          <w:szCs w:val="24"/>
          <w:u w:val="single"/>
        </w:rPr>
        <w:lastRenderedPageBreak/>
        <w:t xml:space="preserve">Note 1 - Central Water Authority </w:t>
      </w:r>
    </w:p>
    <w:p w:rsidR="00F82FDF" w:rsidRPr="00F13191" w:rsidRDefault="00F82FDF" w:rsidP="00F82FDF">
      <w:pPr>
        <w:spacing w:after="0" w:line="240" w:lineRule="auto"/>
        <w:jc w:val="both"/>
        <w:rPr>
          <w:i/>
          <w:szCs w:val="24"/>
        </w:rPr>
      </w:pPr>
    </w:p>
    <w:p w:rsidR="00F82FDF" w:rsidRDefault="00F82FDF" w:rsidP="00F82FDF">
      <w:pPr>
        <w:spacing w:after="0" w:line="240" w:lineRule="auto"/>
        <w:jc w:val="both"/>
        <w:rPr>
          <w:szCs w:val="24"/>
        </w:rPr>
      </w:pPr>
      <w:r>
        <w:rPr>
          <w:szCs w:val="24"/>
        </w:rPr>
        <w:t xml:space="preserve">During 2016-17, </w:t>
      </w:r>
      <w:r w:rsidRPr="00F13191">
        <w:rPr>
          <w:szCs w:val="24"/>
        </w:rPr>
        <w:t>approval was obtai</w:t>
      </w:r>
      <w:r>
        <w:rPr>
          <w:szCs w:val="24"/>
        </w:rPr>
        <w:t>ned from the Ministry of Finance and Economic Development (</w:t>
      </w:r>
      <w:proofErr w:type="spellStart"/>
      <w:r>
        <w:rPr>
          <w:szCs w:val="24"/>
        </w:rPr>
        <w:t>Mo</w:t>
      </w:r>
      <w:r w:rsidRPr="00F13191">
        <w:rPr>
          <w:szCs w:val="24"/>
        </w:rPr>
        <w:t>FED</w:t>
      </w:r>
      <w:proofErr w:type="spellEnd"/>
      <w:r>
        <w:rPr>
          <w:szCs w:val="24"/>
        </w:rPr>
        <w:t>)</w:t>
      </w:r>
      <w:r w:rsidRPr="00F13191">
        <w:rPr>
          <w:szCs w:val="24"/>
        </w:rPr>
        <w:t xml:space="preserve"> to write off an amount of </w:t>
      </w:r>
      <w:r w:rsidRPr="00D36F00">
        <w:rPr>
          <w:szCs w:val="24"/>
        </w:rPr>
        <w:t xml:space="preserve">Rs 1,723,306, </w:t>
      </w:r>
      <w:r w:rsidRPr="00F13191">
        <w:rPr>
          <w:szCs w:val="24"/>
        </w:rPr>
        <w:t>representing</w:t>
      </w:r>
      <w:r>
        <w:rPr>
          <w:szCs w:val="24"/>
        </w:rPr>
        <w:t xml:space="preserve"> penalties on unpaid capital instalments </w:t>
      </w:r>
      <w:r w:rsidRPr="00F13191">
        <w:rPr>
          <w:szCs w:val="24"/>
        </w:rPr>
        <w:t>for the peri</w:t>
      </w:r>
      <w:r>
        <w:rPr>
          <w:szCs w:val="24"/>
        </w:rPr>
        <w:t xml:space="preserve">od 30 June 2013 to 12 June 2014 </w:t>
      </w:r>
      <w:r w:rsidRPr="00F13191">
        <w:rPr>
          <w:szCs w:val="24"/>
        </w:rPr>
        <w:t xml:space="preserve">in respect of loan amount </w:t>
      </w:r>
      <w:r>
        <w:rPr>
          <w:szCs w:val="24"/>
        </w:rPr>
        <w:t>of Rs 311 million advanced to the CWA</w:t>
      </w:r>
      <w:r w:rsidRPr="00F13191">
        <w:rPr>
          <w:szCs w:val="24"/>
        </w:rPr>
        <w:t>.</w:t>
      </w:r>
    </w:p>
    <w:p w:rsidR="00F82FDF" w:rsidRDefault="00F82FDF" w:rsidP="00F82FDF">
      <w:pPr>
        <w:spacing w:after="0" w:line="240" w:lineRule="auto"/>
        <w:jc w:val="both"/>
        <w:rPr>
          <w:szCs w:val="24"/>
        </w:rPr>
      </w:pPr>
    </w:p>
    <w:p w:rsidR="00F82FDF" w:rsidRPr="00F13191" w:rsidRDefault="00F82FDF" w:rsidP="00F82FDF">
      <w:pPr>
        <w:spacing w:after="0" w:line="240" w:lineRule="auto"/>
        <w:jc w:val="both"/>
        <w:rPr>
          <w:szCs w:val="24"/>
        </w:rPr>
      </w:pPr>
      <w:r w:rsidRPr="00F13191">
        <w:rPr>
          <w:szCs w:val="24"/>
        </w:rPr>
        <w:t xml:space="preserve">Amount </w:t>
      </w:r>
      <w:r w:rsidRPr="00CB6965">
        <w:rPr>
          <w:szCs w:val="24"/>
        </w:rPr>
        <w:t>collected during the year in respect of arrears on capital, interests and penalties as at 1 Jul</w:t>
      </w:r>
      <w:r w:rsidR="0011553F">
        <w:rPr>
          <w:szCs w:val="24"/>
        </w:rPr>
        <w:t>y 2016 amounted to only Rs 2,811,70</w:t>
      </w:r>
      <w:r w:rsidRPr="00CB6965">
        <w:rPr>
          <w:szCs w:val="24"/>
        </w:rPr>
        <w:t>1</w:t>
      </w:r>
      <w:r>
        <w:rPr>
          <w:szCs w:val="24"/>
        </w:rPr>
        <w:t xml:space="preserve"> out of Rs 572,760,216</w:t>
      </w:r>
      <w:r w:rsidRPr="00CB6965">
        <w:rPr>
          <w:szCs w:val="24"/>
        </w:rPr>
        <w:t>.</w:t>
      </w:r>
      <w:r w:rsidR="00B52BFA">
        <w:rPr>
          <w:szCs w:val="24"/>
        </w:rPr>
        <w:t xml:space="preserve"> </w:t>
      </w:r>
      <w:r w:rsidRPr="00CB6965">
        <w:rPr>
          <w:szCs w:val="24"/>
        </w:rPr>
        <w:t>Arrears in respect of claims already issued to the Authority as at 30 June 2017</w:t>
      </w:r>
      <w:r w:rsidRPr="00F13191">
        <w:rPr>
          <w:szCs w:val="24"/>
        </w:rPr>
        <w:t xml:space="preserve"> amounted to </w:t>
      </w:r>
      <w:r w:rsidR="00525F88">
        <w:rPr>
          <w:szCs w:val="24"/>
        </w:rPr>
        <w:br/>
      </w:r>
      <w:r w:rsidRPr="00F13191">
        <w:rPr>
          <w:szCs w:val="24"/>
        </w:rPr>
        <w:t>Rs 694,341,461, that</w:t>
      </w:r>
      <w:r>
        <w:rPr>
          <w:szCs w:val="24"/>
        </w:rPr>
        <w:t xml:space="preserve"> is, some 28 per cent of total arrears of Rs 2,450,596,162.</w:t>
      </w:r>
    </w:p>
    <w:p w:rsidR="00F82FDF" w:rsidRPr="00F13191" w:rsidRDefault="00F82FDF" w:rsidP="00F82FDF">
      <w:pPr>
        <w:spacing w:after="0" w:line="240" w:lineRule="auto"/>
        <w:jc w:val="both"/>
        <w:rPr>
          <w:i/>
          <w:szCs w:val="24"/>
        </w:rPr>
      </w:pPr>
    </w:p>
    <w:p w:rsidR="00F82FDF" w:rsidRPr="005C6CA2" w:rsidRDefault="00F82FDF" w:rsidP="00F82FDF">
      <w:pPr>
        <w:spacing w:after="0" w:line="240" w:lineRule="auto"/>
        <w:jc w:val="both"/>
        <w:rPr>
          <w:i/>
          <w:szCs w:val="24"/>
          <w:u w:val="single"/>
        </w:rPr>
      </w:pPr>
      <w:r w:rsidRPr="005C6CA2">
        <w:rPr>
          <w:i/>
          <w:szCs w:val="24"/>
          <w:u w:val="single"/>
        </w:rPr>
        <w:t xml:space="preserve">Note 2 - Irrigation Authority </w:t>
      </w:r>
    </w:p>
    <w:p w:rsidR="00F82FDF" w:rsidRPr="00F13191" w:rsidRDefault="00F82FDF" w:rsidP="00F82FDF">
      <w:pPr>
        <w:spacing w:after="0" w:line="240" w:lineRule="auto"/>
        <w:jc w:val="both"/>
        <w:rPr>
          <w:szCs w:val="24"/>
        </w:rPr>
      </w:pPr>
    </w:p>
    <w:p w:rsidR="00F82FDF" w:rsidRPr="00F13191" w:rsidRDefault="00F82FDF" w:rsidP="00F82FDF">
      <w:pPr>
        <w:spacing w:after="0" w:line="240" w:lineRule="auto"/>
        <w:jc w:val="both"/>
        <w:rPr>
          <w:i/>
          <w:szCs w:val="24"/>
        </w:rPr>
      </w:pPr>
      <w:r>
        <w:rPr>
          <w:szCs w:val="24"/>
        </w:rPr>
        <w:t>The Irrigation Authority (</w:t>
      </w:r>
      <w:r w:rsidRPr="00F13191">
        <w:rPr>
          <w:szCs w:val="24"/>
        </w:rPr>
        <w:t>IA</w:t>
      </w:r>
      <w:r>
        <w:rPr>
          <w:szCs w:val="24"/>
        </w:rPr>
        <w:t>)</w:t>
      </w:r>
      <w:r w:rsidRPr="00F13191">
        <w:rPr>
          <w:szCs w:val="24"/>
        </w:rPr>
        <w:t xml:space="preserve"> contracted 15 loans </w:t>
      </w:r>
      <w:proofErr w:type="spellStart"/>
      <w:r w:rsidRPr="00F13191">
        <w:rPr>
          <w:szCs w:val="24"/>
        </w:rPr>
        <w:t>totalling</w:t>
      </w:r>
      <w:proofErr w:type="spellEnd"/>
      <w:r w:rsidRPr="00F13191">
        <w:rPr>
          <w:szCs w:val="24"/>
        </w:rPr>
        <w:t xml:space="preserve"> Rs 278,370,422 during the years 1984 to 2012. No repayment has been effected by the Authority since August 1996.Out of the 15 loans advanced, the principal and interest elements of 13 loans </w:t>
      </w:r>
      <w:proofErr w:type="spellStart"/>
      <w:r w:rsidRPr="00F13191">
        <w:rPr>
          <w:szCs w:val="24"/>
        </w:rPr>
        <w:t>totalling</w:t>
      </w:r>
      <w:proofErr w:type="spellEnd"/>
      <w:r w:rsidRPr="00F13191">
        <w:rPr>
          <w:szCs w:val="24"/>
        </w:rPr>
        <w:t xml:space="preserve"> Rs 330,408,433 (that is some 70</w:t>
      </w:r>
      <w:r>
        <w:rPr>
          <w:szCs w:val="24"/>
        </w:rPr>
        <w:t xml:space="preserve"> per cent</w:t>
      </w:r>
      <w:r w:rsidRPr="00F13191">
        <w:rPr>
          <w:szCs w:val="24"/>
        </w:rPr>
        <w:t xml:space="preserve"> of total arrears</w:t>
      </w:r>
      <w:r>
        <w:rPr>
          <w:szCs w:val="24"/>
        </w:rPr>
        <w:t xml:space="preserve"> of the IA</w:t>
      </w:r>
      <w:r w:rsidRPr="00F13191">
        <w:rPr>
          <w:szCs w:val="24"/>
        </w:rPr>
        <w:t xml:space="preserve">) have never been repaid despite several reminders sent. </w:t>
      </w:r>
    </w:p>
    <w:p w:rsidR="00F82FDF" w:rsidRDefault="00F82FDF" w:rsidP="00F82FDF">
      <w:pPr>
        <w:spacing w:after="0" w:line="240" w:lineRule="auto"/>
        <w:jc w:val="both"/>
        <w:rPr>
          <w:i/>
          <w:szCs w:val="24"/>
        </w:rPr>
      </w:pPr>
    </w:p>
    <w:p w:rsidR="00F82FDF" w:rsidRPr="005C6CA2" w:rsidRDefault="00F82FDF" w:rsidP="00F82FDF">
      <w:pPr>
        <w:spacing w:after="0" w:line="240" w:lineRule="auto"/>
        <w:jc w:val="both"/>
        <w:rPr>
          <w:szCs w:val="24"/>
          <w:u w:val="single"/>
        </w:rPr>
      </w:pPr>
      <w:r w:rsidRPr="005C6CA2">
        <w:rPr>
          <w:i/>
          <w:szCs w:val="24"/>
          <w:u w:val="single"/>
        </w:rPr>
        <w:t xml:space="preserve">Note 3 - National Transport Corporation </w:t>
      </w:r>
    </w:p>
    <w:p w:rsidR="00F82FDF" w:rsidRPr="00F13191" w:rsidRDefault="00F82FDF" w:rsidP="00F82FDF">
      <w:pPr>
        <w:spacing w:after="0" w:line="240" w:lineRule="auto"/>
        <w:jc w:val="both"/>
        <w:rPr>
          <w:szCs w:val="24"/>
        </w:rPr>
      </w:pPr>
    </w:p>
    <w:p w:rsidR="00F82FDF" w:rsidRDefault="00F82FDF" w:rsidP="00F82FDF">
      <w:pPr>
        <w:spacing w:after="0" w:line="240" w:lineRule="auto"/>
        <w:jc w:val="both"/>
        <w:rPr>
          <w:szCs w:val="24"/>
        </w:rPr>
      </w:pPr>
      <w:r w:rsidRPr="00F13191">
        <w:rPr>
          <w:szCs w:val="24"/>
        </w:rPr>
        <w:t xml:space="preserve">Total </w:t>
      </w:r>
      <w:r>
        <w:rPr>
          <w:szCs w:val="24"/>
        </w:rPr>
        <w:t>arrears</w:t>
      </w:r>
      <w:r w:rsidR="00822D2E">
        <w:rPr>
          <w:szCs w:val="24"/>
        </w:rPr>
        <w:t xml:space="preserve"> </w:t>
      </w:r>
      <w:r>
        <w:rPr>
          <w:szCs w:val="24"/>
        </w:rPr>
        <w:t xml:space="preserve">of </w:t>
      </w:r>
      <w:r w:rsidRPr="00F13191">
        <w:rPr>
          <w:szCs w:val="24"/>
        </w:rPr>
        <w:t>Rs 448,528,256</w:t>
      </w:r>
      <w:r>
        <w:rPr>
          <w:szCs w:val="24"/>
        </w:rPr>
        <w:t xml:space="preserve"> (Capital Rs 154,071,448 and Interest plus Penalties – </w:t>
      </w:r>
      <w:r>
        <w:rPr>
          <w:szCs w:val="24"/>
        </w:rPr>
        <w:br/>
        <w:t>Rs 294,456,808) were</w:t>
      </w:r>
      <w:r w:rsidRPr="00F13191">
        <w:rPr>
          <w:szCs w:val="24"/>
        </w:rPr>
        <w:t xml:space="preserve"> in respect of the 11 loans contracted by the </w:t>
      </w:r>
      <w:r>
        <w:rPr>
          <w:szCs w:val="24"/>
        </w:rPr>
        <w:t>National Transport Corporation (</w:t>
      </w:r>
      <w:r w:rsidRPr="00F13191">
        <w:rPr>
          <w:szCs w:val="24"/>
        </w:rPr>
        <w:t>NTC</w:t>
      </w:r>
      <w:r>
        <w:rPr>
          <w:szCs w:val="24"/>
        </w:rPr>
        <w:t>)</w:t>
      </w:r>
      <w:r w:rsidRPr="00F13191">
        <w:rPr>
          <w:szCs w:val="24"/>
        </w:rPr>
        <w:t xml:space="preserve"> during the years 1988 to 1998</w:t>
      </w:r>
      <w:r>
        <w:rPr>
          <w:szCs w:val="24"/>
        </w:rPr>
        <w:t xml:space="preserve">. The original amounts of these loans </w:t>
      </w:r>
      <w:proofErr w:type="spellStart"/>
      <w:r>
        <w:rPr>
          <w:szCs w:val="24"/>
        </w:rPr>
        <w:t>totalled</w:t>
      </w:r>
      <w:proofErr w:type="spellEnd"/>
      <w:r>
        <w:rPr>
          <w:szCs w:val="24"/>
        </w:rPr>
        <w:t xml:space="preserve"> Rs 156,022,528. </w:t>
      </w:r>
      <w:r w:rsidRPr="00F13191">
        <w:rPr>
          <w:szCs w:val="24"/>
        </w:rPr>
        <w:t>The Corporation has been effecting regular</w:t>
      </w:r>
      <w:r>
        <w:rPr>
          <w:szCs w:val="24"/>
        </w:rPr>
        <w:t xml:space="preserve"> monthly</w:t>
      </w:r>
      <w:r w:rsidRPr="00F13191">
        <w:rPr>
          <w:szCs w:val="24"/>
        </w:rPr>
        <w:t xml:space="preserve"> repayments </w:t>
      </w:r>
      <w:r w:rsidRPr="003200F0">
        <w:rPr>
          <w:szCs w:val="24"/>
        </w:rPr>
        <w:t xml:space="preserve">of Rs 10,000 </w:t>
      </w:r>
      <w:r w:rsidRPr="00F13191">
        <w:rPr>
          <w:szCs w:val="24"/>
        </w:rPr>
        <w:t>as interest in respect of only one loan contracte</w:t>
      </w:r>
      <w:r w:rsidR="00242A1D">
        <w:rPr>
          <w:szCs w:val="24"/>
        </w:rPr>
        <w:t>d in year 1995 (Indian Line of Credit L</w:t>
      </w:r>
      <w:r w:rsidRPr="00F13191">
        <w:rPr>
          <w:szCs w:val="24"/>
        </w:rPr>
        <w:t>oan of Rs 41.6 million).No repayments have been effected in respect of the other loans since a long time back.</w:t>
      </w:r>
    </w:p>
    <w:p w:rsidR="00F82FDF" w:rsidRPr="00F13191" w:rsidRDefault="00F82FDF" w:rsidP="00F82FDF">
      <w:pPr>
        <w:spacing w:after="0" w:line="240" w:lineRule="auto"/>
        <w:jc w:val="both"/>
        <w:rPr>
          <w:szCs w:val="24"/>
          <w:highlight w:val="yellow"/>
        </w:rPr>
      </w:pPr>
    </w:p>
    <w:p w:rsidR="00F82FDF" w:rsidRPr="005C6CA2" w:rsidRDefault="00F82FDF" w:rsidP="00F82FDF">
      <w:pPr>
        <w:spacing w:after="0" w:line="240" w:lineRule="auto"/>
        <w:contextualSpacing/>
        <w:jc w:val="both"/>
        <w:rPr>
          <w:i/>
          <w:szCs w:val="24"/>
          <w:u w:val="single"/>
        </w:rPr>
      </w:pPr>
      <w:r w:rsidRPr="005C6CA2">
        <w:rPr>
          <w:i/>
          <w:szCs w:val="24"/>
          <w:u w:val="single"/>
        </w:rPr>
        <w:t xml:space="preserve">Note 4 - Loans to Mauritius Meat Authority, Bus Companies and Small Scale Industries </w:t>
      </w:r>
    </w:p>
    <w:p w:rsidR="00F82FDF" w:rsidRPr="00F13191" w:rsidRDefault="00F82FDF" w:rsidP="00F82FDF">
      <w:pPr>
        <w:spacing w:after="0" w:line="240" w:lineRule="auto"/>
        <w:contextualSpacing/>
        <w:jc w:val="both"/>
        <w:rPr>
          <w:i/>
          <w:szCs w:val="24"/>
        </w:rPr>
      </w:pPr>
    </w:p>
    <w:p w:rsidR="00F82FDF" w:rsidRPr="00F13191" w:rsidRDefault="00F82FDF" w:rsidP="00F82FDF">
      <w:pPr>
        <w:spacing w:after="0" w:line="240" w:lineRule="auto"/>
        <w:contextualSpacing/>
        <w:jc w:val="both"/>
        <w:rPr>
          <w:b/>
          <w:szCs w:val="24"/>
        </w:rPr>
      </w:pPr>
      <w:r w:rsidRPr="00F13191">
        <w:rPr>
          <w:szCs w:val="24"/>
        </w:rPr>
        <w:t>As at 30 June</w:t>
      </w:r>
      <w:r>
        <w:rPr>
          <w:szCs w:val="24"/>
        </w:rPr>
        <w:t xml:space="preserve"> 2017, total arrears</w:t>
      </w:r>
      <w:r w:rsidRPr="00F13191">
        <w:rPr>
          <w:szCs w:val="24"/>
        </w:rPr>
        <w:t xml:space="preserve"> in respect </w:t>
      </w:r>
      <w:r>
        <w:rPr>
          <w:szCs w:val="24"/>
        </w:rPr>
        <w:t xml:space="preserve">of the Mauritius Meat Authority, Bus Companies </w:t>
      </w:r>
      <w:r w:rsidRPr="00F13191">
        <w:rPr>
          <w:szCs w:val="24"/>
        </w:rPr>
        <w:t xml:space="preserve">and Small Scale Industries stood at </w:t>
      </w:r>
      <w:r>
        <w:rPr>
          <w:szCs w:val="24"/>
        </w:rPr>
        <w:t xml:space="preserve">Rs 5,669,085, </w:t>
      </w:r>
      <w:r w:rsidRPr="00F13191">
        <w:rPr>
          <w:szCs w:val="24"/>
        </w:rPr>
        <w:t xml:space="preserve">Rs 4,460,006 and </w:t>
      </w:r>
      <w:r w:rsidR="00525F88">
        <w:rPr>
          <w:szCs w:val="24"/>
        </w:rPr>
        <w:br/>
      </w:r>
      <w:r>
        <w:rPr>
          <w:szCs w:val="24"/>
        </w:rPr>
        <w:t>Rs 1,404,398</w:t>
      </w:r>
      <w:r w:rsidRPr="00F13191">
        <w:rPr>
          <w:szCs w:val="24"/>
        </w:rPr>
        <w:t xml:space="preserve"> respectively.</w:t>
      </w:r>
      <w:r w:rsidR="00822D2E">
        <w:rPr>
          <w:szCs w:val="24"/>
        </w:rPr>
        <w:t xml:space="preserve"> </w:t>
      </w:r>
      <w:r>
        <w:rPr>
          <w:szCs w:val="24"/>
        </w:rPr>
        <w:t xml:space="preserve">These loans were long </w:t>
      </w:r>
      <w:proofErr w:type="spellStart"/>
      <w:r>
        <w:rPr>
          <w:szCs w:val="24"/>
        </w:rPr>
        <w:t>over</w:t>
      </w:r>
      <w:r w:rsidR="00822D2E">
        <w:rPr>
          <w:szCs w:val="24"/>
        </w:rPr>
        <w:t xml:space="preserve"> </w:t>
      </w:r>
      <w:r>
        <w:rPr>
          <w:szCs w:val="24"/>
        </w:rPr>
        <w:t>due</w:t>
      </w:r>
      <w:proofErr w:type="spellEnd"/>
      <w:r w:rsidRPr="00F13191">
        <w:rPr>
          <w:szCs w:val="24"/>
        </w:rPr>
        <w:t>.</w:t>
      </w:r>
      <w:r w:rsidR="00822D2E">
        <w:rPr>
          <w:szCs w:val="24"/>
        </w:rPr>
        <w:t xml:space="preserve"> </w:t>
      </w:r>
      <w:r w:rsidRPr="00F13191">
        <w:rPr>
          <w:szCs w:val="24"/>
        </w:rPr>
        <w:t xml:space="preserve">The last repayment effected by the </w:t>
      </w:r>
      <w:r>
        <w:rPr>
          <w:szCs w:val="24"/>
        </w:rPr>
        <w:t>Mauritius Meat Authority,</w:t>
      </w:r>
      <w:r w:rsidR="00822D2E">
        <w:rPr>
          <w:szCs w:val="24"/>
        </w:rPr>
        <w:t xml:space="preserve"> </w:t>
      </w:r>
      <w:r>
        <w:rPr>
          <w:szCs w:val="24"/>
        </w:rPr>
        <w:t>Bus C</w:t>
      </w:r>
      <w:r w:rsidRPr="00F13191">
        <w:rPr>
          <w:szCs w:val="24"/>
        </w:rPr>
        <w:t>ompanies and</w:t>
      </w:r>
      <w:r w:rsidR="00822D2E">
        <w:rPr>
          <w:szCs w:val="24"/>
        </w:rPr>
        <w:t xml:space="preserve"> </w:t>
      </w:r>
      <w:r w:rsidRPr="00F13191">
        <w:rPr>
          <w:szCs w:val="24"/>
        </w:rPr>
        <w:t>Small Scale Industries dated as far back as the year</w:t>
      </w:r>
      <w:r>
        <w:rPr>
          <w:szCs w:val="24"/>
        </w:rPr>
        <w:t>s</w:t>
      </w:r>
      <w:r w:rsidR="00B52BFA">
        <w:rPr>
          <w:szCs w:val="24"/>
        </w:rPr>
        <w:t xml:space="preserve"> </w:t>
      </w:r>
      <w:r>
        <w:rPr>
          <w:szCs w:val="24"/>
        </w:rPr>
        <w:t>1980, 1995 and 1993-</w:t>
      </w:r>
      <w:r w:rsidRPr="00F13191">
        <w:rPr>
          <w:szCs w:val="24"/>
        </w:rPr>
        <w:t>94</w:t>
      </w:r>
      <w:r w:rsidR="00822D2E">
        <w:rPr>
          <w:szCs w:val="24"/>
        </w:rPr>
        <w:t xml:space="preserve"> </w:t>
      </w:r>
      <w:r>
        <w:rPr>
          <w:szCs w:val="24"/>
        </w:rPr>
        <w:t>respectively.</w:t>
      </w:r>
      <w:r w:rsidR="00822D2E">
        <w:rPr>
          <w:szCs w:val="24"/>
        </w:rPr>
        <w:t xml:space="preserve"> </w:t>
      </w:r>
      <w:r>
        <w:rPr>
          <w:szCs w:val="24"/>
        </w:rPr>
        <w:t xml:space="preserve">In March 2016, </w:t>
      </w:r>
      <w:r w:rsidRPr="00F13191">
        <w:rPr>
          <w:szCs w:val="24"/>
        </w:rPr>
        <w:t xml:space="preserve">action was initiated by the </w:t>
      </w:r>
      <w:r>
        <w:rPr>
          <w:szCs w:val="24"/>
        </w:rPr>
        <w:t>Treasury</w:t>
      </w:r>
      <w:r w:rsidRPr="00F13191">
        <w:rPr>
          <w:szCs w:val="24"/>
        </w:rPr>
        <w:t xml:space="preserve"> for t</w:t>
      </w:r>
      <w:r>
        <w:rPr>
          <w:szCs w:val="24"/>
        </w:rPr>
        <w:t xml:space="preserve">he write off of those loans. As </w:t>
      </w:r>
      <w:r w:rsidRPr="00F13191">
        <w:rPr>
          <w:szCs w:val="24"/>
        </w:rPr>
        <w:t>of De</w:t>
      </w:r>
      <w:r>
        <w:rPr>
          <w:szCs w:val="24"/>
        </w:rPr>
        <w:t>cember 2017, the decision of</w:t>
      </w:r>
      <w:r w:rsidR="00822D2E">
        <w:rPr>
          <w:szCs w:val="24"/>
        </w:rPr>
        <w:t xml:space="preserve"> </w:t>
      </w:r>
      <w:r w:rsidR="00242A1D">
        <w:rPr>
          <w:szCs w:val="24"/>
        </w:rPr>
        <w:t>Ministry of Finance and Economic Development (</w:t>
      </w:r>
      <w:proofErr w:type="spellStart"/>
      <w:r w:rsidRPr="00F13191">
        <w:rPr>
          <w:szCs w:val="24"/>
        </w:rPr>
        <w:t>M</w:t>
      </w:r>
      <w:r>
        <w:rPr>
          <w:szCs w:val="24"/>
        </w:rPr>
        <w:t>oFED</w:t>
      </w:r>
      <w:proofErr w:type="spellEnd"/>
      <w:r w:rsidR="00242A1D">
        <w:rPr>
          <w:szCs w:val="24"/>
        </w:rPr>
        <w:t>)</w:t>
      </w:r>
      <w:r>
        <w:rPr>
          <w:szCs w:val="24"/>
        </w:rPr>
        <w:t xml:space="preserve"> was </w:t>
      </w:r>
      <w:r w:rsidRPr="00F13191">
        <w:rPr>
          <w:szCs w:val="24"/>
        </w:rPr>
        <w:t>being awaited</w:t>
      </w:r>
      <w:r w:rsidRPr="00F13191">
        <w:rPr>
          <w:b/>
          <w:szCs w:val="24"/>
        </w:rPr>
        <w:t>.</w:t>
      </w:r>
    </w:p>
    <w:p w:rsidR="00F82FDF" w:rsidRPr="00F13191" w:rsidRDefault="00F82FDF" w:rsidP="00F82FDF">
      <w:pPr>
        <w:spacing w:after="0" w:line="240" w:lineRule="auto"/>
        <w:contextualSpacing/>
        <w:jc w:val="both"/>
        <w:rPr>
          <w:i/>
          <w:szCs w:val="24"/>
        </w:rPr>
      </w:pPr>
    </w:p>
    <w:p w:rsidR="00F82FDF" w:rsidRPr="005C6CA2" w:rsidRDefault="00F82FDF" w:rsidP="00F82FDF">
      <w:pPr>
        <w:spacing w:after="0" w:line="240" w:lineRule="auto"/>
        <w:contextualSpacing/>
        <w:jc w:val="both"/>
        <w:rPr>
          <w:i/>
          <w:szCs w:val="24"/>
          <w:u w:val="single"/>
        </w:rPr>
      </w:pPr>
      <w:r w:rsidRPr="005C6CA2">
        <w:rPr>
          <w:i/>
          <w:szCs w:val="24"/>
          <w:u w:val="single"/>
        </w:rPr>
        <w:t>Note 5 - Rose- Belle Sugar Estate</w:t>
      </w:r>
    </w:p>
    <w:p w:rsidR="00F82FDF" w:rsidRPr="00E84F76" w:rsidRDefault="00F82FDF" w:rsidP="00F82FDF">
      <w:pPr>
        <w:spacing w:after="0" w:line="240" w:lineRule="auto"/>
        <w:contextualSpacing/>
        <w:jc w:val="both"/>
        <w:rPr>
          <w:i/>
          <w:szCs w:val="24"/>
        </w:rPr>
      </w:pPr>
    </w:p>
    <w:p w:rsidR="00F82FDF" w:rsidRPr="00E84F76" w:rsidRDefault="00F82FDF" w:rsidP="00F82FDF">
      <w:pPr>
        <w:spacing w:after="0" w:line="240" w:lineRule="auto"/>
        <w:contextualSpacing/>
        <w:jc w:val="both"/>
        <w:rPr>
          <w:i/>
          <w:color w:val="FF0000"/>
          <w:szCs w:val="24"/>
        </w:rPr>
      </w:pPr>
      <w:r w:rsidRPr="00E84F76">
        <w:rPr>
          <w:szCs w:val="24"/>
        </w:rPr>
        <w:t xml:space="preserve">Due to financial difficulties being faced by the Rose Belle Sugar Estate, several requests have been made to </w:t>
      </w:r>
      <w:proofErr w:type="spellStart"/>
      <w:r w:rsidRPr="00E84F76">
        <w:rPr>
          <w:szCs w:val="24"/>
        </w:rPr>
        <w:t>MoFED</w:t>
      </w:r>
      <w:proofErr w:type="spellEnd"/>
      <w:r w:rsidRPr="00E84F76">
        <w:rPr>
          <w:szCs w:val="24"/>
        </w:rPr>
        <w:t xml:space="preserve"> by the Ministry of Agro Industry </w:t>
      </w:r>
      <w:r>
        <w:rPr>
          <w:szCs w:val="24"/>
        </w:rPr>
        <w:t>and Food Security since</w:t>
      </w:r>
      <w:r w:rsidRPr="00E84F76">
        <w:rPr>
          <w:szCs w:val="24"/>
        </w:rPr>
        <w:t xml:space="preserve"> 2010 </w:t>
      </w:r>
      <w:r>
        <w:rPr>
          <w:szCs w:val="24"/>
        </w:rPr>
        <w:t xml:space="preserve">for the write off of the </w:t>
      </w:r>
      <w:r w:rsidRPr="00E84F76">
        <w:rPr>
          <w:szCs w:val="24"/>
        </w:rPr>
        <w:t>loans</w:t>
      </w:r>
      <w:r>
        <w:rPr>
          <w:szCs w:val="24"/>
        </w:rPr>
        <w:t xml:space="preserve"> arrears</w:t>
      </w:r>
      <w:r w:rsidRPr="00E84F76">
        <w:rPr>
          <w:szCs w:val="24"/>
        </w:rPr>
        <w:t>.</w:t>
      </w:r>
      <w:r w:rsidR="00822D2E">
        <w:rPr>
          <w:szCs w:val="24"/>
        </w:rPr>
        <w:t xml:space="preserve"> </w:t>
      </w:r>
      <w:r w:rsidRPr="00E84F76">
        <w:rPr>
          <w:szCs w:val="24"/>
        </w:rPr>
        <w:t xml:space="preserve">In line with paragraph 364 of the 2016-17 Budget Speech, on 29 July 2016, the Rose Belle Sugar Estate was required to submit its plan to turn around its financial situation to </w:t>
      </w:r>
      <w:proofErr w:type="spellStart"/>
      <w:r w:rsidRPr="00E84F76">
        <w:rPr>
          <w:szCs w:val="24"/>
        </w:rPr>
        <w:t>MoFED</w:t>
      </w:r>
      <w:proofErr w:type="spellEnd"/>
      <w:r w:rsidRPr="00E84F76">
        <w:rPr>
          <w:szCs w:val="24"/>
        </w:rPr>
        <w:t xml:space="preserve"> for consideration. Only a sum of </w:t>
      </w:r>
      <w:r w:rsidR="00525F88">
        <w:rPr>
          <w:szCs w:val="24"/>
        </w:rPr>
        <w:br/>
      </w:r>
      <w:r w:rsidRPr="00E84F76">
        <w:rPr>
          <w:szCs w:val="24"/>
        </w:rPr>
        <w:t xml:space="preserve">Rs 120,000 in respect of one loan was refunded during the </w:t>
      </w:r>
      <w:r w:rsidR="005E5A8D">
        <w:rPr>
          <w:szCs w:val="24"/>
        </w:rPr>
        <w:t>financial</w:t>
      </w:r>
      <w:r w:rsidRPr="00E84F76">
        <w:rPr>
          <w:szCs w:val="24"/>
        </w:rPr>
        <w:t xml:space="preserve"> year.</w:t>
      </w:r>
    </w:p>
    <w:p w:rsidR="00F82FDF" w:rsidRDefault="00F82FDF" w:rsidP="00F82FDF">
      <w:pPr>
        <w:spacing w:after="0" w:line="240" w:lineRule="auto"/>
        <w:contextualSpacing/>
        <w:jc w:val="both"/>
        <w:rPr>
          <w:i/>
          <w:szCs w:val="24"/>
        </w:rPr>
      </w:pPr>
    </w:p>
    <w:p w:rsidR="00F82FDF" w:rsidRPr="005C6CA2" w:rsidRDefault="00F82FDF" w:rsidP="00F82FDF">
      <w:pPr>
        <w:spacing w:after="0" w:line="240" w:lineRule="auto"/>
        <w:contextualSpacing/>
        <w:jc w:val="both"/>
        <w:rPr>
          <w:szCs w:val="24"/>
          <w:u w:val="single"/>
        </w:rPr>
      </w:pPr>
      <w:r w:rsidRPr="005C6CA2">
        <w:rPr>
          <w:i/>
          <w:szCs w:val="24"/>
          <w:u w:val="single"/>
        </w:rPr>
        <w:lastRenderedPageBreak/>
        <w:t>Note 6 - MCCB Ltd (In liquidation)</w:t>
      </w:r>
    </w:p>
    <w:p w:rsidR="00F82FDF" w:rsidRPr="008F3F54" w:rsidRDefault="00F82FDF" w:rsidP="00F82FDF">
      <w:pPr>
        <w:spacing w:after="0" w:line="240" w:lineRule="auto"/>
        <w:contextualSpacing/>
        <w:jc w:val="both"/>
        <w:rPr>
          <w:szCs w:val="24"/>
        </w:rPr>
      </w:pPr>
    </w:p>
    <w:p w:rsidR="00F82FDF" w:rsidRPr="008F3F54" w:rsidRDefault="00F82FDF" w:rsidP="00F82FDF">
      <w:pPr>
        <w:spacing w:after="0" w:line="240" w:lineRule="auto"/>
        <w:contextualSpacing/>
        <w:jc w:val="both"/>
        <w:rPr>
          <w:szCs w:val="24"/>
        </w:rPr>
      </w:pPr>
      <w:r w:rsidRPr="008F3F54">
        <w:rPr>
          <w:szCs w:val="24"/>
        </w:rPr>
        <w:t>As per the order of priority set out in the schedule to the MCCB Liquidation Act, Government was ranked at the 6</w:t>
      </w:r>
      <w:r w:rsidRPr="008F3F54">
        <w:rPr>
          <w:szCs w:val="24"/>
          <w:vertAlign w:val="superscript"/>
        </w:rPr>
        <w:t>th</w:t>
      </w:r>
      <w:r w:rsidRPr="008F3F54">
        <w:rPr>
          <w:szCs w:val="24"/>
        </w:rPr>
        <w:t xml:space="preserve"> position to be repaid. As at end of November 2017, the only outstanding case before payment to Government was a case lodged at the Supreme Court by another creditor</w:t>
      </w:r>
      <w:r w:rsidR="00822D2E">
        <w:rPr>
          <w:szCs w:val="24"/>
        </w:rPr>
        <w:t xml:space="preserve"> </w:t>
      </w:r>
      <w:r w:rsidRPr="008F3F54">
        <w:rPr>
          <w:szCs w:val="24"/>
        </w:rPr>
        <w:t>for an amount of Rs 45 million, excluding interest and other costs. The case has been fixed for hearing on 15 January 2018.The exact date of payment to Government in respect of the outstanding balance was still not known.</w:t>
      </w:r>
    </w:p>
    <w:p w:rsidR="00F82FDF" w:rsidRPr="00AC7386" w:rsidRDefault="00F82FDF" w:rsidP="00F82FDF">
      <w:pPr>
        <w:spacing w:after="0" w:line="240" w:lineRule="auto"/>
        <w:contextualSpacing/>
        <w:jc w:val="both"/>
        <w:rPr>
          <w:szCs w:val="24"/>
          <w:highlight w:val="yellow"/>
        </w:rPr>
      </w:pPr>
    </w:p>
    <w:p w:rsidR="00F82FDF" w:rsidRPr="005C6CA2" w:rsidRDefault="00F82FDF" w:rsidP="00F82FDF">
      <w:pPr>
        <w:spacing w:after="0" w:line="240" w:lineRule="auto"/>
        <w:contextualSpacing/>
        <w:jc w:val="both"/>
        <w:rPr>
          <w:i/>
          <w:szCs w:val="24"/>
          <w:u w:val="single"/>
        </w:rPr>
      </w:pPr>
      <w:r w:rsidRPr="005C6CA2">
        <w:rPr>
          <w:i/>
          <w:szCs w:val="24"/>
          <w:u w:val="single"/>
        </w:rPr>
        <w:t>Note 7 - Mauritius Shipping Corporation</w:t>
      </w:r>
    </w:p>
    <w:p w:rsidR="00F82FDF" w:rsidRPr="00F13191" w:rsidRDefault="00F82FDF" w:rsidP="00F82FDF">
      <w:pPr>
        <w:spacing w:after="0" w:line="240" w:lineRule="auto"/>
        <w:contextualSpacing/>
        <w:jc w:val="both"/>
        <w:rPr>
          <w:szCs w:val="24"/>
        </w:rPr>
      </w:pPr>
    </w:p>
    <w:p w:rsidR="00F82FDF" w:rsidRPr="00F13191" w:rsidRDefault="00F82FDF" w:rsidP="00F82FDF">
      <w:pPr>
        <w:spacing w:after="0" w:line="240" w:lineRule="auto"/>
        <w:contextualSpacing/>
        <w:jc w:val="both"/>
        <w:rPr>
          <w:szCs w:val="24"/>
        </w:rPr>
      </w:pPr>
      <w:r>
        <w:rPr>
          <w:szCs w:val="24"/>
        </w:rPr>
        <w:t xml:space="preserve">Three loans </w:t>
      </w:r>
      <w:proofErr w:type="spellStart"/>
      <w:r>
        <w:rPr>
          <w:szCs w:val="24"/>
        </w:rPr>
        <w:t>totalling</w:t>
      </w:r>
      <w:proofErr w:type="spellEnd"/>
      <w:r>
        <w:rPr>
          <w:szCs w:val="24"/>
        </w:rPr>
        <w:t xml:space="preserve"> Rs </w:t>
      </w:r>
      <w:r w:rsidRPr="00F13191">
        <w:rPr>
          <w:szCs w:val="24"/>
        </w:rPr>
        <w:t>107.2 million were advanced to the Mauritius Shipping Corporation in the years 2010 to 2013.</w:t>
      </w:r>
      <w:r w:rsidR="00822D2E">
        <w:rPr>
          <w:szCs w:val="24"/>
        </w:rPr>
        <w:t xml:space="preserve"> </w:t>
      </w:r>
      <w:r w:rsidRPr="00F13191">
        <w:rPr>
          <w:szCs w:val="24"/>
        </w:rPr>
        <w:t xml:space="preserve">The Corporation has never effected any repayment of </w:t>
      </w:r>
      <w:r>
        <w:rPr>
          <w:szCs w:val="24"/>
        </w:rPr>
        <w:t>capital and interest due on those loans.</w:t>
      </w:r>
    </w:p>
    <w:p w:rsidR="00F82FDF" w:rsidRPr="00F13191" w:rsidRDefault="00F82FDF" w:rsidP="00F82FDF">
      <w:pPr>
        <w:spacing w:after="0" w:line="240" w:lineRule="auto"/>
        <w:contextualSpacing/>
        <w:jc w:val="both"/>
        <w:rPr>
          <w:szCs w:val="24"/>
        </w:rPr>
      </w:pPr>
    </w:p>
    <w:p w:rsidR="00F82FDF" w:rsidRPr="005C6CA2" w:rsidRDefault="00F82FDF" w:rsidP="00F82FDF">
      <w:pPr>
        <w:spacing w:after="0" w:line="240" w:lineRule="auto"/>
        <w:contextualSpacing/>
        <w:jc w:val="both"/>
        <w:rPr>
          <w:i/>
          <w:szCs w:val="24"/>
          <w:u w:val="single"/>
        </w:rPr>
      </w:pPr>
      <w:r w:rsidRPr="005C6CA2">
        <w:rPr>
          <w:i/>
          <w:szCs w:val="24"/>
          <w:u w:val="single"/>
        </w:rPr>
        <w:t>Note 8 - Rodrigues Regional Assembly</w:t>
      </w:r>
    </w:p>
    <w:p w:rsidR="00F82FDF" w:rsidRPr="00F13191" w:rsidRDefault="00F82FDF" w:rsidP="00F82FDF">
      <w:pPr>
        <w:spacing w:after="0" w:line="240" w:lineRule="auto"/>
        <w:contextualSpacing/>
        <w:jc w:val="both"/>
        <w:rPr>
          <w:szCs w:val="24"/>
        </w:rPr>
      </w:pPr>
    </w:p>
    <w:p w:rsidR="00F82FDF" w:rsidRDefault="00F82FDF" w:rsidP="00F82FDF">
      <w:pPr>
        <w:spacing w:after="0" w:line="240" w:lineRule="auto"/>
        <w:contextualSpacing/>
        <w:jc w:val="both"/>
        <w:rPr>
          <w:szCs w:val="24"/>
        </w:rPr>
      </w:pPr>
      <w:r w:rsidRPr="00F13191">
        <w:rPr>
          <w:szCs w:val="24"/>
        </w:rPr>
        <w:t>A loan of Rs 14,847,000 was advanced to the Rodrigues Regional Assembly to finance development projects in the Fisheries Sector</w:t>
      </w:r>
      <w:r w:rsidR="00822D2E">
        <w:rPr>
          <w:szCs w:val="24"/>
        </w:rPr>
        <w:t xml:space="preserve"> </w:t>
      </w:r>
      <w:r w:rsidRPr="00F13191">
        <w:rPr>
          <w:szCs w:val="24"/>
        </w:rPr>
        <w:t>in year 2011.</w:t>
      </w:r>
      <w:r w:rsidR="00B52BFA">
        <w:rPr>
          <w:szCs w:val="24"/>
        </w:rPr>
        <w:t xml:space="preserve"> </w:t>
      </w:r>
      <w:r>
        <w:rPr>
          <w:szCs w:val="24"/>
        </w:rPr>
        <w:t xml:space="preserve">As at 30 June 2017, total </w:t>
      </w:r>
      <w:r w:rsidRPr="000206DA">
        <w:rPr>
          <w:szCs w:val="24"/>
        </w:rPr>
        <w:t>capital and total interest repayments of only Rs 153,000 and Rs 17,000 respectively were effected.</w:t>
      </w:r>
    </w:p>
    <w:p w:rsidR="00F82FDF" w:rsidRPr="00F13191" w:rsidRDefault="00F82FDF" w:rsidP="00F82FDF">
      <w:pPr>
        <w:spacing w:after="0" w:line="240" w:lineRule="auto"/>
        <w:contextualSpacing/>
        <w:jc w:val="both"/>
        <w:rPr>
          <w:i/>
          <w:szCs w:val="24"/>
        </w:rPr>
      </w:pPr>
    </w:p>
    <w:p w:rsidR="00F82FDF" w:rsidRPr="008F3F54" w:rsidRDefault="00BF7813" w:rsidP="00F82FDF">
      <w:pPr>
        <w:spacing w:after="0" w:line="240" w:lineRule="auto"/>
        <w:contextualSpacing/>
        <w:jc w:val="both"/>
        <w:rPr>
          <w:b/>
          <w:i/>
          <w:szCs w:val="24"/>
        </w:rPr>
      </w:pPr>
      <w:r>
        <w:rPr>
          <w:b/>
          <w:i/>
          <w:szCs w:val="24"/>
        </w:rPr>
        <w:t>2.8</w:t>
      </w:r>
      <w:r w:rsidR="00F82FDF" w:rsidRPr="006A5116">
        <w:rPr>
          <w:b/>
          <w:i/>
          <w:szCs w:val="24"/>
        </w:rPr>
        <w:t>.2</w:t>
      </w:r>
      <w:r w:rsidR="00F82FDF">
        <w:rPr>
          <w:i/>
          <w:szCs w:val="24"/>
        </w:rPr>
        <w:tab/>
      </w:r>
      <w:r w:rsidR="00F82FDF" w:rsidRPr="008F3F54">
        <w:rPr>
          <w:b/>
          <w:i/>
          <w:szCs w:val="24"/>
        </w:rPr>
        <w:t>Debt Restructuring of</w:t>
      </w:r>
      <w:r w:rsidR="00822D2E">
        <w:rPr>
          <w:b/>
          <w:i/>
          <w:szCs w:val="24"/>
        </w:rPr>
        <w:t xml:space="preserve"> </w:t>
      </w:r>
      <w:r w:rsidR="00F82FDF" w:rsidRPr="008F3F54">
        <w:rPr>
          <w:b/>
          <w:i/>
          <w:szCs w:val="24"/>
        </w:rPr>
        <w:t>Mauritius Broadcasting Corporation</w:t>
      </w:r>
    </w:p>
    <w:p w:rsidR="00F82FDF" w:rsidRPr="008F3F54" w:rsidRDefault="00F82FDF" w:rsidP="00F82FDF">
      <w:pPr>
        <w:spacing w:after="0" w:line="240" w:lineRule="auto"/>
        <w:contextualSpacing/>
        <w:jc w:val="both"/>
        <w:rPr>
          <w:szCs w:val="24"/>
        </w:rPr>
      </w:pPr>
    </w:p>
    <w:p w:rsidR="00F82FDF" w:rsidRPr="008F3F54" w:rsidRDefault="00F82FDF" w:rsidP="00F82FDF">
      <w:pPr>
        <w:spacing w:after="0" w:line="240" w:lineRule="auto"/>
        <w:contextualSpacing/>
        <w:jc w:val="both"/>
        <w:rPr>
          <w:szCs w:val="24"/>
        </w:rPr>
      </w:pPr>
      <w:r w:rsidRPr="008F3F54">
        <w:rPr>
          <w:szCs w:val="24"/>
        </w:rPr>
        <w:t>As at 1 July 2016, a total amount of Rs 472,489,696 (Capital only) in respect of five loans advanced was owed to Government by the Mauritius Broadcasting Corporatio</w:t>
      </w:r>
      <w:r>
        <w:rPr>
          <w:szCs w:val="24"/>
        </w:rPr>
        <w:t>n (MBC).</w:t>
      </w:r>
      <w:r w:rsidR="00B52BFA">
        <w:rPr>
          <w:szCs w:val="24"/>
        </w:rPr>
        <w:t xml:space="preserve"> </w:t>
      </w:r>
      <w:r>
        <w:rPr>
          <w:szCs w:val="24"/>
        </w:rPr>
        <w:t xml:space="preserve">During </w:t>
      </w:r>
      <w:r w:rsidRPr="008F3F54">
        <w:rPr>
          <w:szCs w:val="24"/>
        </w:rPr>
        <w:t xml:space="preserve">2016-17, with the financial re-structuring of the MBC, </w:t>
      </w:r>
      <w:r>
        <w:rPr>
          <w:szCs w:val="24"/>
        </w:rPr>
        <w:t>the following were approved by Government:</w:t>
      </w:r>
    </w:p>
    <w:p w:rsidR="00F82FDF" w:rsidRPr="008F3F54" w:rsidRDefault="00F82FDF" w:rsidP="00F82FDF">
      <w:pPr>
        <w:spacing w:after="0" w:line="240" w:lineRule="auto"/>
        <w:contextualSpacing/>
        <w:jc w:val="both"/>
        <w:rPr>
          <w:szCs w:val="24"/>
        </w:rPr>
      </w:pPr>
    </w:p>
    <w:p w:rsidR="00F82FDF" w:rsidRPr="008F3F54" w:rsidRDefault="00F82FDF" w:rsidP="00F82FDF">
      <w:pPr>
        <w:pStyle w:val="ListParagraph"/>
        <w:numPr>
          <w:ilvl w:val="0"/>
          <w:numId w:val="13"/>
        </w:numPr>
        <w:spacing w:after="0" w:line="240" w:lineRule="auto"/>
        <w:jc w:val="both"/>
        <w:rPr>
          <w:szCs w:val="24"/>
        </w:rPr>
      </w:pPr>
      <w:r>
        <w:rPr>
          <w:szCs w:val="24"/>
        </w:rPr>
        <w:t xml:space="preserve">To net off </w:t>
      </w:r>
      <w:r w:rsidRPr="008F3F54">
        <w:rPr>
          <w:szCs w:val="24"/>
        </w:rPr>
        <w:t xml:space="preserve">MBC’s outstanding loans </w:t>
      </w:r>
      <w:r>
        <w:rPr>
          <w:szCs w:val="24"/>
        </w:rPr>
        <w:t xml:space="preserve">from </w:t>
      </w:r>
      <w:r w:rsidRPr="008F3F54">
        <w:rPr>
          <w:szCs w:val="24"/>
        </w:rPr>
        <w:t xml:space="preserve">an amount of Rs 150 million received from </w:t>
      </w:r>
      <w:r>
        <w:rPr>
          <w:szCs w:val="24"/>
        </w:rPr>
        <w:t xml:space="preserve">the </w:t>
      </w:r>
      <w:r w:rsidRPr="008F3F54">
        <w:rPr>
          <w:szCs w:val="24"/>
        </w:rPr>
        <w:t>I</w:t>
      </w:r>
      <w:r>
        <w:rPr>
          <w:szCs w:val="24"/>
        </w:rPr>
        <w:t xml:space="preserve">nformation and </w:t>
      </w:r>
      <w:r w:rsidRPr="008F3F54">
        <w:rPr>
          <w:szCs w:val="24"/>
        </w:rPr>
        <w:t>C</w:t>
      </w:r>
      <w:r>
        <w:rPr>
          <w:szCs w:val="24"/>
        </w:rPr>
        <w:t xml:space="preserve">ommunication </w:t>
      </w:r>
      <w:r w:rsidRPr="008F3F54">
        <w:rPr>
          <w:szCs w:val="24"/>
        </w:rPr>
        <w:t>T</w:t>
      </w:r>
      <w:r>
        <w:rPr>
          <w:szCs w:val="24"/>
        </w:rPr>
        <w:t xml:space="preserve">echnologies </w:t>
      </w:r>
      <w:r w:rsidRPr="008F3F54">
        <w:rPr>
          <w:szCs w:val="24"/>
        </w:rPr>
        <w:t>A</w:t>
      </w:r>
      <w:r>
        <w:rPr>
          <w:szCs w:val="24"/>
        </w:rPr>
        <w:t xml:space="preserve">uthority </w:t>
      </w:r>
      <w:r w:rsidR="00242A1D">
        <w:rPr>
          <w:szCs w:val="24"/>
        </w:rPr>
        <w:t>on 4 August 2016;</w:t>
      </w:r>
    </w:p>
    <w:p w:rsidR="00F82FDF" w:rsidRPr="008F3F54" w:rsidRDefault="00F82FDF" w:rsidP="00F82FDF">
      <w:pPr>
        <w:pStyle w:val="ListParagraph"/>
        <w:spacing w:after="0" w:line="240" w:lineRule="auto"/>
        <w:jc w:val="both"/>
        <w:rPr>
          <w:szCs w:val="24"/>
        </w:rPr>
      </w:pPr>
    </w:p>
    <w:p w:rsidR="00F82FDF" w:rsidRPr="008F3F54" w:rsidRDefault="00F82FDF" w:rsidP="00F82FDF">
      <w:pPr>
        <w:pStyle w:val="ListParagraph"/>
        <w:numPr>
          <w:ilvl w:val="0"/>
          <w:numId w:val="13"/>
        </w:numPr>
        <w:spacing w:after="0" w:line="240" w:lineRule="auto"/>
        <w:jc w:val="both"/>
        <w:rPr>
          <w:szCs w:val="24"/>
        </w:rPr>
      </w:pPr>
      <w:r>
        <w:rPr>
          <w:szCs w:val="24"/>
        </w:rPr>
        <w:t>To write off an amount of</w:t>
      </w:r>
      <w:r w:rsidR="00822D2E">
        <w:rPr>
          <w:szCs w:val="24"/>
        </w:rPr>
        <w:t xml:space="preserve"> </w:t>
      </w:r>
      <w:r w:rsidRPr="008F3F54">
        <w:rPr>
          <w:szCs w:val="24"/>
        </w:rPr>
        <w:t>Rs 318 million from the loans contracted by Government with the Chinese Government which were on-lent to the MBC;</w:t>
      </w:r>
    </w:p>
    <w:p w:rsidR="00F82FDF" w:rsidRPr="008F3F54" w:rsidRDefault="00F82FDF" w:rsidP="00F82FDF">
      <w:pPr>
        <w:pStyle w:val="ListParagraph"/>
        <w:spacing w:after="0" w:line="240" w:lineRule="auto"/>
        <w:ind w:left="360"/>
        <w:jc w:val="both"/>
        <w:rPr>
          <w:szCs w:val="24"/>
        </w:rPr>
      </w:pPr>
    </w:p>
    <w:p w:rsidR="00F82FDF" w:rsidRDefault="00F82FDF" w:rsidP="00F82FDF">
      <w:pPr>
        <w:pStyle w:val="ListParagraph"/>
        <w:numPr>
          <w:ilvl w:val="0"/>
          <w:numId w:val="13"/>
        </w:numPr>
        <w:spacing w:after="0" w:line="240" w:lineRule="auto"/>
        <w:jc w:val="both"/>
        <w:rPr>
          <w:szCs w:val="24"/>
        </w:rPr>
      </w:pPr>
      <w:r>
        <w:rPr>
          <w:szCs w:val="24"/>
        </w:rPr>
        <w:t>To adjust t</w:t>
      </w:r>
      <w:r w:rsidRPr="008F3F54">
        <w:rPr>
          <w:szCs w:val="24"/>
        </w:rPr>
        <w:t>he balance of the loan on-lent to the MBC by Government</w:t>
      </w:r>
      <w:r>
        <w:rPr>
          <w:szCs w:val="24"/>
        </w:rPr>
        <w:t>,</w:t>
      </w:r>
      <w:r w:rsidRPr="008F3F54">
        <w:rPr>
          <w:szCs w:val="24"/>
        </w:rPr>
        <w:t xml:space="preserve"> which was previously underestimated</w:t>
      </w:r>
      <w:r w:rsidR="00822D2E">
        <w:rPr>
          <w:szCs w:val="24"/>
        </w:rPr>
        <w:t xml:space="preserve"> </w:t>
      </w:r>
      <w:r w:rsidRPr="008F3F54">
        <w:rPr>
          <w:szCs w:val="24"/>
        </w:rPr>
        <w:t xml:space="preserve">by an amount of CNY 8,074,000 (that is, Rs 42,551,594 at exchange rate </w:t>
      </w:r>
      <w:r w:rsidR="00242A1D">
        <w:rPr>
          <w:szCs w:val="24"/>
        </w:rPr>
        <w:t>CNY:Rs ruling on 5 August 2016);</w:t>
      </w:r>
    </w:p>
    <w:p w:rsidR="00F82FDF" w:rsidRPr="009C0C01" w:rsidRDefault="00F82FDF" w:rsidP="00F82FDF">
      <w:pPr>
        <w:pStyle w:val="ListParagraph"/>
        <w:rPr>
          <w:szCs w:val="24"/>
        </w:rPr>
      </w:pPr>
    </w:p>
    <w:p w:rsidR="00F82FDF" w:rsidRPr="008F3F54" w:rsidRDefault="00F82FDF" w:rsidP="00F82FDF">
      <w:pPr>
        <w:pStyle w:val="ListParagraph"/>
        <w:numPr>
          <w:ilvl w:val="0"/>
          <w:numId w:val="13"/>
        </w:numPr>
        <w:spacing w:after="0" w:line="240" w:lineRule="auto"/>
        <w:jc w:val="both"/>
        <w:rPr>
          <w:szCs w:val="24"/>
        </w:rPr>
      </w:pPr>
      <w:r>
        <w:rPr>
          <w:szCs w:val="24"/>
        </w:rPr>
        <w:t>To convert t</w:t>
      </w:r>
      <w:r w:rsidRPr="008F3F54">
        <w:rPr>
          <w:szCs w:val="24"/>
        </w:rPr>
        <w:t xml:space="preserve">he remaining </w:t>
      </w:r>
      <w:r>
        <w:rPr>
          <w:szCs w:val="24"/>
        </w:rPr>
        <w:t xml:space="preserve">loan </w:t>
      </w:r>
      <w:r w:rsidR="0011553F">
        <w:rPr>
          <w:szCs w:val="24"/>
        </w:rPr>
        <w:t>balance of Rs 68,268,268</w:t>
      </w:r>
      <w:r w:rsidRPr="008F3F54">
        <w:rPr>
          <w:szCs w:val="24"/>
        </w:rPr>
        <w:t xml:space="preserve"> into a single loan with effect from 1 July 2017 with new terms and conditions.</w:t>
      </w:r>
    </w:p>
    <w:p w:rsidR="00F82FDF" w:rsidRPr="00F13191" w:rsidRDefault="00F82FDF" w:rsidP="00F82FDF">
      <w:pPr>
        <w:spacing w:after="0" w:line="240" w:lineRule="auto"/>
        <w:jc w:val="both"/>
        <w:rPr>
          <w:b/>
          <w:i/>
          <w:szCs w:val="24"/>
        </w:rPr>
      </w:pPr>
    </w:p>
    <w:p w:rsidR="00F82FDF" w:rsidRPr="00F13191" w:rsidRDefault="00BF7813" w:rsidP="00F82FDF">
      <w:pPr>
        <w:spacing w:after="0" w:line="240" w:lineRule="auto"/>
        <w:jc w:val="both"/>
        <w:rPr>
          <w:b/>
          <w:i/>
          <w:szCs w:val="24"/>
        </w:rPr>
      </w:pPr>
      <w:r>
        <w:rPr>
          <w:b/>
          <w:i/>
          <w:szCs w:val="24"/>
        </w:rPr>
        <w:t>2.8</w:t>
      </w:r>
      <w:r w:rsidR="00F82FDF">
        <w:rPr>
          <w:b/>
          <w:i/>
          <w:szCs w:val="24"/>
        </w:rPr>
        <w:t>.3</w:t>
      </w:r>
      <w:r>
        <w:rPr>
          <w:b/>
          <w:i/>
          <w:szCs w:val="24"/>
        </w:rPr>
        <w:tab/>
      </w:r>
      <w:r w:rsidR="00F82FDF">
        <w:rPr>
          <w:b/>
          <w:i/>
          <w:szCs w:val="24"/>
        </w:rPr>
        <w:t>New Loans Disbursed During 2016-17</w:t>
      </w:r>
    </w:p>
    <w:p w:rsidR="00F82FDF" w:rsidRPr="00F13191" w:rsidRDefault="00F82FDF" w:rsidP="00F82FDF">
      <w:pPr>
        <w:spacing w:after="0" w:line="240" w:lineRule="auto"/>
        <w:jc w:val="both"/>
        <w:rPr>
          <w:szCs w:val="24"/>
        </w:rPr>
      </w:pPr>
    </w:p>
    <w:p w:rsidR="00F82FDF" w:rsidRDefault="00F82FDF" w:rsidP="00F82FDF">
      <w:pPr>
        <w:spacing w:after="0" w:line="240" w:lineRule="auto"/>
        <w:jc w:val="both"/>
        <w:rPr>
          <w:szCs w:val="24"/>
        </w:rPr>
      </w:pPr>
      <w:r>
        <w:rPr>
          <w:szCs w:val="24"/>
        </w:rPr>
        <w:t>During 2016-</w:t>
      </w:r>
      <w:r w:rsidRPr="00F13191">
        <w:rPr>
          <w:szCs w:val="24"/>
        </w:rPr>
        <w:t>17, Government disbursed ne</w:t>
      </w:r>
      <w:r>
        <w:rPr>
          <w:szCs w:val="24"/>
        </w:rPr>
        <w:t>w loans</w:t>
      </w:r>
      <w:r w:rsidR="00822D2E">
        <w:rPr>
          <w:szCs w:val="24"/>
        </w:rPr>
        <w:t xml:space="preserve"> </w:t>
      </w:r>
      <w:proofErr w:type="spellStart"/>
      <w:r w:rsidRPr="00523864">
        <w:rPr>
          <w:szCs w:val="24"/>
        </w:rPr>
        <w:t>totalling</w:t>
      </w:r>
      <w:proofErr w:type="spellEnd"/>
      <w:r w:rsidRPr="00523864">
        <w:rPr>
          <w:szCs w:val="24"/>
        </w:rPr>
        <w:t xml:space="preserve"> Rs 1,458,458,613</w:t>
      </w:r>
      <w:r>
        <w:rPr>
          <w:szCs w:val="24"/>
        </w:rPr>
        <w:t xml:space="preserve"> to the seven Bodies as stated in T</w:t>
      </w:r>
      <w:r w:rsidRPr="00F13191">
        <w:rPr>
          <w:szCs w:val="24"/>
        </w:rPr>
        <w:t xml:space="preserve">able </w:t>
      </w:r>
      <w:r w:rsidR="00BF7813">
        <w:rPr>
          <w:szCs w:val="24"/>
        </w:rPr>
        <w:t>2-21</w:t>
      </w:r>
      <w:r w:rsidRPr="00F13191">
        <w:rPr>
          <w:szCs w:val="24"/>
        </w:rPr>
        <w:t>:</w:t>
      </w:r>
    </w:p>
    <w:p w:rsidR="00BF7813" w:rsidRDefault="00BF7813">
      <w:pPr>
        <w:rPr>
          <w:szCs w:val="24"/>
        </w:rPr>
      </w:pPr>
      <w:r>
        <w:rPr>
          <w:szCs w:val="24"/>
        </w:rPr>
        <w:br w:type="page"/>
      </w:r>
    </w:p>
    <w:p w:rsidR="00F82FDF" w:rsidRPr="00F13191" w:rsidRDefault="00F82FDF" w:rsidP="00F82FDF">
      <w:pPr>
        <w:spacing w:after="0" w:line="240" w:lineRule="auto"/>
        <w:jc w:val="center"/>
        <w:rPr>
          <w:i/>
          <w:szCs w:val="24"/>
        </w:rPr>
      </w:pPr>
      <w:r w:rsidRPr="00F13191">
        <w:rPr>
          <w:i/>
          <w:szCs w:val="24"/>
        </w:rPr>
        <w:lastRenderedPageBreak/>
        <w:t xml:space="preserve">Table </w:t>
      </w:r>
      <w:r w:rsidR="00BF7813">
        <w:rPr>
          <w:i/>
          <w:szCs w:val="24"/>
        </w:rPr>
        <w:t>2-</w:t>
      </w:r>
      <w:proofErr w:type="gramStart"/>
      <w:r w:rsidR="00BF7813">
        <w:rPr>
          <w:i/>
          <w:szCs w:val="24"/>
        </w:rPr>
        <w:t>21</w:t>
      </w:r>
      <w:r w:rsidR="00302108">
        <w:rPr>
          <w:i/>
          <w:szCs w:val="24"/>
        </w:rPr>
        <w:t xml:space="preserve">  </w:t>
      </w:r>
      <w:r w:rsidRPr="00F13191">
        <w:rPr>
          <w:i/>
          <w:szCs w:val="24"/>
        </w:rPr>
        <w:t>New</w:t>
      </w:r>
      <w:proofErr w:type="gramEnd"/>
      <w:r w:rsidRPr="00F13191">
        <w:rPr>
          <w:i/>
          <w:szCs w:val="24"/>
        </w:rPr>
        <w:t xml:space="preserve"> Loans</w:t>
      </w:r>
      <w:r>
        <w:rPr>
          <w:i/>
          <w:szCs w:val="24"/>
        </w:rPr>
        <w:t xml:space="preserve"> Disbursed during 2016-17</w:t>
      </w:r>
    </w:p>
    <w:p w:rsidR="00F82FDF" w:rsidRPr="00F13191" w:rsidRDefault="00F82FDF" w:rsidP="00F82FDF">
      <w:pPr>
        <w:spacing w:after="0" w:line="240" w:lineRule="auto"/>
        <w:jc w:val="both"/>
        <w:rPr>
          <w:i/>
          <w:szCs w:val="24"/>
        </w:rPr>
      </w:pPr>
      <w:bookmarkStart w:id="24" w:name="tab2_21"/>
      <w:bookmarkEnd w:id="24"/>
    </w:p>
    <w:p w:rsidR="00F82FDF" w:rsidRPr="00F13191" w:rsidRDefault="00F82FDF" w:rsidP="00F82FDF">
      <w:pPr>
        <w:pBdr>
          <w:top w:val="single" w:sz="4" w:space="1" w:color="auto"/>
        </w:pBdr>
        <w:spacing w:after="0" w:line="240" w:lineRule="auto"/>
        <w:jc w:val="both"/>
        <w:rPr>
          <w:szCs w:val="24"/>
        </w:rPr>
      </w:pPr>
    </w:p>
    <w:tbl>
      <w:tblPr>
        <w:tblW w:w="0" w:type="auto"/>
        <w:jc w:val="center"/>
        <w:tblLook w:val="04A0" w:firstRow="1" w:lastRow="0" w:firstColumn="1" w:lastColumn="0" w:noHBand="0" w:noVBand="1"/>
      </w:tblPr>
      <w:tblGrid>
        <w:gridCol w:w="5619"/>
        <w:gridCol w:w="1600"/>
      </w:tblGrid>
      <w:tr w:rsidR="00F82FDF" w:rsidRPr="00F13191" w:rsidTr="003A1894">
        <w:trPr>
          <w:trHeight w:val="144"/>
          <w:jc w:val="center"/>
        </w:trPr>
        <w:tc>
          <w:tcPr>
            <w:tcW w:w="5619" w:type="dxa"/>
            <w:tcMar>
              <w:left w:w="115" w:type="dxa"/>
              <w:bottom w:w="113" w:type="dxa"/>
              <w:right w:w="115" w:type="dxa"/>
            </w:tcMar>
          </w:tcPr>
          <w:p w:rsidR="00F82FDF" w:rsidRPr="00F13191" w:rsidRDefault="00F82FDF" w:rsidP="00155430">
            <w:pPr>
              <w:spacing w:after="0" w:line="240" w:lineRule="auto"/>
              <w:jc w:val="both"/>
              <w:rPr>
                <w:b/>
                <w:szCs w:val="24"/>
              </w:rPr>
            </w:pPr>
            <w:r w:rsidRPr="00F13191">
              <w:rPr>
                <w:b/>
                <w:szCs w:val="24"/>
              </w:rPr>
              <w:t>Bodies</w:t>
            </w:r>
          </w:p>
        </w:tc>
        <w:tc>
          <w:tcPr>
            <w:tcW w:w="1600" w:type="dxa"/>
            <w:tcMar>
              <w:left w:w="115" w:type="dxa"/>
              <w:bottom w:w="113" w:type="dxa"/>
              <w:right w:w="115" w:type="dxa"/>
            </w:tcMar>
          </w:tcPr>
          <w:p w:rsidR="00F82FDF" w:rsidRPr="00F13191" w:rsidRDefault="00F82FDF" w:rsidP="00155430">
            <w:pPr>
              <w:spacing w:after="0" w:line="240" w:lineRule="auto"/>
              <w:jc w:val="center"/>
              <w:rPr>
                <w:b/>
                <w:szCs w:val="24"/>
              </w:rPr>
            </w:pPr>
            <w:r w:rsidRPr="00F13191">
              <w:rPr>
                <w:b/>
                <w:szCs w:val="24"/>
              </w:rPr>
              <w:t>(Rs)</w:t>
            </w:r>
          </w:p>
        </w:tc>
      </w:tr>
      <w:tr w:rsidR="00F82FDF" w:rsidRPr="00F13191" w:rsidTr="003A1894">
        <w:trPr>
          <w:trHeight w:val="144"/>
          <w:jc w:val="center"/>
        </w:trPr>
        <w:tc>
          <w:tcPr>
            <w:tcW w:w="5619" w:type="dxa"/>
            <w:tcMar>
              <w:left w:w="115" w:type="dxa"/>
              <w:bottom w:w="113" w:type="dxa"/>
              <w:right w:w="115" w:type="dxa"/>
            </w:tcMar>
          </w:tcPr>
          <w:p w:rsidR="00F82FDF" w:rsidRPr="00F13191" w:rsidRDefault="00F82FDF" w:rsidP="00155430">
            <w:pPr>
              <w:spacing w:after="0" w:line="240" w:lineRule="auto"/>
              <w:jc w:val="both"/>
              <w:rPr>
                <w:szCs w:val="24"/>
              </w:rPr>
            </w:pPr>
            <w:r w:rsidRPr="0021745C">
              <w:rPr>
                <w:szCs w:val="24"/>
              </w:rPr>
              <w:t>Waste Water Management Authority</w:t>
            </w:r>
          </w:p>
        </w:tc>
        <w:tc>
          <w:tcPr>
            <w:tcW w:w="1600" w:type="dxa"/>
            <w:tcMar>
              <w:left w:w="115" w:type="dxa"/>
              <w:bottom w:w="113" w:type="dxa"/>
              <w:right w:w="115" w:type="dxa"/>
            </w:tcMar>
          </w:tcPr>
          <w:p w:rsidR="00F82FDF" w:rsidRPr="00F13191" w:rsidRDefault="00F82FDF" w:rsidP="00155430">
            <w:pPr>
              <w:spacing w:after="0" w:line="240" w:lineRule="auto"/>
              <w:jc w:val="right"/>
              <w:rPr>
                <w:szCs w:val="24"/>
              </w:rPr>
            </w:pPr>
            <w:r w:rsidRPr="0021745C">
              <w:rPr>
                <w:szCs w:val="24"/>
              </w:rPr>
              <w:t>536,572,049</w:t>
            </w:r>
          </w:p>
        </w:tc>
      </w:tr>
      <w:tr w:rsidR="00F82FDF" w:rsidRPr="00F13191" w:rsidTr="003A1894">
        <w:trPr>
          <w:trHeight w:val="144"/>
          <w:jc w:val="center"/>
        </w:trPr>
        <w:tc>
          <w:tcPr>
            <w:tcW w:w="5619" w:type="dxa"/>
            <w:tcMar>
              <w:left w:w="115" w:type="dxa"/>
              <w:bottom w:w="113" w:type="dxa"/>
              <w:right w:w="115" w:type="dxa"/>
            </w:tcMar>
          </w:tcPr>
          <w:p w:rsidR="00F82FDF" w:rsidRPr="0021745C" w:rsidRDefault="00F82FDF" w:rsidP="00155430">
            <w:pPr>
              <w:spacing w:after="0" w:line="240" w:lineRule="auto"/>
              <w:jc w:val="both"/>
              <w:rPr>
                <w:szCs w:val="24"/>
              </w:rPr>
            </w:pPr>
            <w:r w:rsidRPr="00F13191">
              <w:rPr>
                <w:szCs w:val="24"/>
              </w:rPr>
              <w:t>Central Water Authority</w:t>
            </w:r>
          </w:p>
        </w:tc>
        <w:tc>
          <w:tcPr>
            <w:tcW w:w="1600" w:type="dxa"/>
            <w:tcMar>
              <w:left w:w="115" w:type="dxa"/>
              <w:bottom w:w="113" w:type="dxa"/>
              <w:right w:w="115" w:type="dxa"/>
            </w:tcMar>
          </w:tcPr>
          <w:p w:rsidR="00F82FDF" w:rsidRPr="0021745C" w:rsidRDefault="00F82FDF" w:rsidP="00155430">
            <w:pPr>
              <w:spacing w:after="0" w:line="240" w:lineRule="auto"/>
              <w:jc w:val="right"/>
              <w:rPr>
                <w:szCs w:val="24"/>
              </w:rPr>
            </w:pPr>
            <w:r>
              <w:rPr>
                <w:szCs w:val="24"/>
              </w:rPr>
              <w:t>408,415,585</w:t>
            </w:r>
          </w:p>
        </w:tc>
      </w:tr>
      <w:tr w:rsidR="00F82FDF" w:rsidRPr="00F13191" w:rsidTr="003A1894">
        <w:trPr>
          <w:trHeight w:val="144"/>
          <w:jc w:val="center"/>
        </w:trPr>
        <w:tc>
          <w:tcPr>
            <w:tcW w:w="5619" w:type="dxa"/>
            <w:tcMar>
              <w:left w:w="115" w:type="dxa"/>
              <w:bottom w:w="113" w:type="dxa"/>
              <w:right w:w="115" w:type="dxa"/>
            </w:tcMar>
          </w:tcPr>
          <w:p w:rsidR="00F82FDF" w:rsidRPr="0021745C" w:rsidRDefault="00F82FDF" w:rsidP="00155430">
            <w:pPr>
              <w:spacing w:after="0" w:line="240" w:lineRule="auto"/>
              <w:jc w:val="both"/>
              <w:rPr>
                <w:szCs w:val="24"/>
              </w:rPr>
            </w:pPr>
            <w:r>
              <w:rPr>
                <w:szCs w:val="24"/>
              </w:rPr>
              <w:t>Cargo Handling C</w:t>
            </w:r>
            <w:r w:rsidRPr="0021745C">
              <w:rPr>
                <w:szCs w:val="24"/>
              </w:rPr>
              <w:t>orporation Ltd</w:t>
            </w:r>
          </w:p>
        </w:tc>
        <w:tc>
          <w:tcPr>
            <w:tcW w:w="1600" w:type="dxa"/>
            <w:tcMar>
              <w:left w:w="115" w:type="dxa"/>
              <w:bottom w:w="113" w:type="dxa"/>
              <w:right w:w="115" w:type="dxa"/>
            </w:tcMar>
          </w:tcPr>
          <w:p w:rsidR="00F82FDF" w:rsidRPr="0021745C" w:rsidRDefault="00F82FDF" w:rsidP="00155430">
            <w:pPr>
              <w:spacing w:after="0" w:line="240" w:lineRule="auto"/>
              <w:jc w:val="right"/>
              <w:rPr>
                <w:szCs w:val="24"/>
              </w:rPr>
            </w:pPr>
            <w:r w:rsidRPr="0021745C">
              <w:rPr>
                <w:szCs w:val="24"/>
              </w:rPr>
              <w:t>215,223,913</w:t>
            </w:r>
          </w:p>
        </w:tc>
      </w:tr>
      <w:tr w:rsidR="00F82FDF" w:rsidRPr="00F13191" w:rsidTr="003A1894">
        <w:trPr>
          <w:trHeight w:val="144"/>
          <w:jc w:val="center"/>
        </w:trPr>
        <w:tc>
          <w:tcPr>
            <w:tcW w:w="5619" w:type="dxa"/>
            <w:tcMar>
              <w:left w:w="115" w:type="dxa"/>
              <w:bottom w:w="113" w:type="dxa"/>
              <w:right w:w="115" w:type="dxa"/>
            </w:tcMar>
          </w:tcPr>
          <w:p w:rsidR="00F82FDF" w:rsidRPr="00F13191" w:rsidRDefault="00F82FDF" w:rsidP="00155430">
            <w:pPr>
              <w:spacing w:after="0" w:line="240" w:lineRule="auto"/>
              <w:jc w:val="both"/>
              <w:rPr>
                <w:szCs w:val="24"/>
              </w:rPr>
            </w:pPr>
            <w:r w:rsidRPr="0021745C">
              <w:rPr>
                <w:szCs w:val="24"/>
              </w:rPr>
              <w:t>National Housing Development Co Ltd</w:t>
            </w:r>
          </w:p>
        </w:tc>
        <w:tc>
          <w:tcPr>
            <w:tcW w:w="1600" w:type="dxa"/>
            <w:tcMar>
              <w:left w:w="115" w:type="dxa"/>
              <w:bottom w:w="113" w:type="dxa"/>
              <w:right w:w="115" w:type="dxa"/>
            </w:tcMar>
          </w:tcPr>
          <w:p w:rsidR="00F82FDF" w:rsidRPr="00F13191" w:rsidRDefault="00F82FDF" w:rsidP="00155430">
            <w:pPr>
              <w:spacing w:after="0" w:line="240" w:lineRule="auto"/>
              <w:jc w:val="right"/>
              <w:rPr>
                <w:szCs w:val="24"/>
              </w:rPr>
            </w:pPr>
            <w:r>
              <w:rPr>
                <w:szCs w:val="24"/>
              </w:rPr>
              <w:t>200,000,000</w:t>
            </w:r>
          </w:p>
        </w:tc>
      </w:tr>
      <w:tr w:rsidR="00F82FDF" w:rsidRPr="00F13191" w:rsidTr="003A1894">
        <w:trPr>
          <w:trHeight w:val="144"/>
          <w:jc w:val="center"/>
        </w:trPr>
        <w:tc>
          <w:tcPr>
            <w:tcW w:w="5619" w:type="dxa"/>
            <w:tcMar>
              <w:left w:w="115" w:type="dxa"/>
              <w:bottom w:w="113" w:type="dxa"/>
              <w:right w:w="115" w:type="dxa"/>
            </w:tcMar>
          </w:tcPr>
          <w:p w:rsidR="00F82FDF" w:rsidRPr="00F13191" w:rsidRDefault="00F82FDF" w:rsidP="00155430">
            <w:pPr>
              <w:spacing w:after="0" w:line="240" w:lineRule="auto"/>
              <w:jc w:val="both"/>
              <w:rPr>
                <w:szCs w:val="24"/>
              </w:rPr>
            </w:pPr>
            <w:r w:rsidRPr="0021745C">
              <w:rPr>
                <w:szCs w:val="24"/>
              </w:rPr>
              <w:t>Development Bank of Mauritius</w:t>
            </w:r>
          </w:p>
        </w:tc>
        <w:tc>
          <w:tcPr>
            <w:tcW w:w="1600" w:type="dxa"/>
            <w:tcMar>
              <w:left w:w="115" w:type="dxa"/>
              <w:bottom w:w="113" w:type="dxa"/>
              <w:right w:w="115" w:type="dxa"/>
            </w:tcMar>
          </w:tcPr>
          <w:p w:rsidR="00F82FDF" w:rsidRPr="00F13191" w:rsidRDefault="00F82FDF" w:rsidP="00155430">
            <w:pPr>
              <w:spacing w:after="0" w:line="240" w:lineRule="auto"/>
              <w:jc w:val="right"/>
              <w:rPr>
                <w:szCs w:val="24"/>
              </w:rPr>
            </w:pPr>
            <w:r>
              <w:rPr>
                <w:szCs w:val="24"/>
              </w:rPr>
              <w:t>56,100,249</w:t>
            </w:r>
          </w:p>
        </w:tc>
      </w:tr>
      <w:tr w:rsidR="00F82FDF" w:rsidRPr="00F13191" w:rsidTr="003A1894">
        <w:trPr>
          <w:trHeight w:val="144"/>
          <w:jc w:val="center"/>
        </w:trPr>
        <w:tc>
          <w:tcPr>
            <w:tcW w:w="5619" w:type="dxa"/>
            <w:tcMar>
              <w:left w:w="115" w:type="dxa"/>
              <w:bottom w:w="113" w:type="dxa"/>
              <w:right w:w="115" w:type="dxa"/>
            </w:tcMar>
          </w:tcPr>
          <w:p w:rsidR="00F82FDF" w:rsidRPr="00F13191" w:rsidRDefault="00F82FDF" w:rsidP="00155430">
            <w:pPr>
              <w:spacing w:after="0" w:line="240" w:lineRule="auto"/>
              <w:jc w:val="both"/>
              <w:rPr>
                <w:szCs w:val="24"/>
              </w:rPr>
            </w:pPr>
            <w:r>
              <w:rPr>
                <w:szCs w:val="24"/>
              </w:rPr>
              <w:t xml:space="preserve">The Municipal Council of Beau </w:t>
            </w:r>
            <w:proofErr w:type="spellStart"/>
            <w:r>
              <w:rPr>
                <w:szCs w:val="24"/>
              </w:rPr>
              <w:t>Bassin</w:t>
            </w:r>
            <w:proofErr w:type="spellEnd"/>
            <w:r>
              <w:rPr>
                <w:szCs w:val="24"/>
              </w:rPr>
              <w:t xml:space="preserve"> Rose Hill</w:t>
            </w:r>
          </w:p>
        </w:tc>
        <w:tc>
          <w:tcPr>
            <w:tcW w:w="1600" w:type="dxa"/>
            <w:tcMar>
              <w:left w:w="115" w:type="dxa"/>
              <w:bottom w:w="113" w:type="dxa"/>
              <w:right w:w="115" w:type="dxa"/>
            </w:tcMar>
          </w:tcPr>
          <w:p w:rsidR="00F82FDF" w:rsidRPr="00F13191" w:rsidRDefault="00F82FDF" w:rsidP="00155430">
            <w:pPr>
              <w:spacing w:after="0" w:line="240" w:lineRule="auto"/>
              <w:jc w:val="right"/>
              <w:rPr>
                <w:szCs w:val="24"/>
              </w:rPr>
            </w:pPr>
            <w:r>
              <w:rPr>
                <w:szCs w:val="24"/>
              </w:rPr>
              <w:t>42,000,000</w:t>
            </w:r>
          </w:p>
        </w:tc>
      </w:tr>
      <w:tr w:rsidR="00F82FDF" w:rsidRPr="00F13191" w:rsidTr="003A1894">
        <w:trPr>
          <w:trHeight w:val="144"/>
          <w:jc w:val="center"/>
        </w:trPr>
        <w:tc>
          <w:tcPr>
            <w:tcW w:w="5619" w:type="dxa"/>
            <w:tcMar>
              <w:left w:w="115" w:type="dxa"/>
              <w:bottom w:w="113" w:type="dxa"/>
              <w:right w:w="115" w:type="dxa"/>
            </w:tcMar>
          </w:tcPr>
          <w:p w:rsidR="00F82FDF" w:rsidRPr="00F13191" w:rsidRDefault="00F82FDF" w:rsidP="00155430">
            <w:pPr>
              <w:spacing w:after="0" w:line="240" w:lineRule="auto"/>
              <w:jc w:val="both"/>
              <w:rPr>
                <w:szCs w:val="24"/>
              </w:rPr>
            </w:pPr>
            <w:r>
              <w:rPr>
                <w:szCs w:val="24"/>
              </w:rPr>
              <w:t>Private Individuals</w:t>
            </w:r>
          </w:p>
        </w:tc>
        <w:tc>
          <w:tcPr>
            <w:tcW w:w="1600" w:type="dxa"/>
            <w:tcMar>
              <w:left w:w="115" w:type="dxa"/>
              <w:bottom w:w="113" w:type="dxa"/>
              <w:right w:w="115" w:type="dxa"/>
            </w:tcMar>
          </w:tcPr>
          <w:p w:rsidR="00F82FDF" w:rsidRPr="00F13191" w:rsidRDefault="00F82FDF" w:rsidP="00155430">
            <w:pPr>
              <w:spacing w:after="0" w:line="240" w:lineRule="auto"/>
              <w:jc w:val="right"/>
              <w:rPr>
                <w:szCs w:val="24"/>
              </w:rPr>
            </w:pPr>
            <w:r>
              <w:rPr>
                <w:szCs w:val="24"/>
              </w:rPr>
              <w:t>146,817</w:t>
            </w:r>
          </w:p>
        </w:tc>
      </w:tr>
      <w:tr w:rsidR="00F82FDF" w:rsidRPr="00F13191" w:rsidTr="00155430">
        <w:trPr>
          <w:trHeight w:val="144"/>
          <w:jc w:val="center"/>
        </w:trPr>
        <w:tc>
          <w:tcPr>
            <w:tcW w:w="5619" w:type="dxa"/>
          </w:tcPr>
          <w:p w:rsidR="00F82FDF" w:rsidRPr="00F13191" w:rsidRDefault="00F82FDF" w:rsidP="00155430">
            <w:pPr>
              <w:spacing w:after="0" w:line="240" w:lineRule="auto"/>
              <w:jc w:val="both"/>
              <w:rPr>
                <w:szCs w:val="24"/>
              </w:rPr>
            </w:pPr>
            <w:r w:rsidRPr="00F13191">
              <w:rPr>
                <w:b/>
                <w:szCs w:val="24"/>
              </w:rPr>
              <w:t>Total</w:t>
            </w:r>
          </w:p>
        </w:tc>
        <w:tc>
          <w:tcPr>
            <w:tcW w:w="1600" w:type="dxa"/>
          </w:tcPr>
          <w:p w:rsidR="00F82FDF" w:rsidRPr="00F13191" w:rsidRDefault="00F82FDF" w:rsidP="00155430">
            <w:pPr>
              <w:spacing w:after="0" w:line="240" w:lineRule="auto"/>
              <w:ind w:right="4"/>
              <w:jc w:val="right"/>
              <w:rPr>
                <w:b/>
                <w:szCs w:val="24"/>
              </w:rPr>
            </w:pPr>
            <w:r w:rsidRPr="00F13191">
              <w:rPr>
                <w:b/>
                <w:szCs w:val="24"/>
              </w:rPr>
              <w:t>1,458,458,613</w:t>
            </w:r>
          </w:p>
        </w:tc>
      </w:tr>
    </w:tbl>
    <w:p w:rsidR="00F82FDF" w:rsidRPr="00F13191" w:rsidRDefault="00F82FDF" w:rsidP="00F82FDF">
      <w:pPr>
        <w:pBdr>
          <w:bottom w:val="single" w:sz="4" w:space="1" w:color="auto"/>
        </w:pBdr>
        <w:spacing w:after="0" w:line="240" w:lineRule="auto"/>
        <w:jc w:val="both"/>
        <w:rPr>
          <w:i/>
          <w:szCs w:val="24"/>
        </w:rPr>
      </w:pPr>
    </w:p>
    <w:p w:rsidR="00F82FDF" w:rsidRPr="00EF53D8" w:rsidRDefault="00F82FDF" w:rsidP="00F82FDF">
      <w:pPr>
        <w:spacing w:after="0" w:line="240" w:lineRule="auto"/>
        <w:jc w:val="both"/>
        <w:rPr>
          <w:i/>
        </w:rPr>
      </w:pPr>
      <w:r>
        <w:rPr>
          <w:i/>
        </w:rPr>
        <w:t xml:space="preserve">Source:  </w:t>
      </w:r>
      <w:r w:rsidRPr="00EF53D8">
        <w:rPr>
          <w:i/>
        </w:rPr>
        <w:t>Advance Ledger</w:t>
      </w:r>
      <w:r>
        <w:rPr>
          <w:i/>
        </w:rPr>
        <w:t>s</w:t>
      </w:r>
    </w:p>
    <w:p w:rsidR="00F82FDF" w:rsidRPr="0021745C" w:rsidRDefault="00F82FDF" w:rsidP="00F82FDF">
      <w:pPr>
        <w:spacing w:after="0" w:line="240" w:lineRule="auto"/>
        <w:jc w:val="both"/>
        <w:rPr>
          <w:szCs w:val="24"/>
        </w:rPr>
      </w:pPr>
    </w:p>
    <w:p w:rsidR="00F82FDF" w:rsidRPr="007467A1" w:rsidRDefault="00F82FDF" w:rsidP="00F82FDF">
      <w:pPr>
        <w:spacing w:after="0" w:line="240" w:lineRule="auto"/>
        <w:jc w:val="both"/>
        <w:rPr>
          <w:b/>
          <w:i/>
          <w:szCs w:val="24"/>
        </w:rPr>
      </w:pPr>
      <w:r w:rsidRPr="007467A1">
        <w:rPr>
          <w:b/>
          <w:i/>
          <w:szCs w:val="24"/>
        </w:rPr>
        <w:t>Loan to Wastewater Management Authority - Rs 536,572,049</w:t>
      </w:r>
    </w:p>
    <w:p w:rsidR="00F82FDF" w:rsidRPr="00F13191" w:rsidRDefault="00F82FDF" w:rsidP="00F82FDF">
      <w:pPr>
        <w:spacing w:after="0" w:line="240" w:lineRule="auto"/>
        <w:jc w:val="both"/>
        <w:rPr>
          <w:szCs w:val="24"/>
        </w:rPr>
      </w:pPr>
    </w:p>
    <w:p w:rsidR="00F82FDF" w:rsidRPr="00F13191" w:rsidRDefault="00F82FDF" w:rsidP="00F82FDF">
      <w:pPr>
        <w:spacing w:after="0" w:line="240" w:lineRule="auto"/>
        <w:jc w:val="both"/>
        <w:rPr>
          <w:szCs w:val="24"/>
        </w:rPr>
      </w:pPr>
      <w:r>
        <w:rPr>
          <w:szCs w:val="24"/>
        </w:rPr>
        <w:t>During 2016-</w:t>
      </w:r>
      <w:r w:rsidRPr="00F13191">
        <w:rPr>
          <w:szCs w:val="24"/>
        </w:rPr>
        <w:t xml:space="preserve">17, loan disbursed to </w:t>
      </w:r>
      <w:r w:rsidR="00242A1D">
        <w:rPr>
          <w:szCs w:val="24"/>
        </w:rPr>
        <w:t>Wastewater Management Authority (</w:t>
      </w:r>
      <w:r w:rsidRPr="00F13191">
        <w:rPr>
          <w:szCs w:val="24"/>
        </w:rPr>
        <w:t>WMA</w:t>
      </w:r>
      <w:r w:rsidR="00242A1D">
        <w:rPr>
          <w:szCs w:val="24"/>
        </w:rPr>
        <w:t>)</w:t>
      </w:r>
      <w:r w:rsidRPr="00F13191">
        <w:rPr>
          <w:szCs w:val="24"/>
        </w:rPr>
        <w:t xml:space="preserve"> amounted to Rs 536,572,049.As of 30 June 2017</w:t>
      </w:r>
      <w:r>
        <w:rPr>
          <w:szCs w:val="24"/>
        </w:rPr>
        <w:t>, total loans disbursed to the A</w:t>
      </w:r>
      <w:r w:rsidRPr="00F13191">
        <w:rPr>
          <w:szCs w:val="24"/>
        </w:rPr>
        <w:t xml:space="preserve">uthority </w:t>
      </w:r>
      <w:r>
        <w:rPr>
          <w:szCs w:val="24"/>
        </w:rPr>
        <w:t>as per Loan A</w:t>
      </w:r>
      <w:r w:rsidRPr="00F13191">
        <w:rPr>
          <w:szCs w:val="24"/>
        </w:rPr>
        <w:t>g</w:t>
      </w:r>
      <w:r>
        <w:rPr>
          <w:szCs w:val="24"/>
        </w:rPr>
        <w:t xml:space="preserve">reements signed between </w:t>
      </w:r>
      <w:r w:rsidRPr="00F13191">
        <w:rPr>
          <w:szCs w:val="24"/>
        </w:rPr>
        <w:t xml:space="preserve">Government and the WMA since 2014 amounted to </w:t>
      </w:r>
      <w:r w:rsidR="00242A1D">
        <w:rPr>
          <w:szCs w:val="24"/>
        </w:rPr>
        <w:br/>
      </w:r>
      <w:r w:rsidRPr="00F13191">
        <w:rPr>
          <w:szCs w:val="24"/>
        </w:rPr>
        <w:t>Rs 2,843,625,458</w:t>
      </w:r>
      <w:r>
        <w:rPr>
          <w:szCs w:val="24"/>
        </w:rPr>
        <w:t xml:space="preserve"> as shown in T</w:t>
      </w:r>
      <w:r w:rsidR="00BF7813">
        <w:rPr>
          <w:szCs w:val="24"/>
        </w:rPr>
        <w:t>able 2-22</w:t>
      </w:r>
      <w:r>
        <w:rPr>
          <w:szCs w:val="24"/>
        </w:rPr>
        <w:t>.</w:t>
      </w:r>
    </w:p>
    <w:p w:rsidR="00F82FDF" w:rsidRDefault="00F82FDF" w:rsidP="00F82FDF">
      <w:pPr>
        <w:spacing w:after="0" w:line="240" w:lineRule="auto"/>
        <w:jc w:val="both"/>
        <w:rPr>
          <w:i/>
          <w:szCs w:val="24"/>
        </w:rPr>
      </w:pPr>
    </w:p>
    <w:p w:rsidR="00F82FDF" w:rsidRPr="00F13191" w:rsidRDefault="00BF7813" w:rsidP="00F82FDF">
      <w:pPr>
        <w:spacing w:after="0" w:line="240" w:lineRule="auto"/>
        <w:jc w:val="center"/>
        <w:rPr>
          <w:i/>
          <w:szCs w:val="24"/>
        </w:rPr>
      </w:pPr>
      <w:r>
        <w:rPr>
          <w:i/>
          <w:szCs w:val="24"/>
        </w:rPr>
        <w:t>Table 2-</w:t>
      </w:r>
      <w:proofErr w:type="gramStart"/>
      <w:r>
        <w:rPr>
          <w:i/>
          <w:szCs w:val="24"/>
        </w:rPr>
        <w:t>22</w:t>
      </w:r>
      <w:r w:rsidR="00302108">
        <w:rPr>
          <w:i/>
          <w:szCs w:val="24"/>
        </w:rPr>
        <w:t xml:space="preserve">  </w:t>
      </w:r>
      <w:r w:rsidR="00F82FDF" w:rsidRPr="00F13191">
        <w:rPr>
          <w:i/>
          <w:szCs w:val="24"/>
        </w:rPr>
        <w:t>Loans</w:t>
      </w:r>
      <w:proofErr w:type="gramEnd"/>
      <w:r w:rsidR="00F82FDF" w:rsidRPr="00F13191">
        <w:rPr>
          <w:i/>
          <w:szCs w:val="24"/>
        </w:rPr>
        <w:t xml:space="preserve"> to W</w:t>
      </w:r>
      <w:r w:rsidR="00F82FDF">
        <w:rPr>
          <w:i/>
          <w:szCs w:val="24"/>
        </w:rPr>
        <w:t>astewater Management Authority</w:t>
      </w:r>
    </w:p>
    <w:p w:rsidR="00F82FDF" w:rsidRPr="00F13191" w:rsidRDefault="00F82FDF" w:rsidP="00F82FDF">
      <w:pPr>
        <w:spacing w:after="0" w:line="240" w:lineRule="auto"/>
        <w:jc w:val="both"/>
        <w:rPr>
          <w:i/>
          <w:szCs w:val="24"/>
        </w:rPr>
      </w:pPr>
      <w:bookmarkStart w:id="25" w:name="tab2_22"/>
      <w:bookmarkEnd w:id="25"/>
    </w:p>
    <w:p w:rsidR="00F82FDF" w:rsidRPr="00F13191" w:rsidRDefault="00F82FDF" w:rsidP="00F82FDF">
      <w:pPr>
        <w:pBdr>
          <w:top w:val="single" w:sz="4" w:space="1" w:color="auto"/>
        </w:pBdr>
        <w:spacing w:after="0" w:line="240" w:lineRule="auto"/>
        <w:jc w:val="both"/>
        <w:rPr>
          <w:i/>
          <w:szCs w:val="24"/>
        </w:rPr>
      </w:pPr>
    </w:p>
    <w:tbl>
      <w:tblPr>
        <w:tblStyle w:val="TableGrid"/>
        <w:tblW w:w="81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2201"/>
        <w:gridCol w:w="3562"/>
      </w:tblGrid>
      <w:tr w:rsidR="00F82FDF" w:rsidRPr="00F13191" w:rsidTr="00895AFA">
        <w:trPr>
          <w:trHeight w:val="144"/>
          <w:jc w:val="center"/>
        </w:trPr>
        <w:tc>
          <w:tcPr>
            <w:tcW w:w="2415" w:type="dxa"/>
            <w:tcMar>
              <w:left w:w="115" w:type="dxa"/>
              <w:bottom w:w="72" w:type="dxa"/>
              <w:right w:w="115" w:type="dxa"/>
            </w:tcMar>
          </w:tcPr>
          <w:p w:rsidR="00F82FDF" w:rsidRPr="00F13191" w:rsidRDefault="00F82FDF" w:rsidP="00155430">
            <w:pPr>
              <w:jc w:val="center"/>
              <w:rPr>
                <w:b/>
                <w:szCs w:val="24"/>
              </w:rPr>
            </w:pPr>
            <w:r>
              <w:rPr>
                <w:b/>
                <w:szCs w:val="24"/>
              </w:rPr>
              <w:t xml:space="preserve">Date </w:t>
            </w:r>
            <w:r w:rsidRPr="00F13191">
              <w:rPr>
                <w:b/>
                <w:szCs w:val="24"/>
              </w:rPr>
              <w:t>of</w:t>
            </w:r>
            <w:r w:rsidR="00822D2E">
              <w:rPr>
                <w:b/>
                <w:szCs w:val="24"/>
              </w:rPr>
              <w:t xml:space="preserve"> </w:t>
            </w:r>
            <w:r w:rsidRPr="00F13191">
              <w:rPr>
                <w:b/>
                <w:szCs w:val="24"/>
              </w:rPr>
              <w:t>Loan Agreement</w:t>
            </w:r>
          </w:p>
        </w:tc>
        <w:tc>
          <w:tcPr>
            <w:tcW w:w="2201" w:type="dxa"/>
            <w:tcMar>
              <w:left w:w="115" w:type="dxa"/>
              <w:bottom w:w="72" w:type="dxa"/>
              <w:right w:w="115" w:type="dxa"/>
            </w:tcMar>
          </w:tcPr>
          <w:p w:rsidR="00F82FDF" w:rsidRPr="00F13191" w:rsidRDefault="00F82FDF" w:rsidP="00155430">
            <w:pPr>
              <w:jc w:val="center"/>
              <w:rPr>
                <w:b/>
                <w:szCs w:val="24"/>
              </w:rPr>
            </w:pPr>
            <w:r w:rsidRPr="00F13191">
              <w:rPr>
                <w:b/>
                <w:szCs w:val="24"/>
              </w:rPr>
              <w:t>Amount of Loan</w:t>
            </w:r>
            <w:r>
              <w:rPr>
                <w:b/>
                <w:szCs w:val="24"/>
              </w:rPr>
              <w:t xml:space="preserve"> D</w:t>
            </w:r>
            <w:r w:rsidRPr="00F13191">
              <w:rPr>
                <w:b/>
                <w:szCs w:val="24"/>
              </w:rPr>
              <w:t>isbursed</w:t>
            </w:r>
            <w:r w:rsidR="00822D2E">
              <w:rPr>
                <w:b/>
                <w:szCs w:val="24"/>
              </w:rPr>
              <w:t xml:space="preserve"> </w:t>
            </w:r>
            <w:r w:rsidRPr="00F13191">
              <w:rPr>
                <w:b/>
                <w:szCs w:val="24"/>
              </w:rPr>
              <w:t>(Rs)</w:t>
            </w:r>
          </w:p>
        </w:tc>
        <w:tc>
          <w:tcPr>
            <w:tcW w:w="3562" w:type="dxa"/>
            <w:tcMar>
              <w:left w:w="115" w:type="dxa"/>
              <w:bottom w:w="72" w:type="dxa"/>
              <w:right w:w="115" w:type="dxa"/>
            </w:tcMar>
          </w:tcPr>
          <w:p w:rsidR="00F82FDF" w:rsidRPr="00F13191" w:rsidRDefault="00F82FDF" w:rsidP="00155430">
            <w:pPr>
              <w:jc w:val="center"/>
              <w:rPr>
                <w:b/>
                <w:szCs w:val="24"/>
              </w:rPr>
            </w:pPr>
            <w:r w:rsidRPr="00F13191">
              <w:rPr>
                <w:b/>
                <w:szCs w:val="24"/>
              </w:rPr>
              <w:t>Loan Repayment Period</w:t>
            </w:r>
          </w:p>
        </w:tc>
      </w:tr>
      <w:tr w:rsidR="00F82FDF" w:rsidRPr="00F13191" w:rsidTr="00895AFA">
        <w:trPr>
          <w:trHeight w:val="144"/>
          <w:jc w:val="center"/>
        </w:trPr>
        <w:tc>
          <w:tcPr>
            <w:tcW w:w="2415" w:type="dxa"/>
            <w:tcMar>
              <w:left w:w="115" w:type="dxa"/>
              <w:bottom w:w="142" w:type="dxa"/>
              <w:right w:w="115" w:type="dxa"/>
            </w:tcMar>
          </w:tcPr>
          <w:p w:rsidR="00F82FDF" w:rsidRPr="00F13191" w:rsidRDefault="00F82FDF" w:rsidP="00155430">
            <w:pPr>
              <w:ind w:right="-61"/>
              <w:jc w:val="both"/>
              <w:rPr>
                <w:szCs w:val="24"/>
              </w:rPr>
            </w:pPr>
            <w:r w:rsidRPr="00F13191">
              <w:rPr>
                <w:szCs w:val="24"/>
              </w:rPr>
              <w:t>6 May 2014</w:t>
            </w:r>
          </w:p>
        </w:tc>
        <w:tc>
          <w:tcPr>
            <w:tcW w:w="2201" w:type="dxa"/>
            <w:tcMar>
              <w:left w:w="115" w:type="dxa"/>
              <w:bottom w:w="142" w:type="dxa"/>
              <w:right w:w="115" w:type="dxa"/>
            </w:tcMar>
          </w:tcPr>
          <w:p w:rsidR="00F82FDF" w:rsidRPr="00F13191" w:rsidRDefault="00F82FDF" w:rsidP="00155430">
            <w:pPr>
              <w:ind w:right="225"/>
              <w:jc w:val="right"/>
              <w:rPr>
                <w:szCs w:val="24"/>
              </w:rPr>
            </w:pPr>
            <w:r w:rsidRPr="00F13191">
              <w:rPr>
                <w:szCs w:val="24"/>
              </w:rPr>
              <w:t>920,992,616</w:t>
            </w:r>
          </w:p>
        </w:tc>
        <w:tc>
          <w:tcPr>
            <w:tcW w:w="3562" w:type="dxa"/>
            <w:tcMar>
              <w:left w:w="115" w:type="dxa"/>
              <w:bottom w:w="142" w:type="dxa"/>
              <w:right w:w="115" w:type="dxa"/>
            </w:tcMar>
          </w:tcPr>
          <w:p w:rsidR="00F82FDF" w:rsidRPr="00F13191" w:rsidRDefault="00F82FDF" w:rsidP="00302108">
            <w:pPr>
              <w:ind w:left="127" w:firstLine="142"/>
              <w:rPr>
                <w:szCs w:val="24"/>
              </w:rPr>
            </w:pPr>
            <w:r w:rsidRPr="00F13191">
              <w:rPr>
                <w:szCs w:val="24"/>
              </w:rPr>
              <w:t>March 2018 – September 2027</w:t>
            </w:r>
          </w:p>
        </w:tc>
      </w:tr>
      <w:tr w:rsidR="00F82FDF" w:rsidRPr="00F13191" w:rsidTr="00895AFA">
        <w:trPr>
          <w:trHeight w:val="144"/>
          <w:jc w:val="center"/>
        </w:trPr>
        <w:tc>
          <w:tcPr>
            <w:tcW w:w="2415" w:type="dxa"/>
            <w:tcMar>
              <w:left w:w="115" w:type="dxa"/>
              <w:bottom w:w="142" w:type="dxa"/>
              <w:right w:w="115" w:type="dxa"/>
            </w:tcMar>
          </w:tcPr>
          <w:p w:rsidR="00F82FDF" w:rsidRPr="00F13191" w:rsidRDefault="00F82FDF" w:rsidP="00155430">
            <w:pPr>
              <w:ind w:right="-61"/>
              <w:jc w:val="both"/>
              <w:rPr>
                <w:szCs w:val="24"/>
              </w:rPr>
            </w:pPr>
            <w:r w:rsidRPr="00F13191">
              <w:rPr>
                <w:szCs w:val="24"/>
              </w:rPr>
              <w:t>19 August 2014</w:t>
            </w:r>
          </w:p>
        </w:tc>
        <w:tc>
          <w:tcPr>
            <w:tcW w:w="2201" w:type="dxa"/>
            <w:tcMar>
              <w:left w:w="115" w:type="dxa"/>
              <w:bottom w:w="142" w:type="dxa"/>
              <w:right w:w="115" w:type="dxa"/>
            </w:tcMar>
          </w:tcPr>
          <w:p w:rsidR="00F82FDF" w:rsidRPr="00F13191" w:rsidRDefault="00F82FDF" w:rsidP="00155430">
            <w:pPr>
              <w:ind w:right="225"/>
              <w:jc w:val="right"/>
              <w:rPr>
                <w:szCs w:val="24"/>
              </w:rPr>
            </w:pPr>
            <w:r w:rsidRPr="00F13191">
              <w:rPr>
                <w:szCs w:val="24"/>
              </w:rPr>
              <w:t>307,700,000</w:t>
            </w:r>
          </w:p>
        </w:tc>
        <w:tc>
          <w:tcPr>
            <w:tcW w:w="3562" w:type="dxa"/>
            <w:tcMar>
              <w:left w:w="115" w:type="dxa"/>
              <w:bottom w:w="142" w:type="dxa"/>
              <w:right w:w="115" w:type="dxa"/>
            </w:tcMar>
          </w:tcPr>
          <w:p w:rsidR="00F82FDF" w:rsidRPr="00F13191" w:rsidRDefault="00F82FDF" w:rsidP="00302108">
            <w:pPr>
              <w:ind w:left="127" w:firstLine="142"/>
              <w:rPr>
                <w:szCs w:val="24"/>
              </w:rPr>
            </w:pPr>
            <w:r w:rsidRPr="00F13191">
              <w:rPr>
                <w:szCs w:val="24"/>
              </w:rPr>
              <w:t>March 2019 – September 2028</w:t>
            </w:r>
          </w:p>
        </w:tc>
      </w:tr>
      <w:tr w:rsidR="00F82FDF" w:rsidRPr="00F13191" w:rsidTr="00895AFA">
        <w:trPr>
          <w:trHeight w:val="144"/>
          <w:jc w:val="center"/>
        </w:trPr>
        <w:tc>
          <w:tcPr>
            <w:tcW w:w="2415" w:type="dxa"/>
            <w:tcMar>
              <w:left w:w="115" w:type="dxa"/>
              <w:bottom w:w="142" w:type="dxa"/>
              <w:right w:w="115" w:type="dxa"/>
            </w:tcMar>
          </w:tcPr>
          <w:p w:rsidR="00F82FDF" w:rsidRPr="00F13191" w:rsidRDefault="00F82FDF" w:rsidP="00155430">
            <w:pPr>
              <w:ind w:right="-61"/>
              <w:jc w:val="both"/>
              <w:rPr>
                <w:szCs w:val="24"/>
              </w:rPr>
            </w:pPr>
            <w:r w:rsidRPr="00F13191">
              <w:rPr>
                <w:szCs w:val="24"/>
              </w:rPr>
              <w:t>14 November 2014</w:t>
            </w:r>
          </w:p>
        </w:tc>
        <w:tc>
          <w:tcPr>
            <w:tcW w:w="2201" w:type="dxa"/>
            <w:tcMar>
              <w:left w:w="115" w:type="dxa"/>
              <w:bottom w:w="142" w:type="dxa"/>
              <w:right w:w="115" w:type="dxa"/>
            </w:tcMar>
          </w:tcPr>
          <w:p w:rsidR="00F82FDF" w:rsidRPr="00F13191" w:rsidRDefault="00F82FDF" w:rsidP="00155430">
            <w:pPr>
              <w:ind w:right="225"/>
              <w:jc w:val="right"/>
              <w:rPr>
                <w:szCs w:val="24"/>
              </w:rPr>
            </w:pPr>
            <w:r w:rsidRPr="00F13191">
              <w:rPr>
                <w:szCs w:val="24"/>
              </w:rPr>
              <w:t>394,788,725</w:t>
            </w:r>
          </w:p>
        </w:tc>
        <w:tc>
          <w:tcPr>
            <w:tcW w:w="3562" w:type="dxa"/>
            <w:tcMar>
              <w:left w:w="115" w:type="dxa"/>
              <w:bottom w:w="142" w:type="dxa"/>
              <w:right w:w="115" w:type="dxa"/>
            </w:tcMar>
          </w:tcPr>
          <w:p w:rsidR="00F82FDF" w:rsidRPr="00F13191" w:rsidRDefault="00F82FDF" w:rsidP="00302108">
            <w:pPr>
              <w:ind w:left="127" w:firstLine="142"/>
              <w:rPr>
                <w:szCs w:val="24"/>
              </w:rPr>
            </w:pPr>
            <w:r w:rsidRPr="00F13191">
              <w:rPr>
                <w:szCs w:val="24"/>
              </w:rPr>
              <w:t>October 2019 – April 2029</w:t>
            </w:r>
          </w:p>
        </w:tc>
      </w:tr>
      <w:tr w:rsidR="00F82FDF" w:rsidRPr="00F13191" w:rsidTr="00895AFA">
        <w:trPr>
          <w:trHeight w:val="144"/>
          <w:jc w:val="center"/>
        </w:trPr>
        <w:tc>
          <w:tcPr>
            <w:tcW w:w="2415" w:type="dxa"/>
            <w:tcMar>
              <w:left w:w="115" w:type="dxa"/>
              <w:bottom w:w="142" w:type="dxa"/>
              <w:right w:w="115" w:type="dxa"/>
            </w:tcMar>
          </w:tcPr>
          <w:p w:rsidR="00F82FDF" w:rsidRPr="00F13191" w:rsidRDefault="00F82FDF" w:rsidP="00155430">
            <w:pPr>
              <w:ind w:right="-61"/>
              <w:jc w:val="both"/>
              <w:rPr>
                <w:szCs w:val="24"/>
              </w:rPr>
            </w:pPr>
            <w:r w:rsidRPr="00F13191">
              <w:rPr>
                <w:szCs w:val="24"/>
              </w:rPr>
              <w:t>23 February 2015</w:t>
            </w:r>
          </w:p>
        </w:tc>
        <w:tc>
          <w:tcPr>
            <w:tcW w:w="2201" w:type="dxa"/>
            <w:tcMar>
              <w:left w:w="115" w:type="dxa"/>
              <w:bottom w:w="142" w:type="dxa"/>
              <w:right w:w="115" w:type="dxa"/>
            </w:tcMar>
          </w:tcPr>
          <w:p w:rsidR="00F82FDF" w:rsidRPr="00F13191" w:rsidRDefault="00F82FDF" w:rsidP="00155430">
            <w:pPr>
              <w:ind w:right="225"/>
              <w:jc w:val="right"/>
              <w:rPr>
                <w:szCs w:val="24"/>
              </w:rPr>
            </w:pPr>
            <w:r w:rsidRPr="00F13191">
              <w:rPr>
                <w:szCs w:val="24"/>
              </w:rPr>
              <w:t>140,170,223</w:t>
            </w:r>
          </w:p>
        </w:tc>
        <w:tc>
          <w:tcPr>
            <w:tcW w:w="3562" w:type="dxa"/>
            <w:tcMar>
              <w:left w:w="115" w:type="dxa"/>
              <w:bottom w:w="142" w:type="dxa"/>
              <w:right w:w="115" w:type="dxa"/>
            </w:tcMar>
          </w:tcPr>
          <w:p w:rsidR="00F82FDF" w:rsidRPr="00F13191" w:rsidRDefault="00F82FDF" w:rsidP="00302108">
            <w:pPr>
              <w:ind w:left="127" w:firstLine="142"/>
              <w:rPr>
                <w:szCs w:val="24"/>
              </w:rPr>
            </w:pPr>
            <w:r w:rsidRPr="00F13191">
              <w:rPr>
                <w:szCs w:val="24"/>
              </w:rPr>
              <w:t>April 2020 – October 2029</w:t>
            </w:r>
          </w:p>
        </w:tc>
      </w:tr>
      <w:tr w:rsidR="00F82FDF" w:rsidRPr="00F13191" w:rsidTr="00895AFA">
        <w:trPr>
          <w:trHeight w:val="144"/>
          <w:jc w:val="center"/>
        </w:trPr>
        <w:tc>
          <w:tcPr>
            <w:tcW w:w="2415" w:type="dxa"/>
            <w:tcMar>
              <w:left w:w="115" w:type="dxa"/>
              <w:bottom w:w="142" w:type="dxa"/>
              <w:right w:w="115" w:type="dxa"/>
            </w:tcMar>
          </w:tcPr>
          <w:p w:rsidR="00F82FDF" w:rsidRPr="00F13191" w:rsidRDefault="00F82FDF" w:rsidP="00155430">
            <w:pPr>
              <w:ind w:right="-61"/>
              <w:jc w:val="both"/>
              <w:rPr>
                <w:szCs w:val="24"/>
              </w:rPr>
            </w:pPr>
            <w:r w:rsidRPr="00F13191">
              <w:rPr>
                <w:szCs w:val="24"/>
              </w:rPr>
              <w:t>25 May 2015</w:t>
            </w:r>
          </w:p>
        </w:tc>
        <w:tc>
          <w:tcPr>
            <w:tcW w:w="2201" w:type="dxa"/>
            <w:tcMar>
              <w:left w:w="115" w:type="dxa"/>
              <w:bottom w:w="142" w:type="dxa"/>
              <w:right w:w="115" w:type="dxa"/>
            </w:tcMar>
          </w:tcPr>
          <w:p w:rsidR="00F82FDF" w:rsidRPr="00F13191" w:rsidRDefault="00F82FDF" w:rsidP="00155430">
            <w:pPr>
              <w:ind w:right="225"/>
              <w:jc w:val="right"/>
              <w:rPr>
                <w:szCs w:val="24"/>
              </w:rPr>
            </w:pPr>
            <w:r w:rsidRPr="00F13191">
              <w:rPr>
                <w:szCs w:val="24"/>
              </w:rPr>
              <w:t>141,492,383</w:t>
            </w:r>
          </w:p>
        </w:tc>
        <w:tc>
          <w:tcPr>
            <w:tcW w:w="3562" w:type="dxa"/>
            <w:tcMar>
              <w:left w:w="115" w:type="dxa"/>
              <w:bottom w:w="142" w:type="dxa"/>
              <w:right w:w="115" w:type="dxa"/>
            </w:tcMar>
          </w:tcPr>
          <w:p w:rsidR="00F82FDF" w:rsidRPr="00F13191" w:rsidRDefault="00F82FDF" w:rsidP="00302108">
            <w:pPr>
              <w:ind w:left="127" w:firstLine="142"/>
              <w:rPr>
                <w:szCs w:val="24"/>
              </w:rPr>
            </w:pPr>
            <w:r w:rsidRPr="00F13191">
              <w:rPr>
                <w:szCs w:val="24"/>
              </w:rPr>
              <w:t>September 2020 – March 2030</w:t>
            </w:r>
          </w:p>
        </w:tc>
      </w:tr>
      <w:tr w:rsidR="00F82FDF" w:rsidRPr="00F13191" w:rsidTr="00895AFA">
        <w:trPr>
          <w:trHeight w:val="144"/>
          <w:jc w:val="center"/>
        </w:trPr>
        <w:tc>
          <w:tcPr>
            <w:tcW w:w="2415" w:type="dxa"/>
            <w:tcMar>
              <w:left w:w="115" w:type="dxa"/>
              <w:bottom w:w="142" w:type="dxa"/>
              <w:right w:w="115" w:type="dxa"/>
            </w:tcMar>
          </w:tcPr>
          <w:p w:rsidR="00F82FDF" w:rsidRPr="00F13191" w:rsidRDefault="00F82FDF" w:rsidP="00155430">
            <w:pPr>
              <w:ind w:right="-61"/>
              <w:jc w:val="both"/>
              <w:rPr>
                <w:szCs w:val="24"/>
              </w:rPr>
            </w:pPr>
            <w:r w:rsidRPr="00F13191">
              <w:rPr>
                <w:szCs w:val="24"/>
              </w:rPr>
              <w:t>25 May 2015</w:t>
            </w:r>
          </w:p>
        </w:tc>
        <w:tc>
          <w:tcPr>
            <w:tcW w:w="2201" w:type="dxa"/>
            <w:tcMar>
              <w:left w:w="115" w:type="dxa"/>
              <w:bottom w:w="142" w:type="dxa"/>
              <w:right w:w="115" w:type="dxa"/>
            </w:tcMar>
          </w:tcPr>
          <w:p w:rsidR="00F82FDF" w:rsidRPr="00F13191" w:rsidRDefault="00F82FDF" w:rsidP="00155430">
            <w:pPr>
              <w:ind w:right="225"/>
              <w:jc w:val="right"/>
              <w:rPr>
                <w:szCs w:val="24"/>
              </w:rPr>
            </w:pPr>
            <w:r w:rsidRPr="00F13191">
              <w:rPr>
                <w:szCs w:val="24"/>
              </w:rPr>
              <w:t>401,909,462</w:t>
            </w:r>
          </w:p>
        </w:tc>
        <w:tc>
          <w:tcPr>
            <w:tcW w:w="3562" w:type="dxa"/>
            <w:tcMar>
              <w:left w:w="115" w:type="dxa"/>
              <w:bottom w:w="142" w:type="dxa"/>
              <w:right w:w="115" w:type="dxa"/>
            </w:tcMar>
          </w:tcPr>
          <w:p w:rsidR="00F82FDF" w:rsidRPr="00F13191" w:rsidRDefault="00F82FDF" w:rsidP="00302108">
            <w:pPr>
              <w:ind w:left="127" w:firstLine="142"/>
              <w:rPr>
                <w:szCs w:val="24"/>
              </w:rPr>
            </w:pPr>
            <w:r w:rsidRPr="00F13191">
              <w:rPr>
                <w:szCs w:val="24"/>
              </w:rPr>
              <w:t>September 2020 – March 2030</w:t>
            </w:r>
          </w:p>
        </w:tc>
      </w:tr>
      <w:tr w:rsidR="00F82FDF" w:rsidRPr="00F13191" w:rsidTr="00895AFA">
        <w:trPr>
          <w:trHeight w:val="144"/>
          <w:jc w:val="center"/>
        </w:trPr>
        <w:tc>
          <w:tcPr>
            <w:tcW w:w="2415" w:type="dxa"/>
            <w:tcMar>
              <w:left w:w="115" w:type="dxa"/>
              <w:bottom w:w="142" w:type="dxa"/>
              <w:right w:w="115" w:type="dxa"/>
            </w:tcMar>
          </w:tcPr>
          <w:p w:rsidR="00F82FDF" w:rsidRPr="00F13191" w:rsidRDefault="00F82FDF" w:rsidP="00155430">
            <w:pPr>
              <w:ind w:right="-61"/>
              <w:jc w:val="both"/>
              <w:rPr>
                <w:szCs w:val="24"/>
              </w:rPr>
            </w:pPr>
            <w:r w:rsidRPr="00F13191">
              <w:rPr>
                <w:szCs w:val="24"/>
              </w:rPr>
              <w:t>15 September 2016</w:t>
            </w:r>
          </w:p>
        </w:tc>
        <w:tc>
          <w:tcPr>
            <w:tcW w:w="2201" w:type="dxa"/>
            <w:tcMar>
              <w:left w:w="115" w:type="dxa"/>
              <w:bottom w:w="142" w:type="dxa"/>
              <w:right w:w="115" w:type="dxa"/>
            </w:tcMar>
          </w:tcPr>
          <w:p w:rsidR="00F82FDF" w:rsidRPr="00F13191" w:rsidRDefault="00F82FDF" w:rsidP="00155430">
            <w:pPr>
              <w:ind w:right="225"/>
              <w:jc w:val="right"/>
              <w:rPr>
                <w:szCs w:val="24"/>
              </w:rPr>
            </w:pPr>
            <w:r w:rsidRPr="00F13191">
              <w:rPr>
                <w:szCs w:val="24"/>
              </w:rPr>
              <w:t>536,572,049</w:t>
            </w:r>
          </w:p>
        </w:tc>
        <w:tc>
          <w:tcPr>
            <w:tcW w:w="3562" w:type="dxa"/>
            <w:tcMar>
              <w:left w:w="115" w:type="dxa"/>
              <w:bottom w:w="142" w:type="dxa"/>
              <w:right w:w="115" w:type="dxa"/>
            </w:tcMar>
          </w:tcPr>
          <w:p w:rsidR="00F82FDF" w:rsidRPr="00F13191" w:rsidRDefault="00F82FDF" w:rsidP="00302108">
            <w:pPr>
              <w:ind w:left="127" w:firstLine="142"/>
              <w:rPr>
                <w:szCs w:val="24"/>
              </w:rPr>
            </w:pPr>
            <w:r w:rsidRPr="00F13191">
              <w:rPr>
                <w:szCs w:val="24"/>
              </w:rPr>
              <w:t>June 2021 – December 2030</w:t>
            </w:r>
          </w:p>
        </w:tc>
      </w:tr>
      <w:tr w:rsidR="00F82FDF" w:rsidRPr="00F13191" w:rsidTr="00895AFA">
        <w:trPr>
          <w:trHeight w:val="144"/>
          <w:jc w:val="center"/>
        </w:trPr>
        <w:tc>
          <w:tcPr>
            <w:tcW w:w="2415" w:type="dxa"/>
          </w:tcPr>
          <w:p w:rsidR="00F82FDF" w:rsidRPr="00F13191" w:rsidRDefault="00F82FDF" w:rsidP="00155430">
            <w:pPr>
              <w:jc w:val="both"/>
              <w:rPr>
                <w:b/>
                <w:szCs w:val="24"/>
              </w:rPr>
            </w:pPr>
            <w:r w:rsidRPr="00F13191">
              <w:rPr>
                <w:b/>
                <w:szCs w:val="24"/>
              </w:rPr>
              <w:t>Total</w:t>
            </w:r>
          </w:p>
        </w:tc>
        <w:tc>
          <w:tcPr>
            <w:tcW w:w="2201" w:type="dxa"/>
          </w:tcPr>
          <w:p w:rsidR="00F82FDF" w:rsidRPr="00F13191" w:rsidRDefault="00F82FDF" w:rsidP="00155430">
            <w:pPr>
              <w:ind w:right="225"/>
              <w:jc w:val="right"/>
              <w:rPr>
                <w:b/>
                <w:szCs w:val="24"/>
              </w:rPr>
            </w:pPr>
            <w:r w:rsidRPr="00F13191">
              <w:rPr>
                <w:b/>
                <w:szCs w:val="24"/>
              </w:rPr>
              <w:t>2,843,625,458</w:t>
            </w:r>
          </w:p>
        </w:tc>
        <w:tc>
          <w:tcPr>
            <w:tcW w:w="3562" w:type="dxa"/>
          </w:tcPr>
          <w:p w:rsidR="00F82FDF" w:rsidRPr="00F13191" w:rsidRDefault="00F82FDF" w:rsidP="00155430">
            <w:pPr>
              <w:jc w:val="both"/>
              <w:rPr>
                <w:szCs w:val="24"/>
              </w:rPr>
            </w:pPr>
          </w:p>
        </w:tc>
      </w:tr>
    </w:tbl>
    <w:p w:rsidR="00F82FDF" w:rsidRPr="00F13191" w:rsidRDefault="00F82FDF" w:rsidP="00F82FDF">
      <w:pPr>
        <w:pBdr>
          <w:bottom w:val="single" w:sz="4" w:space="1" w:color="auto"/>
        </w:pBdr>
        <w:spacing w:after="0" w:line="240" w:lineRule="auto"/>
        <w:jc w:val="both"/>
        <w:rPr>
          <w:szCs w:val="24"/>
        </w:rPr>
      </w:pPr>
    </w:p>
    <w:p w:rsidR="00F82FDF" w:rsidRPr="00961147" w:rsidRDefault="00F82FDF" w:rsidP="00F82FDF">
      <w:pPr>
        <w:spacing w:after="0" w:line="240" w:lineRule="auto"/>
        <w:jc w:val="both"/>
        <w:rPr>
          <w:i/>
          <w:sz w:val="20"/>
          <w:szCs w:val="20"/>
        </w:rPr>
      </w:pPr>
      <w:r w:rsidRPr="00961147">
        <w:rPr>
          <w:i/>
          <w:sz w:val="20"/>
          <w:szCs w:val="20"/>
        </w:rPr>
        <w:t>Source:  Advance Ledger</w:t>
      </w:r>
    </w:p>
    <w:p w:rsidR="00F82FDF" w:rsidRPr="00F13191" w:rsidRDefault="00F82FDF" w:rsidP="00F82FDF">
      <w:pPr>
        <w:spacing w:after="0" w:line="240" w:lineRule="auto"/>
        <w:jc w:val="both"/>
        <w:rPr>
          <w:szCs w:val="24"/>
        </w:rPr>
      </w:pPr>
    </w:p>
    <w:p w:rsidR="00F82FDF" w:rsidRPr="00F13191" w:rsidRDefault="00F82FDF" w:rsidP="00F82FDF">
      <w:pPr>
        <w:spacing w:after="0" w:line="240" w:lineRule="auto"/>
        <w:jc w:val="both"/>
        <w:rPr>
          <w:szCs w:val="24"/>
        </w:rPr>
      </w:pPr>
      <w:r>
        <w:rPr>
          <w:szCs w:val="24"/>
        </w:rPr>
        <w:t>As per the Loan A</w:t>
      </w:r>
      <w:r w:rsidRPr="00F13191">
        <w:rPr>
          <w:szCs w:val="24"/>
        </w:rPr>
        <w:t>greements, interest was accrued as from the date of the first drawdown of the loans by the WMA.</w:t>
      </w:r>
      <w:r w:rsidR="00822D2E">
        <w:rPr>
          <w:szCs w:val="24"/>
        </w:rPr>
        <w:t xml:space="preserve"> </w:t>
      </w:r>
      <w:r w:rsidRPr="00F13191">
        <w:rPr>
          <w:szCs w:val="24"/>
        </w:rPr>
        <w:t xml:space="preserve">The latter </w:t>
      </w:r>
      <w:r>
        <w:rPr>
          <w:szCs w:val="24"/>
        </w:rPr>
        <w:t>was</w:t>
      </w:r>
      <w:r w:rsidRPr="00F13191">
        <w:rPr>
          <w:szCs w:val="24"/>
        </w:rPr>
        <w:t xml:space="preserve"> unable to pay the interest on their due dates. </w:t>
      </w:r>
      <w:r w:rsidR="00302108">
        <w:rPr>
          <w:szCs w:val="24"/>
        </w:rPr>
        <w:br/>
      </w:r>
      <w:r w:rsidRPr="00F13191">
        <w:rPr>
          <w:szCs w:val="24"/>
        </w:rPr>
        <w:t xml:space="preserve">As of 30 June 2017, claims already issued in respect of interests and penalties due </w:t>
      </w:r>
      <w:r w:rsidR="00302108">
        <w:rPr>
          <w:szCs w:val="24"/>
        </w:rPr>
        <w:t xml:space="preserve">totaling </w:t>
      </w:r>
      <w:r w:rsidRPr="00F13191">
        <w:rPr>
          <w:szCs w:val="24"/>
        </w:rPr>
        <w:t xml:space="preserve">Rs 307,580,245 have remained unpaid. </w:t>
      </w:r>
    </w:p>
    <w:p w:rsidR="00F82FDF" w:rsidRDefault="00F82FDF" w:rsidP="00F82FDF">
      <w:pPr>
        <w:rPr>
          <w:szCs w:val="24"/>
        </w:rPr>
      </w:pPr>
      <w:r>
        <w:rPr>
          <w:szCs w:val="24"/>
        </w:rPr>
        <w:br w:type="page"/>
      </w:r>
    </w:p>
    <w:p w:rsidR="00F82FDF" w:rsidRPr="007467A1" w:rsidRDefault="00F82FDF" w:rsidP="00F82FDF">
      <w:pPr>
        <w:spacing w:after="0" w:line="240" w:lineRule="auto"/>
        <w:jc w:val="both"/>
        <w:rPr>
          <w:b/>
          <w:i/>
          <w:szCs w:val="24"/>
        </w:rPr>
      </w:pPr>
      <w:r w:rsidRPr="007467A1">
        <w:rPr>
          <w:b/>
          <w:i/>
          <w:szCs w:val="24"/>
        </w:rPr>
        <w:lastRenderedPageBreak/>
        <w:t>Loan to Central Water Authority – Rs 408,415,585</w:t>
      </w:r>
    </w:p>
    <w:p w:rsidR="00F82FDF" w:rsidRPr="00F13191" w:rsidRDefault="00F82FDF" w:rsidP="00F82FDF">
      <w:pPr>
        <w:spacing w:after="0" w:line="240" w:lineRule="auto"/>
        <w:jc w:val="both"/>
        <w:rPr>
          <w:i/>
          <w:szCs w:val="24"/>
        </w:rPr>
      </w:pPr>
    </w:p>
    <w:p w:rsidR="00F82FDF" w:rsidRPr="00F13191" w:rsidRDefault="00F82FDF" w:rsidP="00F82FDF">
      <w:pPr>
        <w:spacing w:after="0" w:line="240" w:lineRule="auto"/>
        <w:jc w:val="both"/>
        <w:rPr>
          <w:szCs w:val="24"/>
        </w:rPr>
      </w:pPr>
      <w:r>
        <w:rPr>
          <w:szCs w:val="24"/>
        </w:rPr>
        <w:t>The Loan Agreement t</w:t>
      </w:r>
      <w:r w:rsidRPr="00F13191">
        <w:rPr>
          <w:szCs w:val="24"/>
        </w:rPr>
        <w:t>o enable the Authority to continue the implementation of capital projects</w:t>
      </w:r>
      <w:r w:rsidR="00822D2E">
        <w:rPr>
          <w:szCs w:val="24"/>
        </w:rPr>
        <w:t xml:space="preserve"> </w:t>
      </w:r>
      <w:r>
        <w:rPr>
          <w:szCs w:val="24"/>
        </w:rPr>
        <w:t xml:space="preserve">was signed </w:t>
      </w:r>
      <w:r w:rsidRPr="00F13191">
        <w:rPr>
          <w:szCs w:val="24"/>
        </w:rPr>
        <w:t>on 1 September 2016</w:t>
      </w:r>
      <w:r>
        <w:rPr>
          <w:szCs w:val="24"/>
        </w:rPr>
        <w:t>. During 2016-17, t</w:t>
      </w:r>
      <w:r w:rsidRPr="00F13191">
        <w:rPr>
          <w:szCs w:val="24"/>
        </w:rPr>
        <w:t>otal disburs</w:t>
      </w:r>
      <w:r>
        <w:rPr>
          <w:szCs w:val="24"/>
        </w:rPr>
        <w:t xml:space="preserve">ements </w:t>
      </w:r>
      <w:r w:rsidRPr="00F13191">
        <w:rPr>
          <w:szCs w:val="24"/>
        </w:rPr>
        <w:t>amounted to Rs 408.4 million in respect of five projects</w:t>
      </w:r>
      <w:r>
        <w:rPr>
          <w:szCs w:val="24"/>
        </w:rPr>
        <w:t>,</w:t>
      </w:r>
      <w:r w:rsidRPr="00F13191">
        <w:rPr>
          <w:szCs w:val="24"/>
        </w:rPr>
        <w:t xml:space="preserve"> namely Bagat</w:t>
      </w:r>
      <w:r>
        <w:rPr>
          <w:szCs w:val="24"/>
        </w:rPr>
        <w:t xml:space="preserve">elle Water Treatment Plant and </w:t>
      </w:r>
      <w:r w:rsidRPr="00F13191">
        <w:rPr>
          <w:szCs w:val="24"/>
        </w:rPr>
        <w:t xml:space="preserve">Associated Works (Rs 149.8 million), </w:t>
      </w:r>
      <w:proofErr w:type="spellStart"/>
      <w:r w:rsidRPr="00F13191">
        <w:rPr>
          <w:szCs w:val="24"/>
        </w:rPr>
        <w:t>Non Revenue</w:t>
      </w:r>
      <w:proofErr w:type="spellEnd"/>
      <w:r w:rsidRPr="00F13191">
        <w:rPr>
          <w:szCs w:val="24"/>
        </w:rPr>
        <w:t xml:space="preserve"> Water Projects in Upper Mare aux </w:t>
      </w:r>
      <w:proofErr w:type="spellStart"/>
      <w:r w:rsidRPr="00F13191">
        <w:rPr>
          <w:szCs w:val="24"/>
        </w:rPr>
        <w:t>Vacoas</w:t>
      </w:r>
      <w:proofErr w:type="spellEnd"/>
      <w:r w:rsidRPr="00F13191">
        <w:rPr>
          <w:szCs w:val="24"/>
        </w:rPr>
        <w:t xml:space="preserve"> System (Rs 147.8</w:t>
      </w:r>
      <w:r>
        <w:rPr>
          <w:szCs w:val="24"/>
        </w:rPr>
        <w:t xml:space="preserve"> million</w:t>
      </w:r>
      <w:r w:rsidRPr="00F13191">
        <w:rPr>
          <w:szCs w:val="24"/>
        </w:rPr>
        <w:t xml:space="preserve">), </w:t>
      </w:r>
      <w:proofErr w:type="spellStart"/>
      <w:r w:rsidRPr="00F13191">
        <w:rPr>
          <w:szCs w:val="24"/>
        </w:rPr>
        <w:t>Pailles</w:t>
      </w:r>
      <w:proofErr w:type="spellEnd"/>
      <w:r w:rsidRPr="00F13191">
        <w:rPr>
          <w:szCs w:val="24"/>
        </w:rPr>
        <w:t xml:space="preserve"> Water Treatment Plant (Rs 65.5</w:t>
      </w:r>
      <w:r>
        <w:rPr>
          <w:szCs w:val="24"/>
        </w:rPr>
        <w:t xml:space="preserve"> million), Midlands Dam</w:t>
      </w:r>
      <w:r w:rsidRPr="00F13191">
        <w:rPr>
          <w:szCs w:val="24"/>
        </w:rPr>
        <w:t>/Piton du Milieu Project (Rs 28.2 million) and Mont Blanc Water Treatment Plant (Rs 17.1</w:t>
      </w:r>
      <w:r>
        <w:rPr>
          <w:szCs w:val="24"/>
        </w:rPr>
        <w:t xml:space="preserve"> million</w:t>
      </w:r>
      <w:r w:rsidRPr="00F13191">
        <w:rPr>
          <w:szCs w:val="24"/>
        </w:rPr>
        <w:t>).</w:t>
      </w:r>
    </w:p>
    <w:p w:rsidR="00F82FDF" w:rsidRPr="00F13191" w:rsidRDefault="00F82FDF" w:rsidP="00F82FDF">
      <w:pPr>
        <w:spacing w:after="0" w:line="240" w:lineRule="auto"/>
        <w:jc w:val="both"/>
        <w:rPr>
          <w:szCs w:val="24"/>
        </w:rPr>
      </w:pPr>
    </w:p>
    <w:p w:rsidR="00F82FDF" w:rsidRPr="007467A1" w:rsidRDefault="00F82FDF" w:rsidP="00F82FDF">
      <w:pPr>
        <w:spacing w:after="0" w:line="240" w:lineRule="auto"/>
        <w:jc w:val="both"/>
        <w:rPr>
          <w:b/>
          <w:i/>
          <w:szCs w:val="24"/>
        </w:rPr>
      </w:pPr>
      <w:r w:rsidRPr="007467A1">
        <w:rPr>
          <w:b/>
          <w:i/>
          <w:szCs w:val="24"/>
        </w:rPr>
        <w:t>Loan to Cargo Handling Corporation Ltd – Rs 215,223,913</w:t>
      </w:r>
    </w:p>
    <w:p w:rsidR="00F82FDF" w:rsidRPr="00282A9E" w:rsidRDefault="00F82FDF" w:rsidP="00F82FDF">
      <w:pPr>
        <w:spacing w:after="0" w:line="240" w:lineRule="auto"/>
        <w:jc w:val="both"/>
        <w:rPr>
          <w:szCs w:val="24"/>
        </w:rPr>
      </w:pPr>
    </w:p>
    <w:p w:rsidR="00F82FDF" w:rsidRPr="00282A9E" w:rsidRDefault="00F82FDF" w:rsidP="00F82FDF">
      <w:pPr>
        <w:spacing w:after="0" w:line="240" w:lineRule="auto"/>
        <w:jc w:val="both"/>
        <w:rPr>
          <w:szCs w:val="24"/>
        </w:rPr>
      </w:pPr>
      <w:r w:rsidRPr="00282A9E">
        <w:rPr>
          <w:szCs w:val="24"/>
        </w:rPr>
        <w:t xml:space="preserve">On 25 June 2015, Government entered into a Credit Facility Agreement with the </w:t>
      </w:r>
      <w:proofErr w:type="spellStart"/>
      <w:r w:rsidRPr="00282A9E">
        <w:rPr>
          <w:szCs w:val="24"/>
        </w:rPr>
        <w:t>Agence</w:t>
      </w:r>
      <w:proofErr w:type="spellEnd"/>
      <w:r w:rsidRPr="00282A9E">
        <w:rPr>
          <w:szCs w:val="24"/>
        </w:rPr>
        <w:t xml:space="preserve"> </w:t>
      </w:r>
      <w:proofErr w:type="spellStart"/>
      <w:r w:rsidRPr="00282A9E">
        <w:rPr>
          <w:szCs w:val="24"/>
        </w:rPr>
        <w:t>Franҫaise</w:t>
      </w:r>
      <w:proofErr w:type="spellEnd"/>
      <w:r w:rsidRPr="00282A9E">
        <w:rPr>
          <w:szCs w:val="24"/>
        </w:rPr>
        <w:t xml:space="preserve"> de </w:t>
      </w:r>
      <w:proofErr w:type="spellStart"/>
      <w:r w:rsidRPr="00282A9E">
        <w:rPr>
          <w:szCs w:val="24"/>
        </w:rPr>
        <w:t>Dévelop</w:t>
      </w:r>
      <w:r>
        <w:rPr>
          <w:szCs w:val="24"/>
        </w:rPr>
        <w:t>pe</w:t>
      </w:r>
      <w:r w:rsidRPr="00282A9E">
        <w:rPr>
          <w:szCs w:val="24"/>
        </w:rPr>
        <w:t>ment</w:t>
      </w:r>
      <w:proofErr w:type="spellEnd"/>
      <w:r w:rsidRPr="00282A9E">
        <w:rPr>
          <w:szCs w:val="24"/>
        </w:rPr>
        <w:t xml:space="preserve"> (AFD) for an amount of € 27 million.</w:t>
      </w:r>
      <w:r w:rsidR="00822D2E">
        <w:rPr>
          <w:szCs w:val="24"/>
        </w:rPr>
        <w:t xml:space="preserve"> </w:t>
      </w:r>
      <w:r w:rsidRPr="00282A9E">
        <w:rPr>
          <w:szCs w:val="24"/>
        </w:rPr>
        <w:t>On 13 October 2015, an On-Lending Agreement was signed between Government and the Cargo Handling Corporation Ltd (CHCL) to enable</w:t>
      </w:r>
      <w:r>
        <w:rPr>
          <w:szCs w:val="24"/>
        </w:rPr>
        <w:t xml:space="preserve"> the latter</w:t>
      </w:r>
      <w:r w:rsidRPr="00282A9E">
        <w:rPr>
          <w:szCs w:val="24"/>
        </w:rPr>
        <w:t xml:space="preserve"> to invest in new equipment, as well as rehabilitation of existing equipmen</w:t>
      </w:r>
      <w:r w:rsidR="00822D2E">
        <w:rPr>
          <w:szCs w:val="24"/>
        </w:rPr>
        <w:t xml:space="preserve">t and to restructure its </w:t>
      </w:r>
      <w:proofErr w:type="spellStart"/>
      <w:r w:rsidR="00822D2E">
        <w:rPr>
          <w:szCs w:val="24"/>
        </w:rPr>
        <w:t>organis</w:t>
      </w:r>
      <w:r w:rsidRPr="00282A9E">
        <w:rPr>
          <w:szCs w:val="24"/>
        </w:rPr>
        <w:t>ation</w:t>
      </w:r>
      <w:proofErr w:type="spellEnd"/>
      <w:r w:rsidRPr="00282A9E">
        <w:rPr>
          <w:szCs w:val="24"/>
        </w:rPr>
        <w:t>.</w:t>
      </w:r>
      <w:r w:rsidR="00822D2E">
        <w:rPr>
          <w:szCs w:val="24"/>
        </w:rPr>
        <w:t xml:space="preserve"> </w:t>
      </w:r>
      <w:r w:rsidRPr="00282A9E">
        <w:rPr>
          <w:szCs w:val="24"/>
        </w:rPr>
        <w:t>It was also agreed that all amounts disbursed to CHCL by Government under the above mentioned Agreement would be in the combined forms of equity (52 per cent) and loan (48 per cent).</w:t>
      </w:r>
    </w:p>
    <w:p w:rsidR="00F82FDF" w:rsidRPr="00282A9E" w:rsidRDefault="00F82FDF" w:rsidP="00F82FDF">
      <w:pPr>
        <w:spacing w:after="0" w:line="240" w:lineRule="auto"/>
        <w:jc w:val="both"/>
        <w:rPr>
          <w:szCs w:val="24"/>
        </w:rPr>
      </w:pPr>
    </w:p>
    <w:p w:rsidR="00F82FDF" w:rsidRPr="00282A9E" w:rsidRDefault="00F82FDF" w:rsidP="00F82FDF">
      <w:pPr>
        <w:spacing w:after="0" w:line="240" w:lineRule="auto"/>
        <w:jc w:val="both"/>
        <w:rPr>
          <w:b/>
          <w:color w:val="FF0000"/>
          <w:szCs w:val="24"/>
        </w:rPr>
      </w:pPr>
      <w:r w:rsidRPr="00282A9E">
        <w:rPr>
          <w:szCs w:val="24"/>
        </w:rPr>
        <w:t xml:space="preserve">As of 30 June 2017, out of a total disbursement of Rs 644,883,102 to CHCL, a sum of </w:t>
      </w:r>
      <w:r w:rsidR="00525F88">
        <w:rPr>
          <w:szCs w:val="24"/>
        </w:rPr>
        <w:br/>
      </w:r>
      <w:r w:rsidRPr="00282A9E">
        <w:rPr>
          <w:szCs w:val="24"/>
        </w:rPr>
        <w:t xml:space="preserve">Rs 215,223,913 was in the form of loan. </w:t>
      </w:r>
    </w:p>
    <w:p w:rsidR="00F82FDF" w:rsidRPr="00282A9E" w:rsidRDefault="00F82FDF" w:rsidP="00F82FDF">
      <w:pPr>
        <w:spacing w:after="0" w:line="240" w:lineRule="auto"/>
        <w:jc w:val="both"/>
        <w:rPr>
          <w:szCs w:val="24"/>
        </w:rPr>
      </w:pPr>
    </w:p>
    <w:p w:rsidR="00F82FDF" w:rsidRPr="007467A1" w:rsidRDefault="00F82FDF" w:rsidP="00F82FDF">
      <w:pPr>
        <w:spacing w:after="0" w:line="240" w:lineRule="auto"/>
        <w:jc w:val="both"/>
        <w:rPr>
          <w:b/>
          <w:i/>
          <w:szCs w:val="24"/>
        </w:rPr>
      </w:pPr>
      <w:r w:rsidRPr="007467A1">
        <w:rPr>
          <w:b/>
          <w:i/>
          <w:szCs w:val="24"/>
        </w:rPr>
        <w:t>Loan to National Housing Development Co. Ltd – Rs 200,000,000</w:t>
      </w:r>
    </w:p>
    <w:p w:rsidR="00F82FDF" w:rsidRPr="00282A9E" w:rsidRDefault="00F82FDF" w:rsidP="00F82FDF">
      <w:pPr>
        <w:spacing w:after="0" w:line="240" w:lineRule="auto"/>
        <w:jc w:val="both"/>
        <w:rPr>
          <w:szCs w:val="24"/>
        </w:rPr>
      </w:pPr>
    </w:p>
    <w:p w:rsidR="00F82FDF" w:rsidRPr="00F13191" w:rsidRDefault="00F82FDF" w:rsidP="00F82FDF">
      <w:pPr>
        <w:spacing w:after="0" w:line="240" w:lineRule="auto"/>
        <w:jc w:val="both"/>
        <w:rPr>
          <w:i/>
          <w:szCs w:val="24"/>
        </w:rPr>
      </w:pPr>
      <w:r w:rsidRPr="00282A9E">
        <w:rPr>
          <w:szCs w:val="24"/>
        </w:rPr>
        <w:t>The Loan Agreement</w:t>
      </w:r>
      <w:r w:rsidR="00822D2E">
        <w:rPr>
          <w:szCs w:val="24"/>
        </w:rPr>
        <w:t xml:space="preserve"> </w:t>
      </w:r>
      <w:r w:rsidRPr="00282A9E">
        <w:rPr>
          <w:szCs w:val="24"/>
        </w:rPr>
        <w:t>was signed on 15 June 2017 to part finance the construction of social housing units. The duration of the loan is 25 years (inclusive of a grace period on capital repayment of two years) with fixed interest rate at five per cent per annum.</w:t>
      </w:r>
    </w:p>
    <w:p w:rsidR="00F82FDF" w:rsidRDefault="00F82FDF" w:rsidP="00F82FDF">
      <w:pPr>
        <w:spacing w:after="0" w:line="240" w:lineRule="auto"/>
        <w:jc w:val="both"/>
        <w:rPr>
          <w:szCs w:val="24"/>
          <w:highlight w:val="yellow"/>
        </w:rPr>
      </w:pPr>
    </w:p>
    <w:p w:rsidR="00525F88" w:rsidRDefault="00525F88" w:rsidP="00F82FDF">
      <w:pPr>
        <w:spacing w:after="0" w:line="240" w:lineRule="auto"/>
        <w:jc w:val="both"/>
        <w:rPr>
          <w:szCs w:val="24"/>
          <w:highlight w:val="yellow"/>
        </w:rPr>
      </w:pPr>
    </w:p>
    <w:p w:rsidR="00E46796" w:rsidRPr="006A1509" w:rsidRDefault="00B050CF" w:rsidP="00E46796">
      <w:pPr>
        <w:spacing w:after="0" w:line="240" w:lineRule="auto"/>
        <w:jc w:val="both"/>
        <w:rPr>
          <w:b/>
          <w:szCs w:val="24"/>
        </w:rPr>
      </w:pPr>
      <w:r>
        <w:rPr>
          <w:b/>
          <w:szCs w:val="24"/>
        </w:rPr>
        <w:t>2.9</w:t>
      </w:r>
      <w:r w:rsidR="00935795">
        <w:rPr>
          <w:b/>
          <w:szCs w:val="24"/>
        </w:rPr>
        <w:tab/>
      </w:r>
      <w:r w:rsidR="00E46796" w:rsidRPr="006A1509">
        <w:rPr>
          <w:b/>
          <w:szCs w:val="24"/>
        </w:rPr>
        <w:t>Statement of Arrears of Revenue</w:t>
      </w:r>
    </w:p>
    <w:p w:rsidR="00E46796" w:rsidRDefault="00E46796" w:rsidP="00E46796">
      <w:pPr>
        <w:spacing w:after="0" w:line="240" w:lineRule="auto"/>
        <w:jc w:val="both"/>
        <w:rPr>
          <w:szCs w:val="24"/>
        </w:rPr>
      </w:pPr>
    </w:p>
    <w:p w:rsidR="00E46796" w:rsidRPr="00821A74" w:rsidRDefault="00E46796" w:rsidP="00E46796">
      <w:pPr>
        <w:spacing w:after="0" w:line="240" w:lineRule="auto"/>
        <w:jc w:val="both"/>
        <w:rPr>
          <w:szCs w:val="24"/>
        </w:rPr>
      </w:pPr>
      <w:r>
        <w:rPr>
          <w:szCs w:val="24"/>
        </w:rPr>
        <w:t>Statement N - Statement of Arrears of R</w:t>
      </w:r>
      <w:r w:rsidRPr="00821A74">
        <w:rPr>
          <w:szCs w:val="24"/>
        </w:rPr>
        <w:t>evenue</w:t>
      </w:r>
      <w:r>
        <w:rPr>
          <w:szCs w:val="24"/>
        </w:rPr>
        <w:t xml:space="preserve"> as at 30 June 2017</w:t>
      </w:r>
      <w:r w:rsidRPr="00821A74">
        <w:rPr>
          <w:szCs w:val="24"/>
        </w:rPr>
        <w:t xml:space="preserve"> was prepared </w:t>
      </w:r>
      <w:r>
        <w:rPr>
          <w:szCs w:val="24"/>
        </w:rPr>
        <w:t xml:space="preserve">by the Treasury </w:t>
      </w:r>
      <w:r w:rsidRPr="00821A74">
        <w:rPr>
          <w:szCs w:val="24"/>
        </w:rPr>
        <w:t>on the basis of the returns submitted by all Ministries and Government Departments</w:t>
      </w:r>
      <w:r>
        <w:rPr>
          <w:szCs w:val="24"/>
        </w:rPr>
        <w:t>.</w:t>
      </w:r>
    </w:p>
    <w:p w:rsidR="00E46796" w:rsidRPr="00821A74" w:rsidRDefault="00E46796" w:rsidP="00E46796">
      <w:pPr>
        <w:spacing w:after="0" w:line="240" w:lineRule="auto"/>
        <w:jc w:val="both"/>
        <w:rPr>
          <w:szCs w:val="24"/>
        </w:rPr>
      </w:pPr>
    </w:p>
    <w:p w:rsidR="00E46796" w:rsidRPr="00821A74" w:rsidRDefault="00E46796" w:rsidP="00E46796">
      <w:pPr>
        <w:spacing w:after="0" w:line="240" w:lineRule="auto"/>
        <w:jc w:val="both"/>
        <w:rPr>
          <w:szCs w:val="24"/>
        </w:rPr>
      </w:pPr>
      <w:r>
        <w:rPr>
          <w:szCs w:val="24"/>
        </w:rPr>
        <w:t>A</w:t>
      </w:r>
      <w:r w:rsidRPr="00821A74">
        <w:rPr>
          <w:szCs w:val="24"/>
        </w:rPr>
        <w:t>s of 30 June 2017</w:t>
      </w:r>
      <w:r>
        <w:rPr>
          <w:szCs w:val="24"/>
        </w:rPr>
        <w:t>, a</w:t>
      </w:r>
      <w:r w:rsidRPr="00821A74">
        <w:rPr>
          <w:szCs w:val="24"/>
        </w:rPr>
        <w:t xml:space="preserve">rrears of revenue </w:t>
      </w:r>
      <w:r w:rsidRPr="002A0B0A">
        <w:rPr>
          <w:szCs w:val="24"/>
        </w:rPr>
        <w:t xml:space="preserve">of </w:t>
      </w:r>
      <w:r w:rsidRPr="00821A74">
        <w:rPr>
          <w:szCs w:val="24"/>
        </w:rPr>
        <w:t xml:space="preserve">Government </w:t>
      </w:r>
      <w:proofErr w:type="spellStart"/>
      <w:r w:rsidRPr="00821A74">
        <w:rPr>
          <w:szCs w:val="24"/>
        </w:rPr>
        <w:t>totalled</w:t>
      </w:r>
      <w:proofErr w:type="spellEnd"/>
      <w:r w:rsidRPr="00821A74">
        <w:rPr>
          <w:szCs w:val="24"/>
        </w:rPr>
        <w:t xml:space="preserve"> Rs 11,0</w:t>
      </w:r>
      <w:r>
        <w:rPr>
          <w:szCs w:val="24"/>
        </w:rPr>
        <w:t>78,307,392</w:t>
      </w:r>
      <w:r w:rsidRPr="00821A74">
        <w:rPr>
          <w:szCs w:val="24"/>
        </w:rPr>
        <w:t>.</w:t>
      </w:r>
      <w:r w:rsidR="00B52BFA">
        <w:rPr>
          <w:szCs w:val="24"/>
        </w:rPr>
        <w:t xml:space="preserve"> </w:t>
      </w:r>
      <w:r w:rsidRPr="00821A74">
        <w:rPr>
          <w:szCs w:val="24"/>
        </w:rPr>
        <w:t xml:space="preserve">An analysis of the arrears of revenue for the past five </w:t>
      </w:r>
      <w:r w:rsidR="005E5A8D">
        <w:rPr>
          <w:szCs w:val="24"/>
        </w:rPr>
        <w:t>financial</w:t>
      </w:r>
      <w:r w:rsidR="00B050CF">
        <w:rPr>
          <w:szCs w:val="24"/>
        </w:rPr>
        <w:t xml:space="preserve"> periods is given in Table 2-23</w:t>
      </w:r>
      <w:r>
        <w:rPr>
          <w:szCs w:val="24"/>
        </w:rPr>
        <w:t>.</w:t>
      </w:r>
    </w:p>
    <w:p w:rsidR="00B050CF" w:rsidRDefault="00B050CF">
      <w:pPr>
        <w:rPr>
          <w:i/>
          <w:szCs w:val="24"/>
        </w:rPr>
      </w:pPr>
      <w:r>
        <w:rPr>
          <w:i/>
          <w:szCs w:val="24"/>
        </w:rPr>
        <w:br w:type="page"/>
      </w:r>
    </w:p>
    <w:p w:rsidR="00E46796" w:rsidRPr="00821A74" w:rsidRDefault="00E46796" w:rsidP="00E46796">
      <w:pPr>
        <w:spacing w:after="120" w:line="240" w:lineRule="auto"/>
        <w:jc w:val="center"/>
        <w:rPr>
          <w:i/>
          <w:szCs w:val="24"/>
        </w:rPr>
      </w:pPr>
      <w:r w:rsidRPr="00821A74">
        <w:rPr>
          <w:i/>
          <w:szCs w:val="24"/>
        </w:rPr>
        <w:lastRenderedPageBreak/>
        <w:t xml:space="preserve">Table </w:t>
      </w:r>
      <w:bookmarkStart w:id="26" w:name="_Hlk475601928"/>
      <w:r w:rsidR="00B050CF">
        <w:rPr>
          <w:i/>
          <w:szCs w:val="24"/>
        </w:rPr>
        <w:t>2-</w:t>
      </w:r>
      <w:proofErr w:type="gramStart"/>
      <w:r w:rsidR="00B050CF">
        <w:rPr>
          <w:i/>
          <w:szCs w:val="24"/>
        </w:rPr>
        <w:t>23</w:t>
      </w:r>
      <w:r w:rsidR="00302108">
        <w:rPr>
          <w:i/>
          <w:szCs w:val="24"/>
        </w:rPr>
        <w:t xml:space="preserve">  </w:t>
      </w:r>
      <w:r w:rsidRPr="00821A74">
        <w:rPr>
          <w:i/>
          <w:szCs w:val="24"/>
        </w:rPr>
        <w:t>Arrears</w:t>
      </w:r>
      <w:proofErr w:type="gramEnd"/>
      <w:r w:rsidRPr="00821A74">
        <w:rPr>
          <w:i/>
          <w:szCs w:val="24"/>
        </w:rPr>
        <w:t xml:space="preserve"> of Revenue </w:t>
      </w:r>
      <w:r w:rsidRPr="008B3C75">
        <w:rPr>
          <w:i/>
          <w:szCs w:val="24"/>
        </w:rPr>
        <w:t xml:space="preserve">as at end of </w:t>
      </w:r>
      <w:r w:rsidRPr="00821A74">
        <w:rPr>
          <w:i/>
          <w:szCs w:val="24"/>
        </w:rPr>
        <w:t xml:space="preserve">Past Five </w:t>
      </w:r>
      <w:r w:rsidR="005E5A8D">
        <w:rPr>
          <w:i/>
          <w:szCs w:val="24"/>
        </w:rPr>
        <w:t>Financial</w:t>
      </w:r>
      <w:r w:rsidRPr="00821A74">
        <w:rPr>
          <w:i/>
          <w:szCs w:val="24"/>
        </w:rPr>
        <w:t xml:space="preserve"> Periods</w:t>
      </w:r>
      <w:bookmarkEnd w:id="26"/>
    </w:p>
    <w:p w:rsidR="00E46796" w:rsidRPr="00821A74" w:rsidRDefault="00E46796" w:rsidP="00E46796">
      <w:pPr>
        <w:pBdr>
          <w:top w:val="single" w:sz="2" w:space="1" w:color="auto"/>
        </w:pBdr>
        <w:spacing w:after="0" w:line="240" w:lineRule="auto"/>
        <w:jc w:val="both"/>
        <w:rPr>
          <w:i/>
          <w:szCs w:val="24"/>
        </w:rPr>
      </w:pPr>
    </w:p>
    <w:tbl>
      <w:tblPr>
        <w:tblW w:w="0" w:type="auto"/>
        <w:jc w:val="center"/>
        <w:tblLayout w:type="fixed"/>
        <w:tblLook w:val="04A0" w:firstRow="1" w:lastRow="0" w:firstColumn="1" w:lastColumn="0" w:noHBand="0" w:noVBand="1"/>
      </w:tblPr>
      <w:tblGrid>
        <w:gridCol w:w="2689"/>
        <w:gridCol w:w="3118"/>
        <w:gridCol w:w="2410"/>
      </w:tblGrid>
      <w:tr w:rsidR="00E46796" w:rsidRPr="00821A74" w:rsidTr="00895AFA">
        <w:trPr>
          <w:trHeight w:val="144"/>
          <w:jc w:val="center"/>
        </w:trPr>
        <w:tc>
          <w:tcPr>
            <w:tcW w:w="2689" w:type="dxa"/>
            <w:tcMar>
              <w:left w:w="115" w:type="dxa"/>
              <w:bottom w:w="142" w:type="dxa"/>
              <w:right w:w="115" w:type="dxa"/>
            </w:tcMar>
          </w:tcPr>
          <w:p w:rsidR="00E46796" w:rsidRPr="008B3C75" w:rsidRDefault="00E46796" w:rsidP="00155430">
            <w:pPr>
              <w:spacing w:after="0" w:line="240" w:lineRule="auto"/>
              <w:jc w:val="center"/>
              <w:rPr>
                <w:b/>
                <w:szCs w:val="24"/>
              </w:rPr>
            </w:pPr>
            <w:r w:rsidRPr="008B3C75">
              <w:rPr>
                <w:b/>
                <w:szCs w:val="24"/>
              </w:rPr>
              <w:t>As at</w:t>
            </w:r>
          </w:p>
        </w:tc>
        <w:tc>
          <w:tcPr>
            <w:tcW w:w="3118" w:type="dxa"/>
            <w:tcMar>
              <w:left w:w="115" w:type="dxa"/>
              <w:bottom w:w="142" w:type="dxa"/>
              <w:right w:w="115" w:type="dxa"/>
            </w:tcMar>
          </w:tcPr>
          <w:p w:rsidR="00E46796" w:rsidRPr="00821A74" w:rsidRDefault="00E46796" w:rsidP="00155430">
            <w:pPr>
              <w:spacing w:after="0" w:line="240" w:lineRule="auto"/>
              <w:jc w:val="center"/>
              <w:rPr>
                <w:b/>
                <w:szCs w:val="24"/>
              </w:rPr>
            </w:pPr>
            <w:r w:rsidRPr="00821A74">
              <w:rPr>
                <w:b/>
                <w:szCs w:val="24"/>
              </w:rPr>
              <w:t>Arrears of Revenue</w:t>
            </w:r>
          </w:p>
          <w:p w:rsidR="00E46796" w:rsidRPr="00821A74" w:rsidRDefault="00E46796" w:rsidP="00155430">
            <w:pPr>
              <w:spacing w:after="0" w:line="240" w:lineRule="auto"/>
              <w:jc w:val="center"/>
              <w:rPr>
                <w:b/>
                <w:szCs w:val="24"/>
              </w:rPr>
            </w:pPr>
            <w:r w:rsidRPr="00821A74">
              <w:rPr>
                <w:b/>
                <w:szCs w:val="24"/>
              </w:rPr>
              <w:t>(Rs)</w:t>
            </w:r>
          </w:p>
        </w:tc>
        <w:tc>
          <w:tcPr>
            <w:tcW w:w="2410" w:type="dxa"/>
            <w:tcMar>
              <w:bottom w:w="142" w:type="dxa"/>
            </w:tcMar>
          </w:tcPr>
          <w:p w:rsidR="00E46796" w:rsidRPr="00821A74" w:rsidRDefault="00E46796" w:rsidP="00155430">
            <w:pPr>
              <w:tabs>
                <w:tab w:val="left" w:pos="1735"/>
              </w:tabs>
              <w:spacing w:after="0" w:line="240" w:lineRule="auto"/>
              <w:ind w:right="312"/>
              <w:jc w:val="center"/>
              <w:rPr>
                <w:b/>
                <w:szCs w:val="24"/>
              </w:rPr>
            </w:pPr>
            <w:r>
              <w:rPr>
                <w:b/>
                <w:szCs w:val="24"/>
              </w:rPr>
              <w:t xml:space="preserve">Increase over end of Previous </w:t>
            </w:r>
            <w:r w:rsidR="005E5A8D">
              <w:rPr>
                <w:b/>
                <w:szCs w:val="24"/>
              </w:rPr>
              <w:t>Financial</w:t>
            </w:r>
            <w:r>
              <w:rPr>
                <w:b/>
                <w:szCs w:val="24"/>
              </w:rPr>
              <w:t xml:space="preserve"> P</w:t>
            </w:r>
            <w:r w:rsidRPr="00821A74">
              <w:rPr>
                <w:b/>
                <w:szCs w:val="24"/>
              </w:rPr>
              <w:t>eriod</w:t>
            </w:r>
          </w:p>
          <w:p w:rsidR="00E46796" w:rsidRPr="00821A74" w:rsidRDefault="00E46796" w:rsidP="00155430">
            <w:pPr>
              <w:tabs>
                <w:tab w:val="left" w:pos="1735"/>
              </w:tabs>
              <w:spacing w:after="0" w:line="240" w:lineRule="auto"/>
              <w:ind w:right="312"/>
              <w:jc w:val="center"/>
              <w:rPr>
                <w:szCs w:val="24"/>
              </w:rPr>
            </w:pPr>
            <w:r w:rsidRPr="00821A74">
              <w:rPr>
                <w:b/>
                <w:szCs w:val="24"/>
              </w:rPr>
              <w:t>(Rs)</w:t>
            </w:r>
          </w:p>
        </w:tc>
      </w:tr>
      <w:tr w:rsidR="00E46796" w:rsidRPr="00821A74" w:rsidTr="00895AFA">
        <w:trPr>
          <w:trHeight w:val="20"/>
          <w:jc w:val="center"/>
        </w:trPr>
        <w:tc>
          <w:tcPr>
            <w:tcW w:w="2689" w:type="dxa"/>
            <w:tcMar>
              <w:left w:w="115" w:type="dxa"/>
              <w:bottom w:w="142" w:type="dxa"/>
              <w:right w:w="115" w:type="dxa"/>
            </w:tcMar>
          </w:tcPr>
          <w:p w:rsidR="00E46796" w:rsidRPr="00821A74" w:rsidRDefault="00E46796" w:rsidP="00895AFA">
            <w:pPr>
              <w:spacing w:after="0" w:line="240" w:lineRule="auto"/>
              <w:rPr>
                <w:szCs w:val="24"/>
              </w:rPr>
            </w:pPr>
            <w:r w:rsidRPr="00821A74">
              <w:rPr>
                <w:szCs w:val="24"/>
              </w:rPr>
              <w:t>31 December 2013</w:t>
            </w:r>
          </w:p>
        </w:tc>
        <w:tc>
          <w:tcPr>
            <w:tcW w:w="3118" w:type="dxa"/>
            <w:tcMar>
              <w:left w:w="115" w:type="dxa"/>
              <w:bottom w:w="142" w:type="dxa"/>
              <w:right w:w="115" w:type="dxa"/>
            </w:tcMar>
          </w:tcPr>
          <w:p w:rsidR="00E46796" w:rsidRPr="00821A74" w:rsidRDefault="00E46796" w:rsidP="00155430">
            <w:pPr>
              <w:spacing w:after="0" w:line="240" w:lineRule="auto"/>
              <w:ind w:right="696"/>
              <w:jc w:val="right"/>
              <w:rPr>
                <w:szCs w:val="24"/>
              </w:rPr>
            </w:pPr>
            <w:r w:rsidRPr="00821A74">
              <w:rPr>
                <w:szCs w:val="24"/>
              </w:rPr>
              <w:t>8,386,240,505</w:t>
            </w:r>
          </w:p>
        </w:tc>
        <w:tc>
          <w:tcPr>
            <w:tcW w:w="2410" w:type="dxa"/>
            <w:tcMar>
              <w:bottom w:w="142" w:type="dxa"/>
            </w:tcMar>
          </w:tcPr>
          <w:p w:rsidR="00E46796" w:rsidRPr="00821A74" w:rsidRDefault="00E46796" w:rsidP="00155430">
            <w:pPr>
              <w:tabs>
                <w:tab w:val="left" w:pos="1601"/>
              </w:tabs>
              <w:spacing w:after="0" w:line="240" w:lineRule="auto"/>
              <w:ind w:right="503"/>
              <w:jc w:val="right"/>
              <w:rPr>
                <w:szCs w:val="24"/>
              </w:rPr>
            </w:pPr>
            <w:r w:rsidRPr="00821A74">
              <w:rPr>
                <w:szCs w:val="24"/>
              </w:rPr>
              <w:t>1,458,309,444</w:t>
            </w:r>
          </w:p>
        </w:tc>
      </w:tr>
      <w:tr w:rsidR="00E46796" w:rsidRPr="00821A74" w:rsidTr="00895AFA">
        <w:trPr>
          <w:trHeight w:val="20"/>
          <w:jc w:val="center"/>
        </w:trPr>
        <w:tc>
          <w:tcPr>
            <w:tcW w:w="2689" w:type="dxa"/>
            <w:tcMar>
              <w:left w:w="115" w:type="dxa"/>
              <w:bottom w:w="142" w:type="dxa"/>
              <w:right w:w="115" w:type="dxa"/>
            </w:tcMar>
          </w:tcPr>
          <w:p w:rsidR="00E46796" w:rsidRPr="00821A74" w:rsidRDefault="00E46796" w:rsidP="00895AFA">
            <w:pPr>
              <w:spacing w:after="0" w:line="240" w:lineRule="auto"/>
              <w:rPr>
                <w:szCs w:val="24"/>
              </w:rPr>
            </w:pPr>
            <w:r w:rsidRPr="00821A74">
              <w:rPr>
                <w:szCs w:val="24"/>
              </w:rPr>
              <w:t>31 December 2014</w:t>
            </w:r>
          </w:p>
        </w:tc>
        <w:tc>
          <w:tcPr>
            <w:tcW w:w="3118" w:type="dxa"/>
            <w:tcMar>
              <w:left w:w="115" w:type="dxa"/>
              <w:bottom w:w="142" w:type="dxa"/>
              <w:right w:w="115" w:type="dxa"/>
            </w:tcMar>
          </w:tcPr>
          <w:p w:rsidR="00E46796" w:rsidRPr="00821A74" w:rsidRDefault="00E46796" w:rsidP="00155430">
            <w:pPr>
              <w:tabs>
                <w:tab w:val="left" w:pos="1735"/>
              </w:tabs>
              <w:spacing w:after="0" w:line="240" w:lineRule="auto"/>
              <w:ind w:right="696"/>
              <w:jc w:val="right"/>
              <w:rPr>
                <w:szCs w:val="24"/>
              </w:rPr>
            </w:pPr>
            <w:r w:rsidRPr="00821A74">
              <w:rPr>
                <w:szCs w:val="24"/>
              </w:rPr>
              <w:t>8,471,499,677</w:t>
            </w:r>
          </w:p>
        </w:tc>
        <w:tc>
          <w:tcPr>
            <w:tcW w:w="2410" w:type="dxa"/>
            <w:tcMar>
              <w:bottom w:w="142" w:type="dxa"/>
            </w:tcMar>
          </w:tcPr>
          <w:p w:rsidR="00E46796" w:rsidRPr="00821A74" w:rsidRDefault="00E46796" w:rsidP="00155430">
            <w:pPr>
              <w:tabs>
                <w:tab w:val="left" w:pos="1601"/>
              </w:tabs>
              <w:spacing w:after="0" w:line="240" w:lineRule="auto"/>
              <w:ind w:right="503"/>
              <w:jc w:val="right"/>
              <w:rPr>
                <w:szCs w:val="24"/>
              </w:rPr>
            </w:pPr>
            <w:r w:rsidRPr="00821A74">
              <w:rPr>
                <w:szCs w:val="24"/>
              </w:rPr>
              <w:t>85,259,172</w:t>
            </w:r>
          </w:p>
        </w:tc>
      </w:tr>
      <w:tr w:rsidR="00E46796" w:rsidRPr="00821A74" w:rsidTr="00895AFA">
        <w:trPr>
          <w:trHeight w:val="20"/>
          <w:jc w:val="center"/>
        </w:trPr>
        <w:tc>
          <w:tcPr>
            <w:tcW w:w="2689" w:type="dxa"/>
            <w:tcMar>
              <w:left w:w="115" w:type="dxa"/>
              <w:bottom w:w="142" w:type="dxa"/>
              <w:right w:w="115" w:type="dxa"/>
            </w:tcMar>
          </w:tcPr>
          <w:p w:rsidR="00E46796" w:rsidRPr="00821A74" w:rsidRDefault="00E46796" w:rsidP="00895AFA">
            <w:pPr>
              <w:spacing w:after="0" w:line="240" w:lineRule="auto"/>
              <w:rPr>
                <w:szCs w:val="24"/>
              </w:rPr>
            </w:pPr>
            <w:r w:rsidRPr="00821A74">
              <w:rPr>
                <w:szCs w:val="24"/>
              </w:rPr>
              <w:t>30 June 2015</w:t>
            </w:r>
          </w:p>
        </w:tc>
        <w:tc>
          <w:tcPr>
            <w:tcW w:w="3118" w:type="dxa"/>
            <w:tcMar>
              <w:left w:w="115" w:type="dxa"/>
              <w:bottom w:w="142" w:type="dxa"/>
              <w:right w:w="115" w:type="dxa"/>
            </w:tcMar>
          </w:tcPr>
          <w:p w:rsidR="00E46796" w:rsidRPr="00821A74" w:rsidRDefault="00E46796" w:rsidP="00155430">
            <w:pPr>
              <w:tabs>
                <w:tab w:val="left" w:pos="1735"/>
              </w:tabs>
              <w:spacing w:after="0" w:line="240" w:lineRule="auto"/>
              <w:ind w:right="696"/>
              <w:jc w:val="right"/>
              <w:rPr>
                <w:szCs w:val="24"/>
              </w:rPr>
            </w:pPr>
            <w:r w:rsidRPr="00821A74">
              <w:rPr>
                <w:szCs w:val="24"/>
              </w:rPr>
              <w:t>9,084,401,110</w:t>
            </w:r>
          </w:p>
        </w:tc>
        <w:tc>
          <w:tcPr>
            <w:tcW w:w="2410" w:type="dxa"/>
            <w:tcMar>
              <w:bottom w:w="142" w:type="dxa"/>
            </w:tcMar>
          </w:tcPr>
          <w:p w:rsidR="00E46796" w:rsidRPr="00821A74" w:rsidRDefault="00E46796" w:rsidP="00155430">
            <w:pPr>
              <w:tabs>
                <w:tab w:val="left" w:pos="1601"/>
              </w:tabs>
              <w:spacing w:after="0" w:line="240" w:lineRule="auto"/>
              <w:ind w:right="503"/>
              <w:jc w:val="right"/>
              <w:rPr>
                <w:szCs w:val="24"/>
              </w:rPr>
            </w:pPr>
            <w:r w:rsidRPr="00821A74">
              <w:rPr>
                <w:szCs w:val="24"/>
              </w:rPr>
              <w:t>612,901,433</w:t>
            </w:r>
          </w:p>
        </w:tc>
      </w:tr>
      <w:tr w:rsidR="00E46796" w:rsidRPr="00821A74" w:rsidTr="00895AFA">
        <w:trPr>
          <w:trHeight w:val="20"/>
          <w:jc w:val="center"/>
        </w:trPr>
        <w:tc>
          <w:tcPr>
            <w:tcW w:w="2689" w:type="dxa"/>
            <w:tcMar>
              <w:left w:w="115" w:type="dxa"/>
              <w:bottom w:w="142" w:type="dxa"/>
              <w:right w:w="115" w:type="dxa"/>
            </w:tcMar>
          </w:tcPr>
          <w:p w:rsidR="00E46796" w:rsidRPr="00821A74" w:rsidRDefault="00E46796" w:rsidP="00895AFA">
            <w:pPr>
              <w:spacing w:after="0" w:line="240" w:lineRule="auto"/>
              <w:rPr>
                <w:szCs w:val="24"/>
              </w:rPr>
            </w:pPr>
            <w:r w:rsidRPr="00821A74">
              <w:rPr>
                <w:szCs w:val="24"/>
              </w:rPr>
              <w:t>30 June 2016</w:t>
            </w:r>
          </w:p>
        </w:tc>
        <w:tc>
          <w:tcPr>
            <w:tcW w:w="3118" w:type="dxa"/>
            <w:tcMar>
              <w:left w:w="115" w:type="dxa"/>
              <w:bottom w:w="142" w:type="dxa"/>
              <w:right w:w="115" w:type="dxa"/>
            </w:tcMar>
          </w:tcPr>
          <w:p w:rsidR="00E46796" w:rsidRPr="00821A74" w:rsidRDefault="00E46796" w:rsidP="00155430">
            <w:pPr>
              <w:tabs>
                <w:tab w:val="left" w:pos="1735"/>
              </w:tabs>
              <w:spacing w:after="0" w:line="240" w:lineRule="auto"/>
              <w:ind w:right="696"/>
              <w:jc w:val="right"/>
              <w:rPr>
                <w:szCs w:val="24"/>
              </w:rPr>
            </w:pPr>
            <w:r w:rsidRPr="00821A74">
              <w:rPr>
                <w:szCs w:val="24"/>
              </w:rPr>
              <w:t>9,323,651,370</w:t>
            </w:r>
          </w:p>
        </w:tc>
        <w:tc>
          <w:tcPr>
            <w:tcW w:w="2410" w:type="dxa"/>
            <w:tcMar>
              <w:bottom w:w="142" w:type="dxa"/>
            </w:tcMar>
          </w:tcPr>
          <w:p w:rsidR="00E46796" w:rsidRPr="00821A74" w:rsidRDefault="00E46796" w:rsidP="00155430">
            <w:pPr>
              <w:tabs>
                <w:tab w:val="left" w:pos="1601"/>
              </w:tabs>
              <w:spacing w:after="0" w:line="240" w:lineRule="auto"/>
              <w:ind w:right="503"/>
              <w:jc w:val="right"/>
              <w:rPr>
                <w:szCs w:val="24"/>
              </w:rPr>
            </w:pPr>
            <w:r w:rsidRPr="00821A74">
              <w:rPr>
                <w:szCs w:val="24"/>
              </w:rPr>
              <w:t>239,250,260</w:t>
            </w:r>
          </w:p>
        </w:tc>
      </w:tr>
      <w:tr w:rsidR="00E46796" w:rsidRPr="00821A74" w:rsidTr="00895AFA">
        <w:trPr>
          <w:trHeight w:val="83"/>
          <w:jc w:val="center"/>
        </w:trPr>
        <w:tc>
          <w:tcPr>
            <w:tcW w:w="2689" w:type="dxa"/>
            <w:tcMar>
              <w:left w:w="115" w:type="dxa"/>
              <w:bottom w:w="0" w:type="dxa"/>
              <w:right w:w="115" w:type="dxa"/>
            </w:tcMar>
          </w:tcPr>
          <w:p w:rsidR="00E46796" w:rsidRPr="00821A74" w:rsidRDefault="00E46796" w:rsidP="00895AFA">
            <w:pPr>
              <w:spacing w:after="0" w:line="240" w:lineRule="auto"/>
              <w:rPr>
                <w:szCs w:val="24"/>
              </w:rPr>
            </w:pPr>
            <w:r w:rsidRPr="00821A74">
              <w:rPr>
                <w:szCs w:val="24"/>
              </w:rPr>
              <w:t>30 June 2017</w:t>
            </w:r>
          </w:p>
        </w:tc>
        <w:tc>
          <w:tcPr>
            <w:tcW w:w="3118" w:type="dxa"/>
            <w:tcMar>
              <w:left w:w="115" w:type="dxa"/>
              <w:bottom w:w="0" w:type="dxa"/>
              <w:right w:w="115" w:type="dxa"/>
            </w:tcMar>
          </w:tcPr>
          <w:p w:rsidR="00E46796" w:rsidRPr="00821A74" w:rsidRDefault="00E46796" w:rsidP="00155430">
            <w:pPr>
              <w:tabs>
                <w:tab w:val="left" w:pos="1735"/>
              </w:tabs>
              <w:spacing w:after="0" w:line="240" w:lineRule="auto"/>
              <w:ind w:right="696"/>
              <w:jc w:val="right"/>
              <w:rPr>
                <w:szCs w:val="24"/>
              </w:rPr>
            </w:pPr>
            <w:r w:rsidRPr="00821A74">
              <w:rPr>
                <w:szCs w:val="24"/>
              </w:rPr>
              <w:t>11,</w:t>
            </w:r>
            <w:r>
              <w:rPr>
                <w:szCs w:val="24"/>
              </w:rPr>
              <w:t>078,307,392</w:t>
            </w:r>
          </w:p>
        </w:tc>
        <w:tc>
          <w:tcPr>
            <w:tcW w:w="2410" w:type="dxa"/>
          </w:tcPr>
          <w:p w:rsidR="00E46796" w:rsidRPr="00821A74" w:rsidRDefault="00E46796" w:rsidP="00155430">
            <w:pPr>
              <w:tabs>
                <w:tab w:val="left" w:pos="1601"/>
              </w:tabs>
              <w:spacing w:after="0" w:line="240" w:lineRule="auto"/>
              <w:ind w:right="503"/>
              <w:jc w:val="right"/>
              <w:rPr>
                <w:szCs w:val="24"/>
              </w:rPr>
            </w:pPr>
            <w:r w:rsidRPr="00821A74">
              <w:rPr>
                <w:szCs w:val="24"/>
              </w:rPr>
              <w:t>1,</w:t>
            </w:r>
            <w:r>
              <w:rPr>
                <w:szCs w:val="24"/>
              </w:rPr>
              <w:t>754,656,022</w:t>
            </w:r>
          </w:p>
        </w:tc>
      </w:tr>
    </w:tbl>
    <w:p w:rsidR="00E46796" w:rsidRPr="00821A74" w:rsidRDefault="00E46796" w:rsidP="00E46796">
      <w:pPr>
        <w:pBdr>
          <w:bottom w:val="single" w:sz="2" w:space="1" w:color="auto"/>
        </w:pBdr>
        <w:spacing w:after="0" w:line="240" w:lineRule="auto"/>
        <w:jc w:val="both"/>
        <w:rPr>
          <w:szCs w:val="24"/>
        </w:rPr>
      </w:pPr>
    </w:p>
    <w:p w:rsidR="00E46796" w:rsidRPr="008B3C75" w:rsidRDefault="00E46796" w:rsidP="00E46796">
      <w:pPr>
        <w:spacing w:after="0" w:line="240" w:lineRule="auto"/>
        <w:jc w:val="both"/>
        <w:rPr>
          <w:i/>
          <w:sz w:val="20"/>
          <w:szCs w:val="20"/>
        </w:rPr>
      </w:pPr>
      <w:r>
        <w:rPr>
          <w:i/>
          <w:sz w:val="20"/>
          <w:szCs w:val="20"/>
        </w:rPr>
        <w:t>Source:  Annual Reports of the Accountant General</w:t>
      </w:r>
    </w:p>
    <w:p w:rsidR="00E46796" w:rsidRDefault="00E46796" w:rsidP="00E46796">
      <w:pPr>
        <w:spacing w:after="0" w:line="240" w:lineRule="auto"/>
        <w:jc w:val="both"/>
        <w:rPr>
          <w:szCs w:val="24"/>
        </w:rPr>
      </w:pPr>
    </w:p>
    <w:p w:rsidR="00E46796" w:rsidRPr="00143439" w:rsidRDefault="00E46796" w:rsidP="00E46796">
      <w:pPr>
        <w:spacing w:after="0" w:line="240" w:lineRule="auto"/>
        <w:jc w:val="both"/>
        <w:rPr>
          <w:szCs w:val="24"/>
        </w:rPr>
      </w:pPr>
      <w:r>
        <w:rPr>
          <w:szCs w:val="24"/>
        </w:rPr>
        <w:t>A</w:t>
      </w:r>
      <w:r w:rsidRPr="00143439">
        <w:rPr>
          <w:szCs w:val="24"/>
        </w:rPr>
        <w:t xml:space="preserve">nnual increases </w:t>
      </w:r>
      <w:r>
        <w:rPr>
          <w:szCs w:val="24"/>
        </w:rPr>
        <w:t xml:space="preserve">have been noted </w:t>
      </w:r>
      <w:r w:rsidRPr="00143439">
        <w:rPr>
          <w:szCs w:val="24"/>
        </w:rPr>
        <w:t>in the arrears of revenue figure. There was a</w:t>
      </w:r>
      <w:r>
        <w:rPr>
          <w:szCs w:val="24"/>
        </w:rPr>
        <w:t xml:space="preserve"> significant increase of Rs 1,754,656,022</w:t>
      </w:r>
      <w:r w:rsidRPr="00143439">
        <w:rPr>
          <w:szCs w:val="24"/>
        </w:rPr>
        <w:t xml:space="preserve"> as at end of </w:t>
      </w:r>
      <w:r>
        <w:rPr>
          <w:szCs w:val="24"/>
        </w:rPr>
        <w:t>2016-</w:t>
      </w:r>
      <w:r w:rsidRPr="00143439">
        <w:rPr>
          <w:szCs w:val="24"/>
        </w:rPr>
        <w:t>17 as compared to the end of the previous</w:t>
      </w:r>
      <w:r>
        <w:rPr>
          <w:szCs w:val="24"/>
        </w:rPr>
        <w:t xml:space="preserve"> </w:t>
      </w:r>
      <w:r w:rsidR="005E5A8D">
        <w:rPr>
          <w:szCs w:val="24"/>
        </w:rPr>
        <w:t>financial</w:t>
      </w:r>
      <w:r w:rsidRPr="00143439">
        <w:rPr>
          <w:szCs w:val="24"/>
        </w:rPr>
        <w:t xml:space="preserve"> year. </w:t>
      </w:r>
    </w:p>
    <w:p w:rsidR="00E46796" w:rsidRDefault="00E46796" w:rsidP="00E46796">
      <w:pPr>
        <w:spacing w:after="0" w:line="240" w:lineRule="auto"/>
        <w:ind w:left="360" w:hanging="360"/>
        <w:jc w:val="both"/>
        <w:rPr>
          <w:szCs w:val="24"/>
        </w:rPr>
      </w:pPr>
    </w:p>
    <w:p w:rsidR="00E46796" w:rsidRPr="008F7A2E" w:rsidRDefault="00B050CF" w:rsidP="00E46796">
      <w:pPr>
        <w:spacing w:after="0" w:line="240" w:lineRule="auto"/>
        <w:ind w:left="720" w:hanging="720"/>
        <w:jc w:val="both"/>
        <w:rPr>
          <w:b/>
          <w:i/>
          <w:szCs w:val="24"/>
        </w:rPr>
      </w:pPr>
      <w:r>
        <w:rPr>
          <w:b/>
          <w:i/>
          <w:szCs w:val="24"/>
        </w:rPr>
        <w:t>2.9</w:t>
      </w:r>
      <w:r w:rsidR="00E46796">
        <w:rPr>
          <w:b/>
          <w:i/>
          <w:szCs w:val="24"/>
        </w:rPr>
        <w:t>.1</w:t>
      </w:r>
      <w:r w:rsidR="00E46796">
        <w:rPr>
          <w:b/>
          <w:i/>
          <w:szCs w:val="24"/>
        </w:rPr>
        <w:tab/>
      </w:r>
      <w:r w:rsidR="00E46796" w:rsidRPr="008F7A2E">
        <w:rPr>
          <w:b/>
          <w:i/>
          <w:szCs w:val="24"/>
        </w:rPr>
        <w:t xml:space="preserve">Arrears of Revenue – Mauritius Revenue Authority </w:t>
      </w:r>
    </w:p>
    <w:p w:rsidR="00E46796" w:rsidRPr="00143439" w:rsidRDefault="00E46796" w:rsidP="00E46796">
      <w:pPr>
        <w:spacing w:after="0" w:line="240" w:lineRule="auto"/>
        <w:ind w:left="360" w:hanging="360"/>
        <w:jc w:val="both"/>
        <w:rPr>
          <w:szCs w:val="24"/>
        </w:rPr>
      </w:pPr>
    </w:p>
    <w:p w:rsidR="00E46796" w:rsidRDefault="00E46796" w:rsidP="00E46796">
      <w:pPr>
        <w:spacing w:after="0" w:line="240" w:lineRule="auto"/>
        <w:jc w:val="both"/>
        <w:rPr>
          <w:szCs w:val="24"/>
        </w:rPr>
      </w:pPr>
      <w:r>
        <w:rPr>
          <w:szCs w:val="24"/>
        </w:rPr>
        <w:t xml:space="preserve">Arrears of </w:t>
      </w:r>
      <w:r w:rsidRPr="00143439">
        <w:rPr>
          <w:szCs w:val="24"/>
        </w:rPr>
        <w:t xml:space="preserve">the </w:t>
      </w:r>
      <w:r>
        <w:rPr>
          <w:szCs w:val="24"/>
        </w:rPr>
        <w:t>Mauritius Revenue Authority (MRA) (</w:t>
      </w:r>
      <w:r w:rsidRPr="00143439">
        <w:rPr>
          <w:szCs w:val="24"/>
        </w:rPr>
        <w:t>Rs 7,425,083,704</w:t>
      </w:r>
      <w:r>
        <w:rPr>
          <w:szCs w:val="24"/>
        </w:rPr>
        <w:t>) represented s</w:t>
      </w:r>
      <w:r w:rsidRPr="00143439">
        <w:rPr>
          <w:szCs w:val="24"/>
        </w:rPr>
        <w:t>ome 67 per cent of the total arrears figure of Rs 11,</w:t>
      </w:r>
      <w:r>
        <w:rPr>
          <w:szCs w:val="24"/>
        </w:rPr>
        <w:t>078,307,392.</w:t>
      </w:r>
    </w:p>
    <w:p w:rsidR="00E46796" w:rsidRDefault="00E46796" w:rsidP="00E46796">
      <w:pPr>
        <w:spacing w:after="0" w:line="240" w:lineRule="auto"/>
        <w:jc w:val="both"/>
        <w:rPr>
          <w:szCs w:val="24"/>
        </w:rPr>
      </w:pPr>
    </w:p>
    <w:p w:rsidR="00E46796" w:rsidRPr="008F7A2E" w:rsidRDefault="00E46796" w:rsidP="00E46796">
      <w:pPr>
        <w:spacing w:after="0" w:line="240" w:lineRule="auto"/>
        <w:jc w:val="both"/>
        <w:rPr>
          <w:szCs w:val="24"/>
        </w:rPr>
      </w:pPr>
      <w:r w:rsidRPr="008F7A2E">
        <w:rPr>
          <w:szCs w:val="24"/>
        </w:rPr>
        <w:t xml:space="preserve">The total book balance of arrears of revenue for the MRA stood at Rs 23,321,993,202 as at 30 June 2017, of which an </w:t>
      </w:r>
      <w:r w:rsidR="00242A1D">
        <w:rPr>
          <w:szCs w:val="24"/>
        </w:rPr>
        <w:t xml:space="preserve">amount of Rs 7,425,083,704 </w:t>
      </w:r>
      <w:r w:rsidRPr="008F7A2E">
        <w:rPr>
          <w:szCs w:val="24"/>
        </w:rPr>
        <w:t>was classified as ‘Collectible Debts’ and</w:t>
      </w:r>
      <w:r w:rsidR="00822D2E">
        <w:rPr>
          <w:szCs w:val="24"/>
        </w:rPr>
        <w:t xml:space="preserve"> </w:t>
      </w:r>
      <w:r w:rsidRPr="008F7A2E">
        <w:rPr>
          <w:szCs w:val="24"/>
        </w:rPr>
        <w:t>reported in Statement N – Statement of Arrears of Revenue as at 30 June 2017.</w:t>
      </w:r>
      <w:r w:rsidR="00855BD3">
        <w:rPr>
          <w:szCs w:val="24"/>
        </w:rPr>
        <w:t xml:space="preserve">  The remaining sum of Rs 15,896,909,498 represented mainly disputed claims pending under objection at the MRA, cases lodged at the Assessment Review Committee and also cases where assessments had been raised, but objections could still not be lodged within the statutory time limit of 28 days.</w:t>
      </w:r>
    </w:p>
    <w:p w:rsidR="00E46796" w:rsidRDefault="00E46796" w:rsidP="00E46796">
      <w:pPr>
        <w:spacing w:after="0" w:line="240" w:lineRule="auto"/>
        <w:jc w:val="both"/>
        <w:rPr>
          <w:szCs w:val="24"/>
        </w:rPr>
      </w:pPr>
    </w:p>
    <w:p w:rsidR="00E46796" w:rsidRPr="008F7A2E" w:rsidRDefault="00B050CF" w:rsidP="00E46796">
      <w:pPr>
        <w:spacing w:after="0" w:line="240" w:lineRule="auto"/>
        <w:ind w:left="720" w:hanging="720"/>
        <w:jc w:val="both"/>
        <w:rPr>
          <w:b/>
          <w:i/>
          <w:szCs w:val="24"/>
        </w:rPr>
      </w:pPr>
      <w:r>
        <w:rPr>
          <w:b/>
          <w:i/>
          <w:szCs w:val="24"/>
        </w:rPr>
        <w:t>2.9</w:t>
      </w:r>
      <w:r w:rsidR="00E46796">
        <w:rPr>
          <w:b/>
          <w:i/>
          <w:szCs w:val="24"/>
        </w:rPr>
        <w:t>.2</w:t>
      </w:r>
      <w:r w:rsidR="00E46796">
        <w:rPr>
          <w:b/>
          <w:i/>
          <w:szCs w:val="24"/>
        </w:rPr>
        <w:tab/>
      </w:r>
      <w:r w:rsidR="00E46796" w:rsidRPr="008F7A2E">
        <w:rPr>
          <w:b/>
          <w:i/>
          <w:szCs w:val="24"/>
        </w:rPr>
        <w:t>Arrears of Revenue Written Off</w:t>
      </w:r>
    </w:p>
    <w:p w:rsidR="00E46796" w:rsidRPr="00143439" w:rsidRDefault="00E46796" w:rsidP="00E46796">
      <w:pPr>
        <w:spacing w:after="0" w:line="240" w:lineRule="auto"/>
        <w:ind w:left="360" w:hanging="360"/>
        <w:jc w:val="both"/>
        <w:rPr>
          <w:szCs w:val="24"/>
        </w:rPr>
      </w:pPr>
    </w:p>
    <w:p w:rsidR="00E46796" w:rsidRPr="00143439" w:rsidRDefault="00E46796" w:rsidP="00E46796">
      <w:pPr>
        <w:spacing w:after="0" w:line="240" w:lineRule="auto"/>
        <w:jc w:val="both"/>
        <w:rPr>
          <w:szCs w:val="24"/>
        </w:rPr>
      </w:pPr>
      <w:r w:rsidRPr="00143439">
        <w:rPr>
          <w:szCs w:val="24"/>
        </w:rPr>
        <w:t xml:space="preserve">For the period 1 July 2016 to 30 June 2017, Government wrote off a total of </w:t>
      </w:r>
      <w:r w:rsidR="00525F88">
        <w:rPr>
          <w:szCs w:val="24"/>
        </w:rPr>
        <w:br/>
      </w:r>
      <w:r w:rsidRPr="00143439">
        <w:rPr>
          <w:szCs w:val="24"/>
        </w:rPr>
        <w:t xml:space="preserve">Rs </w:t>
      </w:r>
      <w:r>
        <w:rPr>
          <w:szCs w:val="24"/>
        </w:rPr>
        <w:t>198</w:t>
      </w:r>
      <w:r w:rsidRPr="00143439">
        <w:rPr>
          <w:szCs w:val="24"/>
        </w:rPr>
        <w:t>,</w:t>
      </w:r>
      <w:r>
        <w:rPr>
          <w:szCs w:val="24"/>
        </w:rPr>
        <w:t>592,154,</w:t>
      </w:r>
      <w:r w:rsidRPr="00143439">
        <w:rPr>
          <w:szCs w:val="24"/>
        </w:rPr>
        <w:t xml:space="preserve"> being long outstanding and irrecoverable debts,</w:t>
      </w:r>
      <w:r w:rsidR="00822D2E">
        <w:rPr>
          <w:szCs w:val="24"/>
        </w:rPr>
        <w:t xml:space="preserve"> </w:t>
      </w:r>
      <w:r w:rsidRPr="00143439">
        <w:rPr>
          <w:szCs w:val="24"/>
        </w:rPr>
        <w:t xml:space="preserve">as compared to </w:t>
      </w:r>
      <w:r w:rsidR="00525F88">
        <w:rPr>
          <w:szCs w:val="24"/>
        </w:rPr>
        <w:br/>
      </w:r>
      <w:r w:rsidRPr="00143439">
        <w:rPr>
          <w:szCs w:val="24"/>
        </w:rPr>
        <w:t>Rs 39,523,144 for period 1 July 2015 to 30 June 2016.Details are shown in Table 2</w:t>
      </w:r>
      <w:r w:rsidR="00B050CF">
        <w:rPr>
          <w:szCs w:val="24"/>
        </w:rPr>
        <w:t>-2</w:t>
      </w:r>
      <w:r w:rsidR="002822DD">
        <w:rPr>
          <w:szCs w:val="24"/>
        </w:rPr>
        <w:t>4</w:t>
      </w:r>
      <w:r w:rsidRPr="00143439">
        <w:rPr>
          <w:szCs w:val="24"/>
        </w:rPr>
        <w:t>.</w:t>
      </w:r>
    </w:p>
    <w:p w:rsidR="00B050CF" w:rsidRDefault="00B050CF">
      <w:pPr>
        <w:rPr>
          <w:i/>
          <w:szCs w:val="24"/>
        </w:rPr>
      </w:pPr>
      <w:r>
        <w:rPr>
          <w:i/>
          <w:szCs w:val="24"/>
        </w:rPr>
        <w:br w:type="page"/>
      </w:r>
    </w:p>
    <w:p w:rsidR="00E46796" w:rsidRPr="00821A74" w:rsidRDefault="00E46796" w:rsidP="00E46796">
      <w:pPr>
        <w:ind w:left="360" w:hanging="360"/>
        <w:jc w:val="center"/>
        <w:rPr>
          <w:i/>
          <w:szCs w:val="24"/>
        </w:rPr>
      </w:pPr>
      <w:r w:rsidRPr="00821A74">
        <w:rPr>
          <w:i/>
          <w:szCs w:val="24"/>
        </w:rPr>
        <w:lastRenderedPageBreak/>
        <w:t xml:space="preserve">Table </w:t>
      </w:r>
      <w:bookmarkStart w:id="27" w:name="_Hlk507245406"/>
      <w:bookmarkStart w:id="28" w:name="_Hlk475601957"/>
      <w:r w:rsidRPr="00821A74">
        <w:rPr>
          <w:i/>
          <w:szCs w:val="24"/>
        </w:rPr>
        <w:t>2</w:t>
      </w:r>
      <w:r w:rsidR="00B050CF">
        <w:rPr>
          <w:i/>
          <w:szCs w:val="24"/>
        </w:rPr>
        <w:t>-</w:t>
      </w:r>
      <w:proofErr w:type="gramStart"/>
      <w:r w:rsidR="00B050CF">
        <w:rPr>
          <w:i/>
          <w:szCs w:val="24"/>
        </w:rPr>
        <w:t>2</w:t>
      </w:r>
      <w:r w:rsidR="002822DD">
        <w:rPr>
          <w:i/>
          <w:szCs w:val="24"/>
        </w:rPr>
        <w:t>4</w:t>
      </w:r>
      <w:r w:rsidR="002E47EE">
        <w:rPr>
          <w:i/>
          <w:szCs w:val="24"/>
        </w:rPr>
        <w:t xml:space="preserve">  </w:t>
      </w:r>
      <w:r w:rsidRPr="00821A74">
        <w:rPr>
          <w:i/>
          <w:szCs w:val="24"/>
        </w:rPr>
        <w:t>Arrears</w:t>
      </w:r>
      <w:proofErr w:type="gramEnd"/>
      <w:r w:rsidRPr="00821A74">
        <w:rPr>
          <w:i/>
          <w:szCs w:val="24"/>
        </w:rPr>
        <w:t xml:space="preserve"> of Revenue Written Off</w:t>
      </w:r>
      <w:bookmarkEnd w:id="27"/>
    </w:p>
    <w:bookmarkEnd w:id="28"/>
    <w:p w:rsidR="00E46796" w:rsidRPr="00895AFA" w:rsidRDefault="00E46796" w:rsidP="00E46796">
      <w:pPr>
        <w:pBdr>
          <w:top w:val="single" w:sz="2" w:space="0" w:color="auto"/>
        </w:pBdr>
        <w:spacing w:after="0" w:line="240" w:lineRule="auto"/>
        <w:jc w:val="center"/>
        <w:rPr>
          <w:i/>
          <w:sz w:val="20"/>
          <w:szCs w:val="20"/>
        </w:rPr>
      </w:pPr>
    </w:p>
    <w:tbl>
      <w:tblPr>
        <w:tblW w:w="8573" w:type="dxa"/>
        <w:jc w:val="center"/>
        <w:tblLook w:val="04A0" w:firstRow="1" w:lastRow="0" w:firstColumn="1" w:lastColumn="0" w:noHBand="0" w:noVBand="1"/>
      </w:tblPr>
      <w:tblGrid>
        <w:gridCol w:w="5091"/>
        <w:gridCol w:w="1716"/>
        <w:gridCol w:w="1766"/>
      </w:tblGrid>
      <w:tr w:rsidR="00E46796" w:rsidRPr="00821A74" w:rsidTr="009C6777">
        <w:trPr>
          <w:trHeight w:val="144"/>
          <w:jc w:val="center"/>
        </w:trPr>
        <w:tc>
          <w:tcPr>
            <w:tcW w:w="5091" w:type="dxa"/>
            <w:shd w:val="clear" w:color="auto" w:fill="auto"/>
            <w:noWrap/>
            <w:tcMar>
              <w:left w:w="115" w:type="dxa"/>
              <w:bottom w:w="142" w:type="dxa"/>
              <w:right w:w="115" w:type="dxa"/>
            </w:tcMar>
            <w:vAlign w:val="bottom"/>
            <w:hideMark/>
          </w:tcPr>
          <w:p w:rsidR="00E46796" w:rsidRPr="00821A74" w:rsidRDefault="00E46796" w:rsidP="00155430">
            <w:pPr>
              <w:spacing w:after="0" w:line="240" w:lineRule="auto"/>
              <w:rPr>
                <w:b/>
                <w:color w:val="000000"/>
                <w:szCs w:val="24"/>
              </w:rPr>
            </w:pPr>
            <w:r w:rsidRPr="00821A74">
              <w:rPr>
                <w:b/>
                <w:color w:val="000000"/>
                <w:szCs w:val="24"/>
              </w:rPr>
              <w:t>Ministries/Departments</w:t>
            </w:r>
          </w:p>
        </w:tc>
        <w:tc>
          <w:tcPr>
            <w:tcW w:w="1716" w:type="dxa"/>
            <w:shd w:val="clear" w:color="auto" w:fill="auto"/>
            <w:noWrap/>
            <w:tcMar>
              <w:left w:w="115" w:type="dxa"/>
              <w:bottom w:w="142" w:type="dxa"/>
              <w:right w:w="115" w:type="dxa"/>
            </w:tcMar>
            <w:vAlign w:val="center"/>
            <w:hideMark/>
          </w:tcPr>
          <w:p w:rsidR="00E46796" w:rsidRPr="00821A74" w:rsidRDefault="00E46796" w:rsidP="00155430">
            <w:pPr>
              <w:spacing w:after="0" w:line="240" w:lineRule="auto"/>
              <w:jc w:val="center"/>
              <w:rPr>
                <w:b/>
                <w:color w:val="000000"/>
                <w:szCs w:val="24"/>
              </w:rPr>
            </w:pPr>
            <w:r w:rsidRPr="00821A74">
              <w:rPr>
                <w:b/>
                <w:color w:val="000000"/>
                <w:szCs w:val="24"/>
              </w:rPr>
              <w:t>1 July 2016 to 30 June 2017 (Rs)</w:t>
            </w:r>
          </w:p>
        </w:tc>
        <w:tc>
          <w:tcPr>
            <w:tcW w:w="1766" w:type="dxa"/>
            <w:tcMar>
              <w:left w:w="115" w:type="dxa"/>
              <w:bottom w:w="142" w:type="dxa"/>
              <w:right w:w="115" w:type="dxa"/>
            </w:tcMar>
            <w:vAlign w:val="center"/>
          </w:tcPr>
          <w:p w:rsidR="00396B69" w:rsidRDefault="00E46796" w:rsidP="00155430">
            <w:pPr>
              <w:spacing w:after="0" w:line="240" w:lineRule="auto"/>
              <w:jc w:val="center"/>
              <w:rPr>
                <w:b/>
                <w:color w:val="000000"/>
                <w:szCs w:val="24"/>
              </w:rPr>
            </w:pPr>
            <w:r w:rsidRPr="00821A74">
              <w:rPr>
                <w:b/>
                <w:color w:val="000000"/>
                <w:szCs w:val="24"/>
              </w:rPr>
              <w:t xml:space="preserve">1 July 2015 to </w:t>
            </w:r>
          </w:p>
          <w:p w:rsidR="00525F88" w:rsidRDefault="00E46796" w:rsidP="00155430">
            <w:pPr>
              <w:spacing w:after="0" w:line="240" w:lineRule="auto"/>
              <w:jc w:val="center"/>
              <w:rPr>
                <w:b/>
                <w:color w:val="000000"/>
                <w:szCs w:val="24"/>
              </w:rPr>
            </w:pPr>
            <w:r w:rsidRPr="00821A74">
              <w:rPr>
                <w:b/>
                <w:color w:val="000000"/>
                <w:szCs w:val="24"/>
              </w:rPr>
              <w:t>30 June 2016</w:t>
            </w:r>
          </w:p>
          <w:p w:rsidR="00E46796" w:rsidRPr="00821A74" w:rsidRDefault="00E46796" w:rsidP="00155430">
            <w:pPr>
              <w:spacing w:after="0" w:line="240" w:lineRule="auto"/>
              <w:jc w:val="center"/>
              <w:rPr>
                <w:b/>
                <w:color w:val="000000"/>
                <w:szCs w:val="24"/>
              </w:rPr>
            </w:pPr>
            <w:r w:rsidRPr="00821A74">
              <w:rPr>
                <w:b/>
                <w:color w:val="000000"/>
                <w:szCs w:val="24"/>
              </w:rPr>
              <w:t>(Rs)</w:t>
            </w:r>
          </w:p>
        </w:tc>
      </w:tr>
      <w:tr w:rsidR="00E46796" w:rsidRPr="00821A74" w:rsidTr="00112B73">
        <w:trPr>
          <w:trHeight w:val="144"/>
          <w:jc w:val="center"/>
        </w:trPr>
        <w:tc>
          <w:tcPr>
            <w:tcW w:w="5091" w:type="dxa"/>
            <w:shd w:val="clear" w:color="auto" w:fill="auto"/>
            <w:noWrap/>
            <w:tcMar>
              <w:left w:w="115" w:type="dxa"/>
              <w:bottom w:w="170" w:type="dxa"/>
              <w:right w:w="115" w:type="dxa"/>
            </w:tcMar>
            <w:vAlign w:val="bottom"/>
            <w:hideMark/>
          </w:tcPr>
          <w:p w:rsidR="00E46796" w:rsidRPr="00821A74" w:rsidRDefault="00E46796" w:rsidP="00155430">
            <w:pPr>
              <w:spacing w:after="0" w:line="240" w:lineRule="auto"/>
              <w:rPr>
                <w:color w:val="000000"/>
                <w:szCs w:val="24"/>
              </w:rPr>
            </w:pPr>
            <w:r w:rsidRPr="00821A74">
              <w:rPr>
                <w:color w:val="000000"/>
                <w:szCs w:val="24"/>
              </w:rPr>
              <w:t>Treasury</w:t>
            </w:r>
          </w:p>
        </w:tc>
        <w:tc>
          <w:tcPr>
            <w:tcW w:w="1716" w:type="dxa"/>
            <w:shd w:val="clear" w:color="auto" w:fill="auto"/>
            <w:noWrap/>
            <w:tcMar>
              <w:left w:w="115" w:type="dxa"/>
              <w:bottom w:w="170" w:type="dxa"/>
              <w:right w:w="115" w:type="dxa"/>
            </w:tcMar>
            <w:vAlign w:val="bottom"/>
            <w:hideMark/>
          </w:tcPr>
          <w:p w:rsidR="00E46796" w:rsidRPr="00821A74" w:rsidRDefault="00E46796" w:rsidP="009C6777">
            <w:pPr>
              <w:tabs>
                <w:tab w:val="left" w:pos="1397"/>
              </w:tabs>
              <w:spacing w:after="0" w:line="240" w:lineRule="auto"/>
              <w:ind w:right="103"/>
              <w:jc w:val="right"/>
              <w:rPr>
                <w:color w:val="000000"/>
                <w:szCs w:val="24"/>
              </w:rPr>
            </w:pPr>
            <w:r w:rsidRPr="00821A74">
              <w:rPr>
                <w:color w:val="000000"/>
                <w:szCs w:val="24"/>
              </w:rPr>
              <w:t>12</w:t>
            </w:r>
            <w:r>
              <w:rPr>
                <w:color w:val="000000"/>
                <w:szCs w:val="24"/>
              </w:rPr>
              <w:t>9</w:t>
            </w:r>
            <w:r w:rsidRPr="00821A74">
              <w:rPr>
                <w:color w:val="000000"/>
                <w:szCs w:val="24"/>
              </w:rPr>
              <w:t>,</w:t>
            </w:r>
            <w:r>
              <w:rPr>
                <w:color w:val="000000"/>
                <w:szCs w:val="24"/>
              </w:rPr>
              <w:t>603</w:t>
            </w:r>
            <w:r w:rsidRPr="00821A74">
              <w:rPr>
                <w:color w:val="000000"/>
                <w:szCs w:val="24"/>
              </w:rPr>
              <w:t>,</w:t>
            </w:r>
            <w:r>
              <w:rPr>
                <w:color w:val="000000"/>
                <w:szCs w:val="24"/>
              </w:rPr>
              <w:t>495</w:t>
            </w:r>
          </w:p>
        </w:tc>
        <w:tc>
          <w:tcPr>
            <w:tcW w:w="1766" w:type="dxa"/>
            <w:tcMar>
              <w:left w:w="115" w:type="dxa"/>
              <w:bottom w:w="170" w:type="dxa"/>
              <w:right w:w="115" w:type="dxa"/>
            </w:tcMar>
            <w:vAlign w:val="bottom"/>
          </w:tcPr>
          <w:p w:rsidR="00E46796" w:rsidRPr="00821A74" w:rsidRDefault="00E46796" w:rsidP="009C6777">
            <w:pPr>
              <w:spacing w:after="0" w:line="240" w:lineRule="auto"/>
              <w:ind w:right="291"/>
              <w:jc w:val="right"/>
              <w:rPr>
                <w:color w:val="000000"/>
                <w:szCs w:val="24"/>
              </w:rPr>
            </w:pPr>
            <w:r w:rsidRPr="00821A74">
              <w:rPr>
                <w:color w:val="000000"/>
                <w:szCs w:val="24"/>
              </w:rPr>
              <w:t>2,930,969</w:t>
            </w:r>
          </w:p>
        </w:tc>
      </w:tr>
      <w:tr w:rsidR="00E46796" w:rsidRPr="00821A74" w:rsidTr="00112B73">
        <w:trPr>
          <w:trHeight w:val="144"/>
          <w:jc w:val="center"/>
        </w:trPr>
        <w:tc>
          <w:tcPr>
            <w:tcW w:w="5091" w:type="dxa"/>
            <w:shd w:val="clear" w:color="auto" w:fill="auto"/>
            <w:noWrap/>
            <w:tcMar>
              <w:left w:w="115" w:type="dxa"/>
              <w:bottom w:w="170" w:type="dxa"/>
              <w:right w:w="115" w:type="dxa"/>
            </w:tcMar>
            <w:vAlign w:val="bottom"/>
            <w:hideMark/>
          </w:tcPr>
          <w:p w:rsidR="00E46796" w:rsidRPr="00821A74" w:rsidRDefault="00E46796" w:rsidP="00155430">
            <w:pPr>
              <w:spacing w:after="0" w:line="240" w:lineRule="auto"/>
              <w:rPr>
                <w:color w:val="000000"/>
                <w:szCs w:val="24"/>
              </w:rPr>
            </w:pPr>
            <w:r w:rsidRPr="00821A74">
              <w:rPr>
                <w:color w:val="000000"/>
                <w:szCs w:val="24"/>
              </w:rPr>
              <w:t>Registrar- General’s Department</w:t>
            </w:r>
          </w:p>
        </w:tc>
        <w:tc>
          <w:tcPr>
            <w:tcW w:w="1716" w:type="dxa"/>
            <w:shd w:val="clear" w:color="auto" w:fill="auto"/>
            <w:noWrap/>
            <w:tcMar>
              <w:left w:w="115" w:type="dxa"/>
              <w:bottom w:w="170" w:type="dxa"/>
              <w:right w:w="115" w:type="dxa"/>
            </w:tcMar>
            <w:vAlign w:val="bottom"/>
            <w:hideMark/>
          </w:tcPr>
          <w:p w:rsidR="00E46796" w:rsidRPr="00821A74" w:rsidRDefault="00E46796" w:rsidP="009C6777">
            <w:pPr>
              <w:tabs>
                <w:tab w:val="left" w:pos="1397"/>
              </w:tabs>
              <w:spacing w:after="0" w:line="240" w:lineRule="auto"/>
              <w:ind w:right="103"/>
              <w:jc w:val="center"/>
              <w:rPr>
                <w:color w:val="000000"/>
                <w:szCs w:val="24"/>
              </w:rPr>
            </w:pPr>
            <w:r w:rsidRPr="00821A74">
              <w:rPr>
                <w:color w:val="000000"/>
                <w:szCs w:val="24"/>
              </w:rPr>
              <w:t>-</w:t>
            </w:r>
          </w:p>
        </w:tc>
        <w:tc>
          <w:tcPr>
            <w:tcW w:w="1766" w:type="dxa"/>
            <w:tcMar>
              <w:left w:w="115" w:type="dxa"/>
              <w:bottom w:w="170" w:type="dxa"/>
              <w:right w:w="115" w:type="dxa"/>
            </w:tcMar>
            <w:vAlign w:val="bottom"/>
          </w:tcPr>
          <w:p w:rsidR="00E46796" w:rsidRPr="00821A74" w:rsidRDefault="00E46796" w:rsidP="009C6777">
            <w:pPr>
              <w:spacing w:after="0" w:line="240" w:lineRule="auto"/>
              <w:ind w:right="291"/>
              <w:jc w:val="right"/>
              <w:rPr>
                <w:color w:val="000000"/>
                <w:szCs w:val="24"/>
              </w:rPr>
            </w:pPr>
            <w:r w:rsidRPr="00821A74">
              <w:rPr>
                <w:color w:val="000000"/>
                <w:szCs w:val="24"/>
              </w:rPr>
              <w:t xml:space="preserve">27,270,100 </w:t>
            </w:r>
          </w:p>
        </w:tc>
      </w:tr>
      <w:tr w:rsidR="00E46796" w:rsidRPr="00821A74" w:rsidTr="00112B73">
        <w:trPr>
          <w:trHeight w:val="144"/>
          <w:jc w:val="center"/>
        </w:trPr>
        <w:tc>
          <w:tcPr>
            <w:tcW w:w="5091" w:type="dxa"/>
            <w:shd w:val="clear" w:color="auto" w:fill="auto"/>
            <w:noWrap/>
            <w:tcMar>
              <w:left w:w="115" w:type="dxa"/>
              <w:bottom w:w="170" w:type="dxa"/>
              <w:right w:w="115" w:type="dxa"/>
            </w:tcMar>
            <w:vAlign w:val="bottom"/>
            <w:hideMark/>
          </w:tcPr>
          <w:p w:rsidR="00E46796" w:rsidRPr="00821A74" w:rsidRDefault="00E46796" w:rsidP="00155430">
            <w:pPr>
              <w:spacing w:after="0" w:line="240" w:lineRule="auto"/>
              <w:rPr>
                <w:color w:val="000000"/>
                <w:szCs w:val="24"/>
              </w:rPr>
            </w:pPr>
            <w:r w:rsidRPr="00821A74">
              <w:rPr>
                <w:color w:val="000000"/>
                <w:szCs w:val="24"/>
              </w:rPr>
              <w:t>Ministry of Energy and Public Utilities</w:t>
            </w:r>
          </w:p>
        </w:tc>
        <w:tc>
          <w:tcPr>
            <w:tcW w:w="1716" w:type="dxa"/>
            <w:shd w:val="clear" w:color="auto" w:fill="auto"/>
            <w:noWrap/>
            <w:tcMar>
              <w:left w:w="115" w:type="dxa"/>
              <w:bottom w:w="170" w:type="dxa"/>
              <w:right w:w="115" w:type="dxa"/>
            </w:tcMar>
            <w:vAlign w:val="bottom"/>
            <w:hideMark/>
          </w:tcPr>
          <w:p w:rsidR="00E46796" w:rsidRPr="00821A74" w:rsidRDefault="00E46796" w:rsidP="009C6777">
            <w:pPr>
              <w:tabs>
                <w:tab w:val="left" w:pos="1397"/>
              </w:tabs>
              <w:spacing w:after="0" w:line="240" w:lineRule="auto"/>
              <w:ind w:right="103"/>
              <w:jc w:val="center"/>
              <w:rPr>
                <w:color w:val="000000"/>
                <w:szCs w:val="24"/>
              </w:rPr>
            </w:pPr>
            <w:r w:rsidRPr="00821A74">
              <w:rPr>
                <w:color w:val="000000"/>
                <w:szCs w:val="24"/>
              </w:rPr>
              <w:t>-</w:t>
            </w:r>
          </w:p>
        </w:tc>
        <w:tc>
          <w:tcPr>
            <w:tcW w:w="1766" w:type="dxa"/>
            <w:tcMar>
              <w:left w:w="115" w:type="dxa"/>
              <w:bottom w:w="170" w:type="dxa"/>
              <w:right w:w="115" w:type="dxa"/>
            </w:tcMar>
            <w:vAlign w:val="bottom"/>
          </w:tcPr>
          <w:p w:rsidR="00E46796" w:rsidRPr="00821A74" w:rsidRDefault="00E46796" w:rsidP="009C6777">
            <w:pPr>
              <w:spacing w:after="0" w:line="240" w:lineRule="auto"/>
              <w:ind w:right="291"/>
              <w:jc w:val="right"/>
              <w:rPr>
                <w:color w:val="000000"/>
                <w:szCs w:val="24"/>
              </w:rPr>
            </w:pPr>
            <w:r w:rsidRPr="00821A74">
              <w:rPr>
                <w:color w:val="000000"/>
                <w:szCs w:val="24"/>
              </w:rPr>
              <w:t>2,291,875</w:t>
            </w:r>
          </w:p>
        </w:tc>
      </w:tr>
      <w:tr w:rsidR="00E46796" w:rsidRPr="00821A74" w:rsidTr="00112B73">
        <w:trPr>
          <w:trHeight w:val="144"/>
          <w:jc w:val="center"/>
        </w:trPr>
        <w:tc>
          <w:tcPr>
            <w:tcW w:w="5091" w:type="dxa"/>
            <w:shd w:val="clear" w:color="auto" w:fill="auto"/>
            <w:noWrap/>
            <w:tcMar>
              <w:left w:w="115" w:type="dxa"/>
              <w:bottom w:w="170" w:type="dxa"/>
              <w:right w:w="115" w:type="dxa"/>
            </w:tcMar>
            <w:vAlign w:val="bottom"/>
            <w:hideMark/>
          </w:tcPr>
          <w:p w:rsidR="00E46796" w:rsidRPr="00821A74" w:rsidRDefault="00E46796" w:rsidP="00155430">
            <w:pPr>
              <w:spacing w:after="0" w:line="240" w:lineRule="auto"/>
              <w:rPr>
                <w:color w:val="000000"/>
                <w:szCs w:val="24"/>
              </w:rPr>
            </w:pPr>
            <w:r w:rsidRPr="00821A74">
              <w:rPr>
                <w:color w:val="000000"/>
                <w:szCs w:val="24"/>
              </w:rPr>
              <w:t>Judiciary</w:t>
            </w:r>
          </w:p>
        </w:tc>
        <w:tc>
          <w:tcPr>
            <w:tcW w:w="1716" w:type="dxa"/>
            <w:shd w:val="clear" w:color="auto" w:fill="auto"/>
            <w:noWrap/>
            <w:tcMar>
              <w:left w:w="115" w:type="dxa"/>
              <w:bottom w:w="170" w:type="dxa"/>
              <w:right w:w="115" w:type="dxa"/>
            </w:tcMar>
            <w:vAlign w:val="bottom"/>
            <w:hideMark/>
          </w:tcPr>
          <w:p w:rsidR="00E46796" w:rsidRPr="00821A74" w:rsidRDefault="00E46796" w:rsidP="009C6777">
            <w:pPr>
              <w:tabs>
                <w:tab w:val="left" w:pos="1397"/>
              </w:tabs>
              <w:spacing w:after="0" w:line="240" w:lineRule="auto"/>
              <w:ind w:right="103"/>
              <w:jc w:val="right"/>
              <w:rPr>
                <w:color w:val="000000"/>
                <w:szCs w:val="24"/>
              </w:rPr>
            </w:pPr>
            <w:r w:rsidRPr="00821A74">
              <w:rPr>
                <w:color w:val="000000"/>
                <w:szCs w:val="24"/>
              </w:rPr>
              <w:t>21,080,545</w:t>
            </w:r>
          </w:p>
        </w:tc>
        <w:tc>
          <w:tcPr>
            <w:tcW w:w="1766" w:type="dxa"/>
            <w:tcMar>
              <w:left w:w="115" w:type="dxa"/>
              <w:bottom w:w="170" w:type="dxa"/>
              <w:right w:w="115" w:type="dxa"/>
            </w:tcMar>
            <w:vAlign w:val="bottom"/>
          </w:tcPr>
          <w:p w:rsidR="00E46796" w:rsidRPr="00821A74" w:rsidRDefault="00E46796" w:rsidP="009C6777">
            <w:pPr>
              <w:spacing w:after="0" w:line="240" w:lineRule="auto"/>
              <w:ind w:right="291"/>
              <w:jc w:val="right"/>
              <w:rPr>
                <w:color w:val="000000"/>
                <w:szCs w:val="24"/>
              </w:rPr>
            </w:pPr>
            <w:r w:rsidRPr="00821A74">
              <w:rPr>
                <w:color w:val="000000"/>
                <w:szCs w:val="24"/>
              </w:rPr>
              <w:t xml:space="preserve">7,030,200 </w:t>
            </w:r>
          </w:p>
        </w:tc>
      </w:tr>
      <w:tr w:rsidR="00E46796" w:rsidRPr="00821A74" w:rsidTr="00112B73">
        <w:trPr>
          <w:trHeight w:val="144"/>
          <w:jc w:val="center"/>
        </w:trPr>
        <w:tc>
          <w:tcPr>
            <w:tcW w:w="5091" w:type="dxa"/>
            <w:shd w:val="clear" w:color="auto" w:fill="auto"/>
            <w:noWrap/>
            <w:tcMar>
              <w:left w:w="115" w:type="dxa"/>
              <w:bottom w:w="170" w:type="dxa"/>
              <w:right w:w="115" w:type="dxa"/>
            </w:tcMar>
            <w:vAlign w:val="bottom"/>
            <w:hideMark/>
          </w:tcPr>
          <w:p w:rsidR="00E46796" w:rsidRPr="00821A74" w:rsidRDefault="00E46796" w:rsidP="00155430">
            <w:pPr>
              <w:spacing w:after="0" w:line="240" w:lineRule="auto"/>
              <w:rPr>
                <w:color w:val="000000"/>
                <w:szCs w:val="24"/>
              </w:rPr>
            </w:pPr>
            <w:r w:rsidRPr="00821A74">
              <w:rPr>
                <w:color w:val="000000"/>
                <w:szCs w:val="24"/>
              </w:rPr>
              <w:t>Corporate and Business Registration Department</w:t>
            </w:r>
          </w:p>
        </w:tc>
        <w:tc>
          <w:tcPr>
            <w:tcW w:w="1716" w:type="dxa"/>
            <w:shd w:val="clear" w:color="auto" w:fill="auto"/>
            <w:noWrap/>
            <w:tcMar>
              <w:left w:w="115" w:type="dxa"/>
              <w:bottom w:w="170" w:type="dxa"/>
              <w:right w:w="115" w:type="dxa"/>
            </w:tcMar>
            <w:vAlign w:val="bottom"/>
            <w:hideMark/>
          </w:tcPr>
          <w:p w:rsidR="00E46796" w:rsidRPr="00821A74" w:rsidRDefault="00E46796" w:rsidP="009C6777">
            <w:pPr>
              <w:tabs>
                <w:tab w:val="left" w:pos="1397"/>
              </w:tabs>
              <w:spacing w:after="0" w:line="240" w:lineRule="auto"/>
              <w:ind w:right="103"/>
              <w:jc w:val="right"/>
              <w:rPr>
                <w:color w:val="000000"/>
                <w:szCs w:val="24"/>
              </w:rPr>
            </w:pPr>
            <w:r w:rsidRPr="00821A74">
              <w:rPr>
                <w:color w:val="000000"/>
                <w:szCs w:val="24"/>
              </w:rPr>
              <w:t>46,741,463</w:t>
            </w:r>
          </w:p>
        </w:tc>
        <w:tc>
          <w:tcPr>
            <w:tcW w:w="1766" w:type="dxa"/>
            <w:tcMar>
              <w:left w:w="115" w:type="dxa"/>
              <w:bottom w:w="170" w:type="dxa"/>
              <w:right w:w="115" w:type="dxa"/>
            </w:tcMar>
            <w:vAlign w:val="bottom"/>
          </w:tcPr>
          <w:p w:rsidR="00E46796" w:rsidRPr="00821A74" w:rsidRDefault="00E46796" w:rsidP="009C6777">
            <w:pPr>
              <w:spacing w:after="0" w:line="240" w:lineRule="auto"/>
              <w:ind w:right="291"/>
              <w:jc w:val="center"/>
              <w:rPr>
                <w:color w:val="000000"/>
                <w:szCs w:val="24"/>
              </w:rPr>
            </w:pPr>
            <w:r w:rsidRPr="00821A74">
              <w:rPr>
                <w:color w:val="000000"/>
                <w:szCs w:val="24"/>
              </w:rPr>
              <w:t>-</w:t>
            </w:r>
          </w:p>
        </w:tc>
      </w:tr>
      <w:tr w:rsidR="00E46796" w:rsidRPr="00821A74" w:rsidTr="00112B73">
        <w:trPr>
          <w:trHeight w:val="144"/>
          <w:jc w:val="center"/>
        </w:trPr>
        <w:tc>
          <w:tcPr>
            <w:tcW w:w="5091" w:type="dxa"/>
            <w:shd w:val="clear" w:color="auto" w:fill="auto"/>
            <w:noWrap/>
            <w:tcMar>
              <w:left w:w="115" w:type="dxa"/>
              <w:bottom w:w="170" w:type="dxa"/>
              <w:right w:w="115" w:type="dxa"/>
            </w:tcMar>
            <w:vAlign w:val="bottom"/>
            <w:hideMark/>
          </w:tcPr>
          <w:p w:rsidR="00E46796" w:rsidRPr="00821A74" w:rsidRDefault="00E46796" w:rsidP="00155430">
            <w:pPr>
              <w:spacing w:after="0" w:line="240" w:lineRule="auto"/>
              <w:rPr>
                <w:color w:val="000000"/>
                <w:szCs w:val="24"/>
              </w:rPr>
            </w:pPr>
            <w:r w:rsidRPr="00821A74">
              <w:rPr>
                <w:color w:val="000000"/>
                <w:szCs w:val="24"/>
              </w:rPr>
              <w:t>Ministry of Agro-Industry and Food Security</w:t>
            </w:r>
          </w:p>
        </w:tc>
        <w:tc>
          <w:tcPr>
            <w:tcW w:w="1716" w:type="dxa"/>
            <w:shd w:val="clear" w:color="auto" w:fill="auto"/>
            <w:noWrap/>
            <w:tcMar>
              <w:left w:w="115" w:type="dxa"/>
              <w:bottom w:w="170" w:type="dxa"/>
              <w:right w:w="115" w:type="dxa"/>
            </w:tcMar>
            <w:vAlign w:val="bottom"/>
            <w:hideMark/>
          </w:tcPr>
          <w:p w:rsidR="00E46796" w:rsidRPr="00821A74" w:rsidRDefault="00E46796" w:rsidP="009C6777">
            <w:pPr>
              <w:tabs>
                <w:tab w:val="left" w:pos="1397"/>
              </w:tabs>
              <w:spacing w:after="0" w:line="240" w:lineRule="auto"/>
              <w:ind w:right="103"/>
              <w:jc w:val="right"/>
              <w:rPr>
                <w:color w:val="000000"/>
                <w:szCs w:val="24"/>
              </w:rPr>
            </w:pPr>
            <w:r w:rsidRPr="00821A74">
              <w:rPr>
                <w:color w:val="000000"/>
                <w:szCs w:val="24"/>
              </w:rPr>
              <w:t>1,126,751</w:t>
            </w:r>
          </w:p>
        </w:tc>
        <w:tc>
          <w:tcPr>
            <w:tcW w:w="1766" w:type="dxa"/>
            <w:tcMar>
              <w:left w:w="115" w:type="dxa"/>
              <w:bottom w:w="170" w:type="dxa"/>
              <w:right w:w="115" w:type="dxa"/>
            </w:tcMar>
            <w:vAlign w:val="bottom"/>
          </w:tcPr>
          <w:p w:rsidR="00E46796" w:rsidRPr="00821A74" w:rsidRDefault="00E46796" w:rsidP="009C6777">
            <w:pPr>
              <w:spacing w:after="0" w:line="240" w:lineRule="auto"/>
              <w:ind w:right="291"/>
              <w:jc w:val="center"/>
              <w:rPr>
                <w:color w:val="000000"/>
                <w:szCs w:val="24"/>
              </w:rPr>
            </w:pPr>
            <w:r w:rsidRPr="00821A74">
              <w:rPr>
                <w:color w:val="000000"/>
                <w:szCs w:val="24"/>
              </w:rPr>
              <w:t>-</w:t>
            </w:r>
          </w:p>
        </w:tc>
      </w:tr>
      <w:tr w:rsidR="00E46796" w:rsidRPr="00821A74" w:rsidTr="00112B73">
        <w:trPr>
          <w:trHeight w:val="144"/>
          <w:jc w:val="center"/>
        </w:trPr>
        <w:tc>
          <w:tcPr>
            <w:tcW w:w="5091" w:type="dxa"/>
            <w:shd w:val="clear" w:color="auto" w:fill="auto"/>
            <w:noWrap/>
            <w:tcMar>
              <w:left w:w="115" w:type="dxa"/>
              <w:bottom w:w="170" w:type="dxa"/>
              <w:right w:w="115" w:type="dxa"/>
            </w:tcMar>
            <w:vAlign w:val="bottom"/>
            <w:hideMark/>
          </w:tcPr>
          <w:p w:rsidR="00E46796" w:rsidRPr="00821A74" w:rsidRDefault="00E46796" w:rsidP="00155430">
            <w:pPr>
              <w:spacing w:after="0" w:line="240" w:lineRule="auto"/>
              <w:rPr>
                <w:color w:val="000000"/>
                <w:szCs w:val="24"/>
              </w:rPr>
            </w:pPr>
            <w:r>
              <w:rPr>
                <w:color w:val="000000"/>
                <w:szCs w:val="24"/>
              </w:rPr>
              <w:t xml:space="preserve">Ministry of Industry, Commerce and Consumer Protection </w:t>
            </w:r>
            <w:r w:rsidRPr="00821A74">
              <w:rPr>
                <w:color w:val="000000"/>
                <w:szCs w:val="24"/>
              </w:rPr>
              <w:t>(Commerce Division)</w:t>
            </w:r>
          </w:p>
        </w:tc>
        <w:tc>
          <w:tcPr>
            <w:tcW w:w="1716" w:type="dxa"/>
            <w:shd w:val="clear" w:color="auto" w:fill="auto"/>
            <w:noWrap/>
            <w:tcMar>
              <w:left w:w="115" w:type="dxa"/>
              <w:bottom w:w="170" w:type="dxa"/>
              <w:right w:w="115" w:type="dxa"/>
            </w:tcMar>
            <w:vAlign w:val="bottom"/>
            <w:hideMark/>
          </w:tcPr>
          <w:p w:rsidR="00E46796" w:rsidRPr="00821A74" w:rsidRDefault="00E46796" w:rsidP="009C6777">
            <w:pPr>
              <w:tabs>
                <w:tab w:val="left" w:pos="1397"/>
              </w:tabs>
              <w:spacing w:after="0" w:line="240" w:lineRule="auto"/>
              <w:ind w:right="103"/>
              <w:jc w:val="right"/>
              <w:rPr>
                <w:color w:val="000000"/>
                <w:szCs w:val="24"/>
              </w:rPr>
            </w:pPr>
            <w:r w:rsidRPr="00821A74">
              <w:rPr>
                <w:color w:val="000000"/>
                <w:szCs w:val="24"/>
              </w:rPr>
              <w:t>39,900</w:t>
            </w:r>
          </w:p>
        </w:tc>
        <w:tc>
          <w:tcPr>
            <w:tcW w:w="1766" w:type="dxa"/>
            <w:tcMar>
              <w:left w:w="115" w:type="dxa"/>
              <w:bottom w:w="170" w:type="dxa"/>
              <w:right w:w="115" w:type="dxa"/>
            </w:tcMar>
            <w:vAlign w:val="bottom"/>
          </w:tcPr>
          <w:p w:rsidR="00E46796" w:rsidRPr="00821A74" w:rsidRDefault="00E46796" w:rsidP="009C6777">
            <w:pPr>
              <w:spacing w:after="0" w:line="240" w:lineRule="auto"/>
              <w:ind w:right="291"/>
              <w:jc w:val="center"/>
              <w:rPr>
                <w:color w:val="000000"/>
                <w:szCs w:val="24"/>
              </w:rPr>
            </w:pPr>
            <w:r w:rsidRPr="00821A74">
              <w:rPr>
                <w:color w:val="000000"/>
                <w:szCs w:val="24"/>
              </w:rPr>
              <w:t>-</w:t>
            </w:r>
          </w:p>
        </w:tc>
      </w:tr>
      <w:tr w:rsidR="00E46796" w:rsidRPr="00821A74" w:rsidTr="009C6777">
        <w:trPr>
          <w:trHeight w:val="144"/>
          <w:jc w:val="center"/>
        </w:trPr>
        <w:tc>
          <w:tcPr>
            <w:tcW w:w="5091" w:type="dxa"/>
            <w:shd w:val="clear" w:color="auto" w:fill="auto"/>
            <w:noWrap/>
            <w:vAlign w:val="center"/>
            <w:hideMark/>
          </w:tcPr>
          <w:p w:rsidR="00E46796" w:rsidRPr="00821A74" w:rsidRDefault="00E46796" w:rsidP="00155430">
            <w:pPr>
              <w:spacing w:after="0" w:line="240" w:lineRule="auto"/>
              <w:rPr>
                <w:b/>
                <w:color w:val="000000"/>
                <w:szCs w:val="24"/>
              </w:rPr>
            </w:pPr>
            <w:r w:rsidRPr="00821A74">
              <w:rPr>
                <w:b/>
                <w:color w:val="000000"/>
                <w:szCs w:val="24"/>
              </w:rPr>
              <w:t>Total</w:t>
            </w:r>
          </w:p>
        </w:tc>
        <w:tc>
          <w:tcPr>
            <w:tcW w:w="1716" w:type="dxa"/>
            <w:shd w:val="clear" w:color="auto" w:fill="auto"/>
            <w:noWrap/>
            <w:vAlign w:val="center"/>
            <w:hideMark/>
          </w:tcPr>
          <w:p w:rsidR="00E46796" w:rsidRPr="00821A74" w:rsidRDefault="00E46796" w:rsidP="009C6777">
            <w:pPr>
              <w:tabs>
                <w:tab w:val="left" w:pos="1397"/>
              </w:tabs>
              <w:spacing w:after="0" w:line="240" w:lineRule="auto"/>
              <w:ind w:right="103"/>
              <w:jc w:val="right"/>
              <w:rPr>
                <w:b/>
                <w:color w:val="000000"/>
                <w:szCs w:val="24"/>
              </w:rPr>
            </w:pPr>
            <w:r w:rsidRPr="00821A74">
              <w:rPr>
                <w:b/>
                <w:color w:val="000000"/>
                <w:szCs w:val="24"/>
              </w:rPr>
              <w:t>19</w:t>
            </w:r>
            <w:r>
              <w:rPr>
                <w:b/>
                <w:color w:val="000000"/>
                <w:szCs w:val="24"/>
              </w:rPr>
              <w:t>8</w:t>
            </w:r>
            <w:r w:rsidRPr="00821A74">
              <w:rPr>
                <w:b/>
                <w:color w:val="000000"/>
                <w:szCs w:val="24"/>
              </w:rPr>
              <w:t>,</w:t>
            </w:r>
            <w:r>
              <w:rPr>
                <w:b/>
                <w:color w:val="000000"/>
                <w:szCs w:val="24"/>
              </w:rPr>
              <w:t>592</w:t>
            </w:r>
            <w:r w:rsidRPr="00821A74">
              <w:rPr>
                <w:b/>
                <w:color w:val="000000"/>
                <w:szCs w:val="24"/>
              </w:rPr>
              <w:t>,</w:t>
            </w:r>
            <w:r>
              <w:rPr>
                <w:b/>
                <w:color w:val="000000"/>
                <w:szCs w:val="24"/>
              </w:rPr>
              <w:t>154</w:t>
            </w:r>
          </w:p>
        </w:tc>
        <w:tc>
          <w:tcPr>
            <w:tcW w:w="1766" w:type="dxa"/>
            <w:vAlign w:val="center"/>
          </w:tcPr>
          <w:p w:rsidR="00E46796" w:rsidRPr="00821A74" w:rsidRDefault="00E46796" w:rsidP="009C6777">
            <w:pPr>
              <w:spacing w:after="0" w:line="240" w:lineRule="auto"/>
              <w:ind w:right="291"/>
              <w:jc w:val="right"/>
              <w:rPr>
                <w:b/>
                <w:color w:val="000000"/>
                <w:szCs w:val="24"/>
              </w:rPr>
            </w:pPr>
            <w:r w:rsidRPr="00821A74">
              <w:rPr>
                <w:b/>
                <w:color w:val="000000"/>
                <w:szCs w:val="24"/>
              </w:rPr>
              <w:t>39,523,144</w:t>
            </w:r>
          </w:p>
        </w:tc>
      </w:tr>
    </w:tbl>
    <w:p w:rsidR="00E46796" w:rsidRPr="00821A74" w:rsidRDefault="00E46796" w:rsidP="00E46796">
      <w:pPr>
        <w:pBdr>
          <w:bottom w:val="single" w:sz="2" w:space="1" w:color="auto"/>
        </w:pBdr>
        <w:spacing w:after="0" w:line="240" w:lineRule="auto"/>
        <w:ind w:left="360" w:hanging="360"/>
        <w:jc w:val="both"/>
        <w:rPr>
          <w:b/>
          <w:szCs w:val="24"/>
        </w:rPr>
      </w:pPr>
    </w:p>
    <w:p w:rsidR="00E46796" w:rsidRPr="00627256" w:rsidRDefault="00E46796" w:rsidP="00E46796">
      <w:pPr>
        <w:spacing w:after="0" w:line="240" w:lineRule="auto"/>
        <w:ind w:left="360" w:hanging="360"/>
        <w:jc w:val="both"/>
        <w:rPr>
          <w:i/>
          <w:sz w:val="20"/>
          <w:szCs w:val="20"/>
        </w:rPr>
      </w:pPr>
      <w:r w:rsidRPr="00627256">
        <w:rPr>
          <w:i/>
          <w:sz w:val="20"/>
          <w:szCs w:val="20"/>
        </w:rPr>
        <w:t>Source:</w:t>
      </w:r>
      <w:r w:rsidR="00822D2E">
        <w:rPr>
          <w:i/>
          <w:sz w:val="20"/>
          <w:szCs w:val="20"/>
        </w:rPr>
        <w:t xml:space="preserve"> </w:t>
      </w:r>
      <w:r w:rsidRPr="00627256">
        <w:rPr>
          <w:i/>
          <w:sz w:val="20"/>
          <w:szCs w:val="20"/>
        </w:rPr>
        <w:t>Treasury’s Records</w:t>
      </w:r>
    </w:p>
    <w:p w:rsidR="00E46796" w:rsidRPr="00895AFA" w:rsidRDefault="00E46796" w:rsidP="00E46796">
      <w:pPr>
        <w:spacing w:after="0" w:line="240" w:lineRule="auto"/>
        <w:jc w:val="both"/>
        <w:rPr>
          <w:b/>
          <w:i/>
          <w:sz w:val="20"/>
          <w:szCs w:val="20"/>
          <w:highlight w:val="yellow"/>
        </w:rPr>
      </w:pPr>
    </w:p>
    <w:p w:rsidR="00E46796" w:rsidRDefault="00E46796" w:rsidP="00E46796">
      <w:pPr>
        <w:spacing w:after="0" w:line="240" w:lineRule="auto"/>
        <w:jc w:val="both"/>
        <w:rPr>
          <w:b/>
          <w:i/>
          <w:szCs w:val="24"/>
        </w:rPr>
      </w:pPr>
      <w:r>
        <w:rPr>
          <w:b/>
          <w:i/>
          <w:szCs w:val="24"/>
        </w:rPr>
        <w:t>Department’s Reply</w:t>
      </w:r>
    </w:p>
    <w:p w:rsidR="00E46796" w:rsidRPr="00895AFA" w:rsidRDefault="00E46796" w:rsidP="00E46796">
      <w:pPr>
        <w:spacing w:after="0" w:line="240" w:lineRule="auto"/>
        <w:jc w:val="both"/>
        <w:rPr>
          <w:b/>
          <w:i/>
          <w:sz w:val="20"/>
          <w:szCs w:val="20"/>
        </w:rPr>
      </w:pPr>
    </w:p>
    <w:p w:rsidR="00E46796" w:rsidRDefault="00E46796" w:rsidP="00895AFA">
      <w:pPr>
        <w:spacing w:after="0" w:line="240" w:lineRule="auto"/>
        <w:jc w:val="both"/>
        <w:rPr>
          <w:szCs w:val="24"/>
        </w:rPr>
      </w:pPr>
      <w:r>
        <w:rPr>
          <w:szCs w:val="24"/>
        </w:rPr>
        <w:t>The Accountant General stated that Accounting Officers are required to take necessary actions at their level to ensure timely recovery of arrears and also to initiate action for the write-off of irrecoverable amounts.</w:t>
      </w:r>
    </w:p>
    <w:p w:rsidR="00895AFA" w:rsidRPr="00895AFA" w:rsidRDefault="00895AFA" w:rsidP="00895AFA">
      <w:pPr>
        <w:spacing w:after="0" w:line="240" w:lineRule="auto"/>
        <w:jc w:val="both"/>
        <w:rPr>
          <w:b/>
          <w:i/>
          <w:sz w:val="20"/>
          <w:szCs w:val="20"/>
        </w:rPr>
      </w:pPr>
    </w:p>
    <w:p w:rsidR="00E46796" w:rsidRPr="00D72CB8" w:rsidRDefault="00B050CF" w:rsidP="00E46796">
      <w:pPr>
        <w:spacing w:after="0" w:line="240" w:lineRule="auto"/>
        <w:rPr>
          <w:b/>
          <w:i/>
          <w:szCs w:val="24"/>
        </w:rPr>
      </w:pPr>
      <w:bookmarkStart w:id="29" w:name="tab2_18"/>
      <w:bookmarkEnd w:id="29"/>
      <w:r>
        <w:rPr>
          <w:b/>
          <w:i/>
          <w:szCs w:val="24"/>
        </w:rPr>
        <w:t>2.9</w:t>
      </w:r>
      <w:r w:rsidR="00E46796" w:rsidRPr="00211272">
        <w:rPr>
          <w:b/>
          <w:i/>
          <w:szCs w:val="24"/>
        </w:rPr>
        <w:t>.3</w:t>
      </w:r>
      <w:r w:rsidR="00E46796" w:rsidRPr="006A1509">
        <w:rPr>
          <w:i/>
          <w:szCs w:val="24"/>
        </w:rPr>
        <w:tab/>
      </w:r>
      <w:r w:rsidR="00E46796" w:rsidRPr="00211272">
        <w:rPr>
          <w:b/>
          <w:i/>
          <w:szCs w:val="24"/>
        </w:rPr>
        <w:t>The Treasury – Rs 2,458,277,594</w:t>
      </w:r>
    </w:p>
    <w:p w:rsidR="00E46796" w:rsidRPr="00895AFA" w:rsidRDefault="00E46796" w:rsidP="00E46796">
      <w:pPr>
        <w:spacing w:after="0" w:line="240" w:lineRule="auto"/>
        <w:jc w:val="both"/>
        <w:rPr>
          <w:i/>
          <w:sz w:val="20"/>
          <w:szCs w:val="20"/>
        </w:rPr>
      </w:pPr>
    </w:p>
    <w:p w:rsidR="00E46796" w:rsidRPr="00D72CB8" w:rsidRDefault="00E46796" w:rsidP="00E46796">
      <w:pPr>
        <w:spacing w:after="0" w:line="240" w:lineRule="auto"/>
        <w:jc w:val="both"/>
        <w:rPr>
          <w:szCs w:val="24"/>
        </w:rPr>
      </w:pPr>
      <w:r>
        <w:rPr>
          <w:szCs w:val="24"/>
        </w:rPr>
        <w:t>Arrears in the books of t</w:t>
      </w:r>
      <w:r w:rsidRPr="00D72CB8">
        <w:rPr>
          <w:szCs w:val="24"/>
        </w:rPr>
        <w:t xml:space="preserve">he Treasury as of 30 June 2017 comprised mainly </w:t>
      </w:r>
      <w:r>
        <w:rPr>
          <w:szCs w:val="24"/>
        </w:rPr>
        <w:t>Loans, Interests and Penalties, and Accidents and Claims</w:t>
      </w:r>
      <w:r w:rsidRPr="00D72CB8">
        <w:rPr>
          <w:szCs w:val="24"/>
        </w:rPr>
        <w:t xml:space="preserve">, as shown in Table </w:t>
      </w:r>
      <w:r w:rsidR="00B050CF">
        <w:rPr>
          <w:szCs w:val="24"/>
        </w:rPr>
        <w:t>2-2</w:t>
      </w:r>
      <w:r w:rsidR="002822DD">
        <w:rPr>
          <w:szCs w:val="24"/>
        </w:rPr>
        <w:t>5</w:t>
      </w:r>
      <w:r w:rsidRPr="00D72CB8">
        <w:rPr>
          <w:szCs w:val="24"/>
        </w:rPr>
        <w:t>.</w:t>
      </w:r>
    </w:p>
    <w:p w:rsidR="00E46796" w:rsidRPr="00895AFA" w:rsidRDefault="00E46796" w:rsidP="00E46796">
      <w:pPr>
        <w:spacing w:after="0" w:line="240" w:lineRule="auto"/>
        <w:rPr>
          <w:sz w:val="20"/>
          <w:szCs w:val="20"/>
        </w:rPr>
      </w:pPr>
    </w:p>
    <w:p w:rsidR="00E46796" w:rsidRDefault="00E46796" w:rsidP="002E47EE">
      <w:pPr>
        <w:tabs>
          <w:tab w:val="left" w:pos="900"/>
        </w:tabs>
        <w:spacing w:after="0" w:line="240" w:lineRule="auto"/>
        <w:jc w:val="center"/>
        <w:rPr>
          <w:i/>
          <w:szCs w:val="24"/>
        </w:rPr>
      </w:pPr>
      <w:r w:rsidRPr="00D72CB8">
        <w:rPr>
          <w:i/>
          <w:szCs w:val="24"/>
        </w:rPr>
        <w:t xml:space="preserve">Table </w:t>
      </w:r>
      <w:bookmarkStart w:id="30" w:name="_Hlk475602056"/>
      <w:bookmarkStart w:id="31" w:name="_Hlk507245594"/>
      <w:r w:rsidR="00B050CF">
        <w:rPr>
          <w:i/>
          <w:szCs w:val="24"/>
        </w:rPr>
        <w:t>2-</w:t>
      </w:r>
      <w:proofErr w:type="gramStart"/>
      <w:r w:rsidR="00B050CF">
        <w:rPr>
          <w:i/>
          <w:szCs w:val="24"/>
        </w:rPr>
        <w:t>2</w:t>
      </w:r>
      <w:r w:rsidR="002822DD">
        <w:rPr>
          <w:i/>
          <w:szCs w:val="24"/>
        </w:rPr>
        <w:t>5</w:t>
      </w:r>
      <w:bookmarkStart w:id="32" w:name="_Hlk475602044"/>
      <w:bookmarkEnd w:id="30"/>
      <w:r w:rsidR="002E47EE">
        <w:rPr>
          <w:i/>
          <w:szCs w:val="24"/>
        </w:rPr>
        <w:t xml:space="preserve">  </w:t>
      </w:r>
      <w:r w:rsidRPr="00D72CB8">
        <w:rPr>
          <w:i/>
          <w:szCs w:val="24"/>
        </w:rPr>
        <w:t>Treasury</w:t>
      </w:r>
      <w:proofErr w:type="gramEnd"/>
      <w:r w:rsidRPr="00D72CB8">
        <w:rPr>
          <w:i/>
          <w:szCs w:val="24"/>
        </w:rPr>
        <w:t xml:space="preserve"> Arrears of Revenue as of 30 June 201</w:t>
      </w:r>
      <w:bookmarkEnd w:id="32"/>
      <w:r w:rsidRPr="00D72CB8">
        <w:rPr>
          <w:i/>
          <w:szCs w:val="24"/>
        </w:rPr>
        <w:t>7</w:t>
      </w:r>
    </w:p>
    <w:p w:rsidR="00112B73" w:rsidRPr="00D72CB8" w:rsidRDefault="00112B73" w:rsidP="002E47EE">
      <w:pPr>
        <w:tabs>
          <w:tab w:val="left" w:pos="900"/>
        </w:tabs>
        <w:spacing w:after="0" w:line="240" w:lineRule="auto"/>
        <w:jc w:val="center"/>
        <w:rPr>
          <w:i/>
          <w:szCs w:val="24"/>
        </w:rPr>
      </w:pPr>
    </w:p>
    <w:bookmarkEnd w:id="31"/>
    <w:p w:rsidR="00E46796" w:rsidRPr="00D72CB8" w:rsidRDefault="00E46796" w:rsidP="002E47EE">
      <w:pPr>
        <w:pBdr>
          <w:top w:val="single" w:sz="2" w:space="1" w:color="auto"/>
        </w:pBdr>
        <w:spacing w:after="0" w:line="240" w:lineRule="auto"/>
        <w:rPr>
          <w:b/>
          <w:szCs w:val="24"/>
        </w:rPr>
      </w:pPr>
    </w:p>
    <w:tbl>
      <w:tblPr>
        <w:tblW w:w="5546" w:type="dxa"/>
        <w:jc w:val="center"/>
        <w:tblLook w:val="04A0" w:firstRow="1" w:lastRow="0" w:firstColumn="1" w:lastColumn="0" w:noHBand="0" w:noVBand="1"/>
      </w:tblPr>
      <w:tblGrid>
        <w:gridCol w:w="3480"/>
        <w:gridCol w:w="2066"/>
      </w:tblGrid>
      <w:tr w:rsidR="00E46796" w:rsidRPr="00D72CB8" w:rsidTr="00895AFA">
        <w:trPr>
          <w:trHeight w:val="144"/>
          <w:jc w:val="center"/>
        </w:trPr>
        <w:tc>
          <w:tcPr>
            <w:tcW w:w="3480" w:type="dxa"/>
            <w:tcMar>
              <w:left w:w="115" w:type="dxa"/>
              <w:bottom w:w="142" w:type="dxa"/>
              <w:right w:w="115" w:type="dxa"/>
            </w:tcMar>
          </w:tcPr>
          <w:p w:rsidR="00E46796" w:rsidRPr="00D72CB8" w:rsidRDefault="00E46796" w:rsidP="00155430">
            <w:pPr>
              <w:tabs>
                <w:tab w:val="left" w:pos="4155"/>
              </w:tabs>
              <w:spacing w:after="0" w:line="240" w:lineRule="auto"/>
              <w:rPr>
                <w:b/>
                <w:szCs w:val="24"/>
              </w:rPr>
            </w:pPr>
          </w:p>
        </w:tc>
        <w:tc>
          <w:tcPr>
            <w:tcW w:w="2066" w:type="dxa"/>
            <w:tcMar>
              <w:left w:w="115" w:type="dxa"/>
              <w:bottom w:w="142" w:type="dxa"/>
              <w:right w:w="115" w:type="dxa"/>
            </w:tcMar>
          </w:tcPr>
          <w:p w:rsidR="00E46796" w:rsidRPr="00D72CB8" w:rsidRDefault="00E46796" w:rsidP="00155430">
            <w:pPr>
              <w:tabs>
                <w:tab w:val="left" w:pos="4155"/>
              </w:tabs>
              <w:spacing w:after="0" w:line="240" w:lineRule="auto"/>
              <w:jc w:val="center"/>
              <w:rPr>
                <w:b/>
                <w:szCs w:val="24"/>
              </w:rPr>
            </w:pPr>
            <w:r w:rsidRPr="00D72CB8">
              <w:rPr>
                <w:b/>
                <w:szCs w:val="24"/>
              </w:rPr>
              <w:t>(Rs)</w:t>
            </w:r>
          </w:p>
        </w:tc>
      </w:tr>
      <w:tr w:rsidR="00E46796" w:rsidRPr="00D72CB8" w:rsidTr="00895AFA">
        <w:trPr>
          <w:trHeight w:val="144"/>
          <w:jc w:val="center"/>
        </w:trPr>
        <w:tc>
          <w:tcPr>
            <w:tcW w:w="3480" w:type="dxa"/>
            <w:tcMar>
              <w:left w:w="115" w:type="dxa"/>
              <w:bottom w:w="142" w:type="dxa"/>
              <w:right w:w="115" w:type="dxa"/>
            </w:tcMar>
            <w:vAlign w:val="center"/>
          </w:tcPr>
          <w:p w:rsidR="00E46796" w:rsidRPr="00D72CB8" w:rsidRDefault="00E46796" w:rsidP="00155430">
            <w:pPr>
              <w:tabs>
                <w:tab w:val="left" w:pos="4155"/>
              </w:tabs>
              <w:spacing w:after="0" w:line="240" w:lineRule="auto"/>
              <w:rPr>
                <w:szCs w:val="24"/>
              </w:rPr>
            </w:pPr>
            <w:r w:rsidRPr="00D72CB8">
              <w:rPr>
                <w:szCs w:val="24"/>
              </w:rPr>
              <w:t>Loan</w:t>
            </w:r>
            <w:r>
              <w:rPr>
                <w:szCs w:val="24"/>
              </w:rPr>
              <w:t>s</w:t>
            </w:r>
            <w:r w:rsidRPr="006A1509">
              <w:rPr>
                <w:szCs w:val="24"/>
              </w:rPr>
              <w:t xml:space="preserve">, Interests and Penalties </w:t>
            </w:r>
          </w:p>
        </w:tc>
        <w:tc>
          <w:tcPr>
            <w:tcW w:w="2066" w:type="dxa"/>
            <w:tcMar>
              <w:left w:w="115" w:type="dxa"/>
              <w:bottom w:w="142" w:type="dxa"/>
              <w:right w:w="115" w:type="dxa"/>
            </w:tcMar>
            <w:vAlign w:val="center"/>
          </w:tcPr>
          <w:p w:rsidR="00E46796" w:rsidRPr="00D72CB8" w:rsidRDefault="00E46796" w:rsidP="00B050CF">
            <w:pPr>
              <w:spacing w:after="0" w:line="240" w:lineRule="auto"/>
              <w:ind w:right="159"/>
              <w:jc w:val="right"/>
              <w:rPr>
                <w:szCs w:val="24"/>
              </w:rPr>
            </w:pPr>
            <w:r w:rsidRPr="00D72CB8">
              <w:rPr>
                <w:szCs w:val="24"/>
              </w:rPr>
              <w:t>2,450,596,162</w:t>
            </w:r>
          </w:p>
        </w:tc>
      </w:tr>
      <w:tr w:rsidR="00E46796" w:rsidRPr="00D72CB8" w:rsidTr="00895AFA">
        <w:trPr>
          <w:trHeight w:val="144"/>
          <w:jc w:val="center"/>
        </w:trPr>
        <w:tc>
          <w:tcPr>
            <w:tcW w:w="3480" w:type="dxa"/>
            <w:tcMar>
              <w:left w:w="115" w:type="dxa"/>
              <w:bottom w:w="142" w:type="dxa"/>
              <w:right w:w="115" w:type="dxa"/>
            </w:tcMar>
            <w:vAlign w:val="center"/>
          </w:tcPr>
          <w:p w:rsidR="00E46796" w:rsidRPr="00D72CB8" w:rsidRDefault="00E46796" w:rsidP="00155430">
            <w:pPr>
              <w:tabs>
                <w:tab w:val="left" w:pos="4155"/>
              </w:tabs>
              <w:spacing w:after="0" w:line="240" w:lineRule="auto"/>
              <w:rPr>
                <w:szCs w:val="24"/>
              </w:rPr>
            </w:pPr>
            <w:r w:rsidRPr="00D72CB8">
              <w:rPr>
                <w:szCs w:val="24"/>
              </w:rPr>
              <w:t>Accident</w:t>
            </w:r>
            <w:r>
              <w:rPr>
                <w:szCs w:val="24"/>
              </w:rPr>
              <w:t>s</w:t>
            </w:r>
            <w:r w:rsidRPr="00D72CB8">
              <w:rPr>
                <w:szCs w:val="24"/>
              </w:rPr>
              <w:t xml:space="preserve"> and Claims</w:t>
            </w:r>
          </w:p>
        </w:tc>
        <w:tc>
          <w:tcPr>
            <w:tcW w:w="2066" w:type="dxa"/>
            <w:tcMar>
              <w:left w:w="115" w:type="dxa"/>
              <w:bottom w:w="142" w:type="dxa"/>
              <w:right w:w="115" w:type="dxa"/>
            </w:tcMar>
            <w:vAlign w:val="center"/>
          </w:tcPr>
          <w:p w:rsidR="00E46796" w:rsidRPr="00D72CB8" w:rsidRDefault="00E46796" w:rsidP="00B050CF">
            <w:pPr>
              <w:tabs>
                <w:tab w:val="left" w:pos="4155"/>
              </w:tabs>
              <w:spacing w:after="0" w:line="240" w:lineRule="auto"/>
              <w:ind w:right="159"/>
              <w:jc w:val="right"/>
              <w:rPr>
                <w:szCs w:val="24"/>
              </w:rPr>
            </w:pPr>
            <w:r>
              <w:rPr>
                <w:szCs w:val="24"/>
              </w:rPr>
              <w:t>7,681,4</w:t>
            </w:r>
            <w:r w:rsidRPr="00D72CB8">
              <w:rPr>
                <w:szCs w:val="24"/>
              </w:rPr>
              <w:t>3</w:t>
            </w:r>
            <w:r>
              <w:rPr>
                <w:szCs w:val="24"/>
              </w:rPr>
              <w:t>2</w:t>
            </w:r>
          </w:p>
        </w:tc>
      </w:tr>
      <w:tr w:rsidR="00E46796" w:rsidRPr="00D72CB8" w:rsidTr="00155430">
        <w:trPr>
          <w:trHeight w:val="144"/>
          <w:jc w:val="center"/>
        </w:trPr>
        <w:tc>
          <w:tcPr>
            <w:tcW w:w="3480" w:type="dxa"/>
            <w:vAlign w:val="center"/>
          </w:tcPr>
          <w:p w:rsidR="00E46796" w:rsidRPr="00D72CB8" w:rsidRDefault="00E46796" w:rsidP="00155430">
            <w:pPr>
              <w:tabs>
                <w:tab w:val="left" w:pos="4155"/>
              </w:tabs>
              <w:spacing w:after="0" w:line="240" w:lineRule="auto"/>
              <w:rPr>
                <w:b/>
                <w:szCs w:val="24"/>
              </w:rPr>
            </w:pPr>
            <w:r w:rsidRPr="00D72CB8">
              <w:rPr>
                <w:b/>
                <w:szCs w:val="24"/>
              </w:rPr>
              <w:t>Total</w:t>
            </w:r>
          </w:p>
        </w:tc>
        <w:tc>
          <w:tcPr>
            <w:tcW w:w="2066" w:type="dxa"/>
            <w:vAlign w:val="center"/>
          </w:tcPr>
          <w:p w:rsidR="00E46796" w:rsidRPr="00D72CB8" w:rsidRDefault="00E46796" w:rsidP="00B050CF">
            <w:pPr>
              <w:tabs>
                <w:tab w:val="left" w:pos="4155"/>
              </w:tabs>
              <w:spacing w:after="0" w:line="240" w:lineRule="auto"/>
              <w:ind w:right="159"/>
              <w:jc w:val="right"/>
              <w:rPr>
                <w:b/>
                <w:szCs w:val="24"/>
              </w:rPr>
            </w:pPr>
            <w:r w:rsidRPr="00D72CB8">
              <w:rPr>
                <w:b/>
                <w:szCs w:val="24"/>
              </w:rPr>
              <w:t>2,458,277,594</w:t>
            </w:r>
          </w:p>
        </w:tc>
      </w:tr>
    </w:tbl>
    <w:p w:rsidR="00E46796" w:rsidRPr="00D72CB8" w:rsidRDefault="00E46796" w:rsidP="00E46796">
      <w:pPr>
        <w:pBdr>
          <w:bottom w:val="single" w:sz="2" w:space="1" w:color="auto"/>
        </w:pBdr>
        <w:tabs>
          <w:tab w:val="left" w:pos="4155"/>
        </w:tabs>
        <w:spacing w:after="0" w:line="240" w:lineRule="auto"/>
        <w:rPr>
          <w:b/>
          <w:szCs w:val="24"/>
        </w:rPr>
      </w:pPr>
    </w:p>
    <w:p w:rsidR="00E46796" w:rsidRPr="00895AFA" w:rsidRDefault="00E46796" w:rsidP="00E46796">
      <w:pPr>
        <w:spacing w:after="0" w:line="240" w:lineRule="auto"/>
        <w:jc w:val="both"/>
        <w:rPr>
          <w:sz w:val="20"/>
          <w:szCs w:val="20"/>
        </w:rPr>
      </w:pPr>
    </w:p>
    <w:p w:rsidR="00E46796" w:rsidRPr="00F145DD" w:rsidRDefault="00E46796" w:rsidP="00E46796">
      <w:pPr>
        <w:spacing w:after="0" w:line="240" w:lineRule="auto"/>
        <w:jc w:val="both"/>
        <w:rPr>
          <w:szCs w:val="24"/>
        </w:rPr>
      </w:pPr>
      <w:r w:rsidRPr="00F145DD">
        <w:rPr>
          <w:szCs w:val="24"/>
        </w:rPr>
        <w:t xml:space="preserve">The arrears </w:t>
      </w:r>
      <w:r w:rsidR="00855BD3">
        <w:rPr>
          <w:szCs w:val="24"/>
        </w:rPr>
        <w:t xml:space="preserve">figure of Rs 2,450,596,162 </w:t>
      </w:r>
      <w:r w:rsidRPr="00F145DD">
        <w:rPr>
          <w:szCs w:val="24"/>
        </w:rPr>
        <w:t>comprised Rs 1,167,954,101</w:t>
      </w:r>
      <w:r w:rsidR="00855BD3">
        <w:rPr>
          <w:szCs w:val="24"/>
        </w:rPr>
        <w:t xml:space="preserve"> as capital repayment due, and Rs 1,282,642,061 as</w:t>
      </w:r>
      <w:r w:rsidRPr="00F145DD">
        <w:rPr>
          <w:szCs w:val="24"/>
        </w:rPr>
        <w:t xml:space="preserve"> interest</w:t>
      </w:r>
      <w:r w:rsidR="0011553F">
        <w:rPr>
          <w:szCs w:val="24"/>
        </w:rPr>
        <w:t>s and penalties due by seven</w:t>
      </w:r>
      <w:r w:rsidR="002E47EE">
        <w:rPr>
          <w:szCs w:val="24"/>
        </w:rPr>
        <w:t xml:space="preserve"> </w:t>
      </w:r>
      <w:r w:rsidR="0011553F">
        <w:rPr>
          <w:szCs w:val="24"/>
        </w:rPr>
        <w:t>Statutory Bodies and seven other Bodies</w:t>
      </w:r>
      <w:r w:rsidRPr="00F145DD">
        <w:rPr>
          <w:szCs w:val="24"/>
        </w:rPr>
        <w:t>.</w:t>
      </w:r>
    </w:p>
    <w:p w:rsidR="00112B73" w:rsidRDefault="00112B73">
      <w:pPr>
        <w:rPr>
          <w:szCs w:val="24"/>
        </w:rPr>
      </w:pPr>
      <w:r>
        <w:rPr>
          <w:szCs w:val="24"/>
        </w:rPr>
        <w:br w:type="page"/>
      </w:r>
    </w:p>
    <w:p w:rsidR="00BE5DAD" w:rsidRDefault="00E46796" w:rsidP="00895AFA">
      <w:pPr>
        <w:spacing w:after="0" w:line="240" w:lineRule="auto"/>
        <w:jc w:val="both"/>
        <w:rPr>
          <w:szCs w:val="24"/>
        </w:rPr>
      </w:pPr>
      <w:r w:rsidRPr="00D72CB8">
        <w:rPr>
          <w:szCs w:val="24"/>
        </w:rPr>
        <w:lastRenderedPageBreak/>
        <w:t>Of the outstanding balance for Accidents and Claims of Rs 7,681,43</w:t>
      </w:r>
      <w:r>
        <w:rPr>
          <w:szCs w:val="24"/>
        </w:rPr>
        <w:t>2</w:t>
      </w:r>
      <w:r w:rsidRPr="00D72CB8">
        <w:rPr>
          <w:szCs w:val="24"/>
        </w:rPr>
        <w:t xml:space="preserve">, some 59 per cent with claims </w:t>
      </w:r>
      <w:proofErr w:type="spellStart"/>
      <w:r w:rsidRPr="00D72CB8">
        <w:rPr>
          <w:szCs w:val="24"/>
        </w:rPr>
        <w:t>total</w:t>
      </w:r>
      <w:r>
        <w:rPr>
          <w:szCs w:val="24"/>
        </w:rPr>
        <w:t>l</w:t>
      </w:r>
      <w:r w:rsidRPr="00D72CB8">
        <w:rPr>
          <w:szCs w:val="24"/>
        </w:rPr>
        <w:t>ing</w:t>
      </w:r>
      <w:proofErr w:type="spellEnd"/>
      <w:r w:rsidRPr="00D72CB8">
        <w:rPr>
          <w:szCs w:val="24"/>
        </w:rPr>
        <w:t xml:space="preserve"> Rs 4,505,081 </w:t>
      </w:r>
      <w:r>
        <w:rPr>
          <w:szCs w:val="24"/>
        </w:rPr>
        <w:t xml:space="preserve">were due </w:t>
      </w:r>
      <w:r w:rsidRPr="00D72CB8">
        <w:rPr>
          <w:szCs w:val="24"/>
        </w:rPr>
        <w:t>for more than 10 years since the accidents occurred.</w:t>
      </w:r>
      <w:r w:rsidR="00822D2E">
        <w:rPr>
          <w:szCs w:val="24"/>
        </w:rPr>
        <w:t xml:space="preserve"> </w:t>
      </w:r>
      <w:r w:rsidRPr="00D72CB8">
        <w:rPr>
          <w:szCs w:val="24"/>
        </w:rPr>
        <w:t xml:space="preserve">Consequently, the possibility of recovery for such long overdue claims </w:t>
      </w:r>
      <w:r>
        <w:rPr>
          <w:szCs w:val="24"/>
        </w:rPr>
        <w:t>was</w:t>
      </w:r>
      <w:r w:rsidRPr="00D72CB8">
        <w:rPr>
          <w:szCs w:val="24"/>
        </w:rPr>
        <w:t xml:space="preserve"> remote.</w:t>
      </w:r>
    </w:p>
    <w:p w:rsidR="00112B73" w:rsidRDefault="00112B73" w:rsidP="00895AFA">
      <w:pPr>
        <w:spacing w:after="0" w:line="240" w:lineRule="auto"/>
        <w:jc w:val="both"/>
        <w:rPr>
          <w:szCs w:val="24"/>
        </w:rPr>
      </w:pPr>
    </w:p>
    <w:p w:rsidR="0011553F" w:rsidRPr="0011553F" w:rsidRDefault="0011553F" w:rsidP="00895AFA">
      <w:pPr>
        <w:spacing w:after="0" w:line="240" w:lineRule="auto"/>
        <w:jc w:val="both"/>
        <w:rPr>
          <w:b/>
          <w:i/>
          <w:szCs w:val="24"/>
        </w:rPr>
      </w:pPr>
      <w:r w:rsidRPr="0011553F">
        <w:rPr>
          <w:b/>
          <w:i/>
          <w:szCs w:val="24"/>
        </w:rPr>
        <w:t>Department’s Reply</w:t>
      </w:r>
    </w:p>
    <w:p w:rsidR="0011553F" w:rsidRDefault="0011553F" w:rsidP="00895AFA">
      <w:pPr>
        <w:spacing w:after="0" w:line="240" w:lineRule="auto"/>
        <w:jc w:val="both"/>
      </w:pPr>
    </w:p>
    <w:p w:rsidR="00B6726B" w:rsidRDefault="0011553F" w:rsidP="00895AFA">
      <w:pPr>
        <w:spacing w:after="0" w:line="240" w:lineRule="auto"/>
        <w:jc w:val="both"/>
      </w:pPr>
      <w:r>
        <w:t>The State Law Office has already been contacted on those cases, and a reply on the recovery of such cases is being awaited.</w:t>
      </w:r>
    </w:p>
    <w:p w:rsidR="0011553F" w:rsidRDefault="00DD6294" w:rsidP="00855BD3">
      <w:r>
        <w:rPr>
          <w:noProof/>
          <w:lang w:val="en-GB" w:eastAsia="en-GB"/>
        </w:rPr>
        <w:pict w14:anchorId="3D37F1CE">
          <v:shape id="_x0000_s1028" type="#_x0000_t202" style="position:absolute;margin-left:411pt;margin-top:612.3pt;width:105.35pt;height:22.5pt;z-index:251659264;visibility:visible;mso-wrap-distance-top:3.6pt;mso-wrap-distance-bottom:3.6pt;mso-width-relative:margin;mso-height-relative:margin" stroked="f">
            <v:textbox>
              <w:txbxContent>
                <w:p w:rsidR="00672A31" w:rsidRPr="009F119E" w:rsidRDefault="00DD6294" w:rsidP="003A203C">
                  <w:pPr>
                    <w:jc w:val="center"/>
                    <w:rPr>
                      <w:color w:val="7030A0"/>
                      <w:u w:val="single"/>
                    </w:rPr>
                  </w:pPr>
                  <w:hyperlink r:id="rId9" w:history="1">
                    <w:r w:rsidR="00672A31" w:rsidRPr="009F119E">
                      <w:rPr>
                        <w:rStyle w:val="Hyperlink"/>
                      </w:rPr>
                      <w:t>Back to Contents</w:t>
                    </w:r>
                  </w:hyperlink>
                </w:p>
              </w:txbxContent>
            </v:textbox>
            <w10:wrap type="square"/>
          </v:shape>
        </w:pict>
      </w:r>
    </w:p>
    <w:sectPr w:rsidR="0011553F" w:rsidSect="009D653B">
      <w:footerReference w:type="default" r:id="rId10"/>
      <w:headerReference w:type="first" r:id="rId11"/>
      <w:footerReference w:type="first" r:id="rId12"/>
      <w:pgSz w:w="11909" w:h="16834" w:code="9"/>
      <w:pgMar w:top="1440" w:right="1440" w:bottom="1440" w:left="1800" w:header="720" w:footer="720" w:gutter="0"/>
      <w:pgNumType w:start="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A31" w:rsidRDefault="00672A31" w:rsidP="00610A8B">
      <w:pPr>
        <w:spacing w:after="0" w:line="240" w:lineRule="auto"/>
      </w:pPr>
      <w:r>
        <w:separator/>
      </w:r>
    </w:p>
  </w:endnote>
  <w:endnote w:type="continuationSeparator" w:id="0">
    <w:p w:rsidR="00672A31" w:rsidRDefault="00672A31" w:rsidP="00610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5426"/>
      <w:docPartObj>
        <w:docPartGallery w:val="Page Numbers (Bottom of Page)"/>
        <w:docPartUnique/>
      </w:docPartObj>
    </w:sdtPr>
    <w:sdtEndPr/>
    <w:sdtContent>
      <w:p w:rsidR="00672A31" w:rsidRPr="00E92538" w:rsidRDefault="00672A31" w:rsidP="00E92538">
        <w:pPr>
          <w:tabs>
            <w:tab w:val="center" w:pos="4680"/>
            <w:tab w:val="right" w:pos="9360"/>
          </w:tabs>
          <w:spacing w:after="0" w:line="240" w:lineRule="auto"/>
          <w:jc w:val="center"/>
        </w:pPr>
        <w:r>
          <w:fldChar w:fldCharType="begin"/>
        </w:r>
        <w:r>
          <w:instrText xml:space="preserve"> PAGE   \* MERGEFORMAT </w:instrText>
        </w:r>
        <w:r>
          <w:fldChar w:fldCharType="separate"/>
        </w:r>
        <w:r w:rsidR="00DD6294">
          <w:rPr>
            <w:noProof/>
          </w:rPr>
          <w:t>34</w:t>
        </w:r>
        <w:r>
          <w:rPr>
            <w:noProof/>
          </w:rPr>
          <w:fldChar w:fldCharType="end"/>
        </w:r>
      </w:p>
    </w:sdtContent>
  </w:sdt>
  <w:p w:rsidR="00672A31" w:rsidRDefault="00672A31" w:rsidP="00E92538">
    <w:pPr>
      <w:tabs>
        <w:tab w:val="center" w:pos="4680"/>
        <w:tab w:val="right" w:pos="9360"/>
      </w:tabs>
      <w:spacing w:after="0" w:line="240" w:lineRule="auto"/>
      <w:jc w:val="center"/>
    </w:pPr>
    <w:r w:rsidRPr="00E92538">
      <w:rPr>
        <w:smallCaps/>
        <w:sz w:val="18"/>
        <w:szCs w:val="18"/>
      </w:rPr>
      <w:t>Financial Statements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651808"/>
      <w:docPartObj>
        <w:docPartGallery w:val="Page Numbers (Bottom of Page)"/>
        <w:docPartUnique/>
      </w:docPartObj>
    </w:sdtPr>
    <w:sdtEndPr>
      <w:rPr>
        <w:noProof/>
      </w:rPr>
    </w:sdtEndPr>
    <w:sdtContent>
      <w:p w:rsidR="00672A31" w:rsidRDefault="00672A31">
        <w:pPr>
          <w:pStyle w:val="Footer"/>
          <w:jc w:val="center"/>
          <w:rPr>
            <w:noProof/>
          </w:rPr>
        </w:pPr>
        <w:r>
          <w:fldChar w:fldCharType="begin"/>
        </w:r>
        <w:r>
          <w:instrText xml:space="preserve"> PAGE   \* MERGEFORMAT </w:instrText>
        </w:r>
        <w:r>
          <w:fldChar w:fldCharType="separate"/>
        </w:r>
        <w:r w:rsidR="00DD6294">
          <w:rPr>
            <w:noProof/>
          </w:rPr>
          <w:t>11</w:t>
        </w:r>
        <w:r>
          <w:rPr>
            <w:noProof/>
          </w:rPr>
          <w:fldChar w:fldCharType="end"/>
        </w:r>
      </w:p>
      <w:p w:rsidR="00672A31" w:rsidRDefault="00DD6294">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A31" w:rsidRDefault="00672A31" w:rsidP="00610A8B">
      <w:pPr>
        <w:spacing w:after="0" w:line="240" w:lineRule="auto"/>
      </w:pPr>
      <w:r>
        <w:separator/>
      </w:r>
    </w:p>
  </w:footnote>
  <w:footnote w:type="continuationSeparator" w:id="0">
    <w:p w:rsidR="00672A31" w:rsidRDefault="00672A31" w:rsidP="00610A8B">
      <w:pPr>
        <w:spacing w:after="0" w:line="240" w:lineRule="auto"/>
      </w:pPr>
      <w:r>
        <w:continuationSeparator/>
      </w:r>
    </w:p>
  </w:footnote>
  <w:footnote w:id="1">
    <w:p w:rsidR="00672A31" w:rsidRPr="00B63D23" w:rsidRDefault="00672A31" w:rsidP="00610A8B">
      <w:pPr>
        <w:spacing w:after="0" w:line="240" w:lineRule="auto"/>
        <w:jc w:val="both"/>
        <w:rPr>
          <w:b/>
          <w:i/>
          <w:color w:val="2C2825"/>
          <w:sz w:val="20"/>
          <w:szCs w:val="20"/>
          <w:shd w:val="clear" w:color="auto" w:fill="EFEFEF"/>
        </w:rPr>
      </w:pPr>
      <w:r w:rsidRPr="00842F58">
        <w:rPr>
          <w:rStyle w:val="FootnoteReference"/>
        </w:rPr>
        <w:footnoteRef/>
      </w:r>
      <w:r w:rsidRPr="00842F58">
        <w:rPr>
          <w:sz w:val="20"/>
          <w:szCs w:val="20"/>
        </w:rPr>
        <w:t xml:space="preserve"> IMF SDR Allocations represent obligations which arise through the participation of the Republic of Mauritius in the SDR Department of the IMF, and are related to the allocation of SDR Holdings. SDR Holdings are international Reserve Assets created by the IMF and allocated to members to supplement reserves.</w:t>
      </w:r>
    </w:p>
    <w:p w:rsidR="00672A31" w:rsidRDefault="00672A31" w:rsidP="00610A8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A31" w:rsidRDefault="00672A31" w:rsidP="008706C6">
    <w:pPr>
      <w:spacing w:after="0" w:line="240" w:lineRule="auto"/>
      <w:jc w:val="center"/>
    </w:pPr>
    <w:r w:rsidRPr="00155430">
      <w:rPr>
        <w:b/>
        <w:smallCaps/>
        <w:sz w:val="40"/>
        <w:szCs w:val="40"/>
      </w:rPr>
      <w:t>2</w:t>
    </w:r>
    <w:r>
      <w:rPr>
        <w:b/>
        <w:smallCaps/>
        <w:sz w:val="40"/>
        <w:szCs w:val="40"/>
      </w:rPr>
      <w:t xml:space="preserve"> </w:t>
    </w:r>
    <w:r w:rsidRPr="00155430">
      <w:rPr>
        <w:b/>
        <w:smallCaps/>
        <w:sz w:val="40"/>
        <w:szCs w:val="40"/>
      </w:rPr>
      <w:t>- Financial Statements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75636"/>
    <w:multiLevelType w:val="hybridMultilevel"/>
    <w:tmpl w:val="40F43A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7F5DCA"/>
    <w:multiLevelType w:val="hybridMultilevel"/>
    <w:tmpl w:val="A69C3D3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679CD"/>
    <w:multiLevelType w:val="multilevel"/>
    <w:tmpl w:val="F864B43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BE6A03"/>
    <w:multiLevelType w:val="multilevel"/>
    <w:tmpl w:val="A27A9E8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E47B76"/>
    <w:multiLevelType w:val="hybridMultilevel"/>
    <w:tmpl w:val="4F0E4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F6DD5"/>
    <w:multiLevelType w:val="hybridMultilevel"/>
    <w:tmpl w:val="0FE4F3E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AB4454"/>
    <w:multiLevelType w:val="hybridMultilevel"/>
    <w:tmpl w:val="0DACFA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C345D"/>
    <w:multiLevelType w:val="hybridMultilevel"/>
    <w:tmpl w:val="29FCF8A2"/>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42E09"/>
    <w:multiLevelType w:val="multilevel"/>
    <w:tmpl w:val="8258109C"/>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1D3379"/>
    <w:multiLevelType w:val="hybridMultilevel"/>
    <w:tmpl w:val="F0C683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9E0E19"/>
    <w:multiLevelType w:val="hybridMultilevel"/>
    <w:tmpl w:val="7466E1E0"/>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562966"/>
    <w:multiLevelType w:val="hybridMultilevel"/>
    <w:tmpl w:val="BA780FAA"/>
    <w:lvl w:ilvl="0" w:tplc="8496FFEE">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0DF3B02"/>
    <w:multiLevelType w:val="hybridMultilevel"/>
    <w:tmpl w:val="1448716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3A651BC"/>
    <w:multiLevelType w:val="hybridMultilevel"/>
    <w:tmpl w:val="D270A000"/>
    <w:lvl w:ilvl="0" w:tplc="8496FFEE">
      <w:start w:val="1"/>
      <w:numFmt w:val="bullet"/>
      <w:lvlText w:val=""/>
      <w:lvlJc w:val="left"/>
      <w:pPr>
        <w:ind w:left="720" w:hanging="720"/>
      </w:pPr>
      <w:rPr>
        <w:rFonts w:ascii="Wingdings" w:hAnsi="Wingding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E77D6F"/>
    <w:multiLevelType w:val="hybridMultilevel"/>
    <w:tmpl w:val="6C743208"/>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1B4E30"/>
    <w:multiLevelType w:val="hybridMultilevel"/>
    <w:tmpl w:val="89AE83EA"/>
    <w:lvl w:ilvl="0" w:tplc="8496FFEE">
      <w:start w:val="1"/>
      <w:numFmt w:val="bullet"/>
      <w:lvlText w:val=""/>
      <w:lvlJc w:val="left"/>
      <w:pPr>
        <w:ind w:left="360" w:hanging="360"/>
      </w:pPr>
      <w:rPr>
        <w:rFonts w:ascii="Wingdings" w:hAnsi="Wingding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B1D28FB"/>
    <w:multiLevelType w:val="multilevel"/>
    <w:tmpl w:val="E21E53F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D6C548D"/>
    <w:multiLevelType w:val="hybridMultilevel"/>
    <w:tmpl w:val="D80E1AC6"/>
    <w:lvl w:ilvl="0" w:tplc="0809000B">
      <w:start w:val="1"/>
      <w:numFmt w:val="bullet"/>
      <w:lvlText w:val=""/>
      <w:lvlJc w:val="left"/>
      <w:pPr>
        <w:ind w:left="1080" w:hanging="72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E56C67"/>
    <w:multiLevelType w:val="hybridMultilevel"/>
    <w:tmpl w:val="E724CF1A"/>
    <w:lvl w:ilvl="0" w:tplc="E696A3E4">
      <w:start w:val="2"/>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C575A4"/>
    <w:multiLevelType w:val="multilevel"/>
    <w:tmpl w:val="C9AA241A"/>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13562F"/>
    <w:multiLevelType w:val="hybridMultilevel"/>
    <w:tmpl w:val="31422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47020E"/>
    <w:multiLevelType w:val="hybridMultilevel"/>
    <w:tmpl w:val="F51E08DA"/>
    <w:lvl w:ilvl="0" w:tplc="0809000B">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9F53A7"/>
    <w:multiLevelType w:val="hybridMultilevel"/>
    <w:tmpl w:val="DE9C913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1"/>
  </w:num>
  <w:num w:numId="3">
    <w:abstractNumId w:val="21"/>
  </w:num>
  <w:num w:numId="4">
    <w:abstractNumId w:val="17"/>
  </w:num>
  <w:num w:numId="5">
    <w:abstractNumId w:val="2"/>
  </w:num>
  <w:num w:numId="6">
    <w:abstractNumId w:val="0"/>
  </w:num>
  <w:num w:numId="7">
    <w:abstractNumId w:val="8"/>
  </w:num>
  <w:num w:numId="8">
    <w:abstractNumId w:val="6"/>
  </w:num>
  <w:num w:numId="9">
    <w:abstractNumId w:val="3"/>
  </w:num>
  <w:num w:numId="10">
    <w:abstractNumId w:val="4"/>
  </w:num>
  <w:num w:numId="11">
    <w:abstractNumId w:val="14"/>
  </w:num>
  <w:num w:numId="12">
    <w:abstractNumId w:val="22"/>
  </w:num>
  <w:num w:numId="13">
    <w:abstractNumId w:val="10"/>
  </w:num>
  <w:num w:numId="14">
    <w:abstractNumId w:val="16"/>
  </w:num>
  <w:num w:numId="15">
    <w:abstractNumId w:val="19"/>
  </w:num>
  <w:num w:numId="16">
    <w:abstractNumId w:val="9"/>
  </w:num>
  <w:num w:numId="17">
    <w:abstractNumId w:val="18"/>
  </w:num>
  <w:num w:numId="18">
    <w:abstractNumId w:val="12"/>
  </w:num>
  <w:num w:numId="19">
    <w:abstractNumId w:val="11"/>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56162"/>
    <w:rsid w:val="0003682D"/>
    <w:rsid w:val="000706EB"/>
    <w:rsid w:val="000A1750"/>
    <w:rsid w:val="000A65DA"/>
    <w:rsid w:val="000B5F14"/>
    <w:rsid w:val="00106A43"/>
    <w:rsid w:val="00112B73"/>
    <w:rsid w:val="0011553F"/>
    <w:rsid w:val="00153896"/>
    <w:rsid w:val="00155430"/>
    <w:rsid w:val="00170692"/>
    <w:rsid w:val="001B4E52"/>
    <w:rsid w:val="001C01F7"/>
    <w:rsid w:val="001C2BE8"/>
    <w:rsid w:val="001D529C"/>
    <w:rsid w:val="001E455F"/>
    <w:rsid w:val="001F0C56"/>
    <w:rsid w:val="00232085"/>
    <w:rsid w:val="002347DB"/>
    <w:rsid w:val="00242A1D"/>
    <w:rsid w:val="002822DD"/>
    <w:rsid w:val="002A20C8"/>
    <w:rsid w:val="002E47EE"/>
    <w:rsid w:val="002F1136"/>
    <w:rsid w:val="00302108"/>
    <w:rsid w:val="00310E0F"/>
    <w:rsid w:val="00325A8E"/>
    <w:rsid w:val="0033705B"/>
    <w:rsid w:val="003466B0"/>
    <w:rsid w:val="00396B69"/>
    <w:rsid w:val="003A1894"/>
    <w:rsid w:val="003A203C"/>
    <w:rsid w:val="003F4FFD"/>
    <w:rsid w:val="0045454B"/>
    <w:rsid w:val="00465B93"/>
    <w:rsid w:val="0047525A"/>
    <w:rsid w:val="0047753F"/>
    <w:rsid w:val="00481072"/>
    <w:rsid w:val="004945C1"/>
    <w:rsid w:val="004C2F65"/>
    <w:rsid w:val="004E4EB4"/>
    <w:rsid w:val="00525F88"/>
    <w:rsid w:val="005329F8"/>
    <w:rsid w:val="00565D8A"/>
    <w:rsid w:val="00594A5C"/>
    <w:rsid w:val="005E098D"/>
    <w:rsid w:val="005E5A8D"/>
    <w:rsid w:val="00610A8B"/>
    <w:rsid w:val="00665F10"/>
    <w:rsid w:val="00672A31"/>
    <w:rsid w:val="00691217"/>
    <w:rsid w:val="00695CE0"/>
    <w:rsid w:val="006A37E0"/>
    <w:rsid w:val="006C63F0"/>
    <w:rsid w:val="006E69E3"/>
    <w:rsid w:val="006F24D2"/>
    <w:rsid w:val="006F3781"/>
    <w:rsid w:val="006F7D15"/>
    <w:rsid w:val="00712198"/>
    <w:rsid w:val="00741923"/>
    <w:rsid w:val="0075273F"/>
    <w:rsid w:val="00790449"/>
    <w:rsid w:val="007E41DC"/>
    <w:rsid w:val="007E7EF7"/>
    <w:rsid w:val="007F3A31"/>
    <w:rsid w:val="00822D2E"/>
    <w:rsid w:val="00855BD3"/>
    <w:rsid w:val="008706C6"/>
    <w:rsid w:val="0087262F"/>
    <w:rsid w:val="00875151"/>
    <w:rsid w:val="008853CD"/>
    <w:rsid w:val="00895AFA"/>
    <w:rsid w:val="008C452F"/>
    <w:rsid w:val="008E0400"/>
    <w:rsid w:val="00935795"/>
    <w:rsid w:val="00943469"/>
    <w:rsid w:val="009436EF"/>
    <w:rsid w:val="009B4F8A"/>
    <w:rsid w:val="009C6777"/>
    <w:rsid w:val="009C708B"/>
    <w:rsid w:val="009D653B"/>
    <w:rsid w:val="009F58DA"/>
    <w:rsid w:val="009F6E67"/>
    <w:rsid w:val="00A01675"/>
    <w:rsid w:val="00A1116D"/>
    <w:rsid w:val="00A11BE3"/>
    <w:rsid w:val="00A12DD7"/>
    <w:rsid w:val="00A579B8"/>
    <w:rsid w:val="00A754B9"/>
    <w:rsid w:val="00A84F4E"/>
    <w:rsid w:val="00AB3761"/>
    <w:rsid w:val="00AC48B9"/>
    <w:rsid w:val="00B050CF"/>
    <w:rsid w:val="00B179A1"/>
    <w:rsid w:val="00B36526"/>
    <w:rsid w:val="00B52BFA"/>
    <w:rsid w:val="00B563AF"/>
    <w:rsid w:val="00B6726B"/>
    <w:rsid w:val="00B96429"/>
    <w:rsid w:val="00BE5DAD"/>
    <w:rsid w:val="00BF1A65"/>
    <w:rsid w:val="00BF7813"/>
    <w:rsid w:val="00C02D4A"/>
    <w:rsid w:val="00C119D0"/>
    <w:rsid w:val="00C137E2"/>
    <w:rsid w:val="00C80C21"/>
    <w:rsid w:val="00C82B1E"/>
    <w:rsid w:val="00C873F1"/>
    <w:rsid w:val="00CB6149"/>
    <w:rsid w:val="00D02B0D"/>
    <w:rsid w:val="00D1173F"/>
    <w:rsid w:val="00DA44C3"/>
    <w:rsid w:val="00DB138E"/>
    <w:rsid w:val="00DD2241"/>
    <w:rsid w:val="00DD5727"/>
    <w:rsid w:val="00DD6294"/>
    <w:rsid w:val="00E2320A"/>
    <w:rsid w:val="00E32676"/>
    <w:rsid w:val="00E3491A"/>
    <w:rsid w:val="00E4435B"/>
    <w:rsid w:val="00E46796"/>
    <w:rsid w:val="00E46B53"/>
    <w:rsid w:val="00E54990"/>
    <w:rsid w:val="00E70525"/>
    <w:rsid w:val="00E8773A"/>
    <w:rsid w:val="00E92538"/>
    <w:rsid w:val="00EA1E15"/>
    <w:rsid w:val="00F55C6A"/>
    <w:rsid w:val="00F56162"/>
    <w:rsid w:val="00F76ADD"/>
    <w:rsid w:val="00F82FDF"/>
    <w:rsid w:val="00F865D8"/>
    <w:rsid w:val="00FC0FC3"/>
    <w:rsid w:val="00FE1B09"/>
    <w:rsid w:val="00FE5B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C38BA404-2778-488C-A80F-C3B31A07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162"/>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162"/>
    <w:pPr>
      <w:ind w:left="720"/>
      <w:contextualSpacing/>
    </w:pPr>
  </w:style>
  <w:style w:type="paragraph" w:customStyle="1" w:styleId="Pa42">
    <w:name w:val="Pa42"/>
    <w:basedOn w:val="Normal"/>
    <w:next w:val="Normal"/>
    <w:uiPriority w:val="99"/>
    <w:rsid w:val="00F56162"/>
    <w:pPr>
      <w:autoSpaceDE w:val="0"/>
      <w:autoSpaceDN w:val="0"/>
      <w:adjustRightInd w:val="0"/>
      <w:spacing w:after="0" w:line="221" w:lineRule="atLeast"/>
    </w:pPr>
    <w:rPr>
      <w:rFonts w:eastAsia="Times New Roman"/>
      <w:szCs w:val="24"/>
      <w:lang w:val="en-GB"/>
    </w:rPr>
  </w:style>
  <w:style w:type="table" w:styleId="TableGrid">
    <w:name w:val="Table Grid"/>
    <w:basedOn w:val="TableNormal"/>
    <w:uiPriority w:val="59"/>
    <w:rsid w:val="00610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10A8B"/>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10A8B"/>
    <w:rPr>
      <w:rFonts w:asciiTheme="minorHAnsi" w:hAnsiTheme="minorHAnsi"/>
      <w:sz w:val="20"/>
      <w:szCs w:val="20"/>
    </w:rPr>
  </w:style>
  <w:style w:type="character" w:styleId="FootnoteReference">
    <w:name w:val="footnote reference"/>
    <w:basedOn w:val="DefaultParagraphFont"/>
    <w:uiPriority w:val="99"/>
    <w:semiHidden/>
    <w:unhideWhenUsed/>
    <w:rsid w:val="00610A8B"/>
    <w:rPr>
      <w:vertAlign w:val="superscript"/>
    </w:rPr>
  </w:style>
  <w:style w:type="table" w:customStyle="1" w:styleId="TableGrid1">
    <w:name w:val="Table Grid1"/>
    <w:basedOn w:val="TableNormal"/>
    <w:uiPriority w:val="59"/>
    <w:rsid w:val="00610A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F82FDF"/>
    <w:pPr>
      <w:spacing w:after="0" w:line="240" w:lineRule="auto"/>
    </w:pPr>
    <w:rPr>
      <w:rFonts w:ascii="Calibri" w:eastAsia="Calibri" w:hAnsi="Calibri" w:cs="Times New Roman"/>
      <w:sz w:val="22"/>
      <w:lang w:val="en-GB"/>
    </w:rPr>
  </w:style>
  <w:style w:type="character" w:customStyle="1" w:styleId="NoSpacingChar">
    <w:name w:val="No Spacing Char"/>
    <w:link w:val="NoSpacing"/>
    <w:rsid w:val="00F82FDF"/>
    <w:rPr>
      <w:rFonts w:ascii="Calibri" w:eastAsia="Calibri" w:hAnsi="Calibri" w:cs="Times New Roman"/>
      <w:sz w:val="22"/>
      <w:lang w:val="en-GB"/>
    </w:rPr>
  </w:style>
  <w:style w:type="paragraph" w:styleId="Header">
    <w:name w:val="header"/>
    <w:basedOn w:val="Normal"/>
    <w:link w:val="HeaderChar"/>
    <w:uiPriority w:val="99"/>
    <w:unhideWhenUsed/>
    <w:rsid w:val="00E92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538"/>
    <w:rPr>
      <w:rFonts w:eastAsia="Calibri" w:cs="Times New Roman"/>
    </w:rPr>
  </w:style>
  <w:style w:type="paragraph" w:styleId="Footer">
    <w:name w:val="footer"/>
    <w:basedOn w:val="Normal"/>
    <w:link w:val="FooterChar"/>
    <w:uiPriority w:val="99"/>
    <w:unhideWhenUsed/>
    <w:rsid w:val="00E92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538"/>
    <w:rPr>
      <w:rFonts w:eastAsia="Calibri" w:cs="Times New Roman"/>
    </w:rPr>
  </w:style>
  <w:style w:type="paragraph" w:styleId="BalloonText">
    <w:name w:val="Balloon Text"/>
    <w:basedOn w:val="Normal"/>
    <w:link w:val="BalloonTextChar"/>
    <w:uiPriority w:val="99"/>
    <w:semiHidden/>
    <w:unhideWhenUsed/>
    <w:rsid w:val="00C02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D4A"/>
    <w:rPr>
      <w:rFonts w:ascii="Segoe UI" w:eastAsia="Calibri" w:hAnsi="Segoe UI" w:cs="Segoe UI"/>
      <w:sz w:val="18"/>
      <w:szCs w:val="18"/>
    </w:rPr>
  </w:style>
  <w:style w:type="character" w:styleId="Hyperlink">
    <w:name w:val="Hyperlink"/>
    <w:basedOn w:val="DefaultParagraphFont"/>
    <w:uiPriority w:val="99"/>
    <w:unhideWhenUsed/>
    <w:rsid w:val="003A203C"/>
    <w:rPr>
      <w:rFonts w:cs="Times New Roman"/>
      <w:color w:val="0000FF" w:themeColor="hyperlink"/>
      <w:u w:val="single"/>
    </w:rPr>
  </w:style>
  <w:style w:type="character" w:styleId="FollowedHyperlink">
    <w:name w:val="FollowedHyperlink"/>
    <w:basedOn w:val="DefaultParagraphFont"/>
    <w:uiPriority w:val="99"/>
    <w:semiHidden/>
    <w:unhideWhenUsed/>
    <w:rsid w:val="003A20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825777">
      <w:bodyDiv w:val="1"/>
      <w:marLeft w:val="0"/>
      <w:marRight w:val="0"/>
      <w:marTop w:val="0"/>
      <w:marBottom w:val="0"/>
      <w:divBdr>
        <w:top w:val="none" w:sz="0" w:space="0" w:color="auto"/>
        <w:left w:val="none" w:sz="0" w:space="0" w:color="auto"/>
        <w:bottom w:val="none" w:sz="0" w:space="0" w:color="auto"/>
        <w:right w:val="none" w:sz="0" w:space="0" w:color="auto"/>
      </w:divBdr>
    </w:div>
    <w:div w:id="1494682316">
      <w:bodyDiv w:val="1"/>
      <w:marLeft w:val="0"/>
      <w:marRight w:val="0"/>
      <w:marTop w:val="0"/>
      <w:marBottom w:val="0"/>
      <w:divBdr>
        <w:top w:val="none" w:sz="0" w:space="0" w:color="auto"/>
        <w:left w:val="none" w:sz="0" w:space="0" w:color="auto"/>
        <w:bottom w:val="none" w:sz="0" w:space="0" w:color="auto"/>
        <w:right w:val="none" w:sz="0" w:space="0" w:color="auto"/>
      </w:divBdr>
    </w:div>
    <w:div w:id="187191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_001_Contents.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_001_Contents.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36FE1-7509-432F-A6BF-C873BA53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34</Pages>
  <Words>9092</Words>
  <Characters>51831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Mohee Rojeetah</dc:creator>
  <cp:lastModifiedBy>Administrator</cp:lastModifiedBy>
  <cp:revision>85</cp:revision>
  <cp:lastPrinted>2018-02-26T12:24:00Z</cp:lastPrinted>
  <dcterms:created xsi:type="dcterms:W3CDTF">2018-02-15T11:03:00Z</dcterms:created>
  <dcterms:modified xsi:type="dcterms:W3CDTF">2018-03-26T04:45:00Z</dcterms:modified>
</cp:coreProperties>
</file>